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D33" w:rsidRDefault="00283D33" w:rsidP="00581731">
      <w:pPr>
        <w:pStyle w:val="Title"/>
      </w:pPr>
      <w:bookmarkStart w:id="0" w:name="_GoBack"/>
      <w:bookmarkEnd w:id="0"/>
    </w:p>
    <w:tbl>
      <w:tblPr>
        <w:tblStyle w:val="TableGrid"/>
        <w:tblW w:w="0" w:type="auto"/>
        <w:tblLook w:val="04A0" w:firstRow="1" w:lastRow="0" w:firstColumn="1" w:lastColumn="0" w:noHBand="0" w:noVBand="1"/>
      </w:tblPr>
      <w:tblGrid>
        <w:gridCol w:w="9212"/>
      </w:tblGrid>
      <w:tr w:rsidR="008B38D5" w:rsidRPr="008B0759" w:rsidTr="0047413C">
        <w:tc>
          <w:tcPr>
            <w:tcW w:w="9212" w:type="dxa"/>
            <w:tcBorders>
              <w:top w:val="single" w:sz="4" w:space="0" w:color="auto"/>
              <w:left w:val="nil"/>
              <w:bottom w:val="single" w:sz="4" w:space="0" w:color="auto"/>
              <w:right w:val="nil"/>
            </w:tcBorders>
            <w:shd w:val="clear" w:color="auto" w:fill="F2F2F2" w:themeFill="background1" w:themeFillShade="F2"/>
          </w:tcPr>
          <w:p w:rsidR="008B38D5" w:rsidRPr="00DD7E3E" w:rsidRDefault="008B38D5" w:rsidP="008B38D5">
            <w:pPr>
              <w:pStyle w:val="B-Headline01"/>
              <w:spacing w:before="240" w:after="240"/>
              <w:jc w:val="center"/>
            </w:pPr>
            <w:r>
              <w:t>-- Брошура за участниците --</w:t>
            </w:r>
          </w:p>
          <w:p w:rsidR="008B38D5" w:rsidRPr="00F06AC7" w:rsidRDefault="008B38D5" w:rsidP="008B38D5">
            <w:pPr>
              <w:spacing w:line="276" w:lineRule="auto"/>
              <w:ind w:left="142" w:right="210"/>
              <w:jc w:val="center"/>
            </w:pPr>
            <w:r>
              <w:t xml:space="preserve">Настоящият документ е разработен като придружаващ документ за модул 4 на „Инструментариума за обучение относно екологосъобразните обществени поръчки (ЕОП)“ на Европейската комисия във връзка с </w:t>
            </w:r>
            <w:r>
              <w:rPr>
                <w:b/>
                <w:i/>
                <w:color w:val="008A88" w:themeColor="text2"/>
              </w:rPr>
              <w:t>Оценката на нуждите</w:t>
            </w:r>
            <w:r>
              <w:t>. Той съдържа допълнителни бележки, препратки и примери към информацията, представена в модула. Пълният инструментариум можете да намерите на уебсайта на Европейската комисия, посветен на ЕОП:</w:t>
            </w:r>
          </w:p>
          <w:p w:rsidR="008B38D5" w:rsidRPr="00B42B2E" w:rsidRDefault="002B7C30" w:rsidP="008B38D5">
            <w:pPr>
              <w:spacing w:before="240" w:after="240"/>
              <w:ind w:left="142" w:right="210"/>
              <w:jc w:val="center"/>
            </w:pPr>
            <w:hyperlink r:id="rId9">
              <w:r w:rsidR="008B0759">
                <w:rPr>
                  <w:rStyle w:val="Hyperlink"/>
                </w:rPr>
                <w:t>http://ec.europa.eu/environment/gpp/index_en.htm</w:t>
              </w:r>
            </w:hyperlink>
          </w:p>
        </w:tc>
      </w:tr>
    </w:tbl>
    <w:p w:rsidR="008B38D5" w:rsidRPr="00B42B2E" w:rsidRDefault="008B38D5" w:rsidP="008B38D5"/>
    <w:p w:rsidR="00F761EC" w:rsidRPr="008B38D5" w:rsidRDefault="00361C92" w:rsidP="00C9759C">
      <w:pPr>
        <w:pStyle w:val="B-Headline01"/>
      </w:pPr>
      <w:r>
        <mc:AlternateContent>
          <mc:Choice Requires="wps">
            <w:drawing>
              <wp:anchor distT="0" distB="0" distL="114300" distR="114300" simplePos="0" relativeHeight="251671552" behindDoc="0" locked="1" layoutInCell="1" allowOverlap="1">
                <wp:simplePos x="0" y="0"/>
                <wp:positionH relativeFrom="column">
                  <wp:posOffset>-899795</wp:posOffset>
                </wp:positionH>
                <wp:positionV relativeFrom="page">
                  <wp:posOffset>1146175</wp:posOffset>
                </wp:positionV>
                <wp:extent cx="7533640" cy="1527810"/>
                <wp:effectExtent l="0" t="0" r="0" b="0"/>
                <wp:wrapSquare wrapText="bothSides"/>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1527810"/>
                        </a:xfrm>
                        <a:prstGeom prst="rect">
                          <a:avLst/>
                        </a:prstGeom>
                        <a:solidFill>
                          <a:schemeClr val="tx1">
                            <a:lumMod val="50000"/>
                            <a:lumOff val="50000"/>
                            <a:alpha val="10001"/>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1731" w:rsidRPr="00B42B2E" w:rsidRDefault="00581731" w:rsidP="00581731">
                            <w:pPr>
                              <w:spacing w:before="240" w:after="0" w:line="240" w:lineRule="auto"/>
                              <w:jc w:val="center"/>
                              <w:rPr>
                                <w:rFonts w:ascii="Meiryo UI" w:eastAsia="Meiryo UI" w:hAnsi="Meiryo UI" w:cs="Meiryo UI"/>
                                <w:color w:val="FFFFFF" w:themeColor="background1"/>
                                <w:sz w:val="56"/>
                              </w:rPr>
                            </w:pPr>
                            <w:r>
                              <w:rPr>
                                <w:rFonts w:ascii="Meiryo UI" w:hAnsi="Meiryo UI"/>
                                <w:color w:val="FFFFFF" w:themeColor="background1"/>
                                <w:sz w:val="56"/>
                              </w:rPr>
                              <w:t>Инструментариум за обучение по ЕОП</w:t>
                            </w:r>
                          </w:p>
                          <w:p w:rsidR="00581731" w:rsidRPr="00B42B2E" w:rsidRDefault="00396529" w:rsidP="00581731">
                            <w:pPr>
                              <w:spacing w:after="0" w:line="240" w:lineRule="auto"/>
                              <w:jc w:val="center"/>
                              <w:rPr>
                                <w:rFonts w:ascii="Meiryo UI" w:eastAsia="Meiryo UI" w:hAnsi="Meiryo UI" w:cs="Meiryo UI"/>
                                <w:color w:val="FFFFFF" w:themeColor="background1"/>
                                <w:sz w:val="56"/>
                              </w:rPr>
                            </w:pPr>
                            <w:r>
                              <w:rPr>
                                <w:rFonts w:ascii="Meiryo UI" w:hAnsi="Meiryo UI"/>
                                <w:color w:val="FFFFFF" w:themeColor="background1"/>
                                <w:sz w:val="56"/>
                              </w:rPr>
                              <w:t>Модул 4: Оценка на нуждите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70.85pt;margin-top:90.25pt;width:593.2pt;height:12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" fillcolor="#a4a4a2 [1629]" stroked="f">
                <v:fill opacity="6682f"/>
                <v:textbox>
                  <w:txbxContent>
                    <w:p w:rsidR="00581731" w:rsidRPr="00B42B2E" w:rsidRDefault="00581731" w:rsidP="00581731">
                      <w:pPr>
                        <w:spacing w:before="240" w:after="0" w:line="240" w:lineRule="auto"/>
                        <w:jc w:val="center"/>
                        <w:rPr>
                          <w:rFonts w:ascii="Meiryo UI" w:eastAsia="Meiryo UI" w:hAnsi="Meiryo UI" w:cs="Meiryo UI"/>
                          <w:color w:val="FFFFFF" w:themeColor="background1"/>
                          <w:sz w:val="56"/>
                        </w:rPr>
                      </w:pPr>
                      <w:r>
                        <w:rPr>
                          <w:rFonts w:ascii="Meiryo UI" w:hAnsi="Meiryo UI"/>
                          <w:color w:val="FFFFFF" w:themeColor="background1"/>
                          <w:sz w:val="56"/>
                        </w:rPr>
                        <w:t>Инструментариум за обучение по ЕОП</w:t>
                      </w:r>
                    </w:p>
                    <w:p w:rsidR="00581731" w:rsidRPr="00B42B2E" w:rsidRDefault="00396529" w:rsidP="00581731">
                      <w:pPr>
                        <w:spacing w:after="0" w:line="240" w:lineRule="auto"/>
                        <w:jc w:val="center"/>
                        <w:rPr>
                          <w:rFonts w:ascii="Meiryo UI" w:eastAsia="Meiryo UI" w:hAnsi="Meiryo UI" w:cs="Meiryo UI"/>
                          <w:color w:val="FFFFFF" w:themeColor="background1"/>
                          <w:sz w:val="56"/>
                        </w:rPr>
                      </w:pPr>
                      <w:r>
                        <w:rPr>
                          <w:rFonts w:ascii="Meiryo UI" w:hAnsi="Meiryo UI"/>
                          <w:color w:val="FFFFFF" w:themeColor="background1"/>
                          <w:sz w:val="56"/>
                        </w:rPr>
                        <w:t>Модул 4: Оценка на нуждите</w:t>
                      </w:r>
                    </w:p>
                  </w:txbxContent>
                </v:textbox>
                <w10:wrap type="square" anchory="page"/>
                <w10:anchorlock/>
              </v:shape>
            </w:pict>
          </mc:Fallback>
        </mc:AlternateContent>
      </w:r>
      <w:r>
        <mc:AlternateContent>
          <mc:Choice Requires="wps">
            <w:drawing>
              <wp:anchor distT="0" distB="0" distL="114300" distR="114300" simplePos="0" relativeHeight="251657215" behindDoc="0" locked="1" layoutInCell="1" allowOverlap="1">
                <wp:simplePos x="0" y="0"/>
                <wp:positionH relativeFrom="margin">
                  <wp:posOffset>-911225</wp:posOffset>
                </wp:positionH>
                <wp:positionV relativeFrom="margin">
                  <wp:posOffset>-979170</wp:posOffset>
                </wp:positionV>
                <wp:extent cx="7533640" cy="1242060"/>
                <wp:effectExtent l="0" t="0" r="0" b="0"/>
                <wp:wrapTopAndBottom/>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3640" cy="1242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71.75pt;margin-top:-77.1pt;width:593.2pt;height:97.8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" stroked="f">
                <w10:wrap type="topAndBottom" anchorx="margin" anchory="margin"/>
                <w10:anchorlock/>
              </v:rect>
            </w:pict>
          </mc:Fallback>
        </mc:AlternateContent>
      </w:r>
      <w:r w:rsidR="008B0759">
        <w:drawing>
          <wp:anchor distT="0" distB="0" distL="114300" distR="114300" simplePos="0" relativeHeight="251670528" behindDoc="0" locked="0" layoutInCell="1" allowOverlap="1">
            <wp:simplePos x="0" y="0"/>
            <wp:positionH relativeFrom="margin">
              <wp:align>center</wp:align>
            </wp:positionH>
            <wp:positionV relativeFrom="margin">
              <wp:posOffset>-700405</wp:posOffset>
            </wp:positionV>
            <wp:extent cx="1659255" cy="1159510"/>
            <wp:effectExtent l="19050" t="0" r="0" b="0"/>
            <wp:wrapNone/>
            <wp:docPr id="2" name="Picture 2" descr="I:\A-Sustainable Economy and Procurement\Projects\GPP training and training materials - 24220\1 - GPP Toolkit\Design templates\path138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Sustainable Economy and Procurement\Projects\GPP training and training materials - 24220\1 - GPP Toolkit\Design templates\path13856.png"/>
                    <pic:cNvPicPr>
                      <a:picLocks noChangeAspect="1" noChangeArrowheads="1"/>
                    </pic:cNvPicPr>
                  </pic:nvPicPr>
                  <pic:blipFill>
                    <a:blip r:embed="rId10" cstate="print"/>
                    <a:srcRect/>
                    <a:stretch>
                      <a:fillRect/>
                    </a:stretch>
                  </pic:blipFill>
                  <pic:spPr bwMode="auto">
                    <a:xfrm>
                      <a:off x="0" y="0"/>
                      <a:ext cx="1659255" cy="1159510"/>
                    </a:xfrm>
                    <a:prstGeom prst="rect">
                      <a:avLst/>
                    </a:prstGeom>
                    <a:noFill/>
                    <a:ln w="9525">
                      <a:noFill/>
                      <a:miter lim="800000"/>
                      <a:headEnd/>
                      <a:tailEnd/>
                    </a:ln>
                  </pic:spPr>
                </pic:pic>
              </a:graphicData>
            </a:graphic>
          </wp:anchor>
        </w:drawing>
      </w:r>
      <w:r w:rsidR="008B0759">
        <w:drawing>
          <wp:anchor distT="0" distB="0" distL="114300" distR="114300" simplePos="0" relativeHeight="251669504" behindDoc="0" locked="1" layoutInCell="1" allowOverlap="1">
            <wp:simplePos x="0" y="0"/>
            <wp:positionH relativeFrom="margin">
              <wp:posOffset>-907415</wp:posOffset>
            </wp:positionH>
            <wp:positionV relativeFrom="margin">
              <wp:posOffset>154940</wp:posOffset>
            </wp:positionV>
            <wp:extent cx="7642225" cy="1590675"/>
            <wp:effectExtent l="19050" t="19050" r="15875" b="28575"/>
            <wp:wrapSquare wrapText="bothSides"/>
            <wp:docPr id="6" name="Picture 1" descr="test.png"/>
            <wp:cNvGraphicFramePr/>
            <a:graphic xmlns:a="http://schemas.openxmlformats.org/drawingml/2006/main">
              <a:graphicData uri="http://schemas.openxmlformats.org/drawingml/2006/picture">
                <pic:pic xmlns:pic="http://schemas.openxmlformats.org/drawingml/2006/picture">
                  <pic:nvPicPr>
                    <pic:cNvPr id="8" name="Picture 7" descr="test.png"/>
                    <pic:cNvPicPr>
                      <a:picLocks noChangeAspect="1"/>
                    </pic:cNvPicPr>
                  </pic:nvPicPr>
                  <pic:blipFill>
                    <a:blip r:embed="rId11" cstate="print">
                      <a:lum contrast="10000"/>
                    </a:blip>
                    <a:srcRect t="47755"/>
                    <a:stretch>
                      <a:fillRect/>
                    </a:stretch>
                  </pic:blipFill>
                  <pic:spPr>
                    <a:xfrm>
                      <a:off x="0" y="0"/>
                      <a:ext cx="7642225" cy="1590675"/>
                    </a:xfrm>
                    <a:prstGeom prst="rect">
                      <a:avLst/>
                    </a:prstGeom>
                    <a:ln w="19050">
                      <a:solidFill>
                        <a:sysClr val="window" lastClr="FFFFFF"/>
                      </a:solidFill>
                    </a:ln>
                  </pic:spPr>
                </pic:pic>
              </a:graphicData>
            </a:graphic>
          </wp:anchor>
        </w:drawing>
      </w:r>
      <w:r w:rsidR="008B0759">
        <w:t>Какво представлява оценката на нуждите?</w:t>
      </w:r>
    </w:p>
    <w:p w:rsidR="00B14461" w:rsidRPr="00B42B2E" w:rsidRDefault="00B14461" w:rsidP="00285E9B">
      <w:r>
        <w:t>Оценката на нуждите е първият етап от цикъла на обществената поръчки за ЕОП, показан по-долу, преди обявяването на търг:</w:t>
      </w:r>
    </w:p>
    <w:p w:rsidR="00B14461" w:rsidRDefault="00B14461" w:rsidP="00285E9B">
      <w:r>
        <w:rPr>
          <w:noProof/>
        </w:rPr>
        <w:drawing>
          <wp:inline distT="0" distB="0" distL="0" distR="0">
            <wp:extent cx="5530850" cy="2787650"/>
            <wp:effectExtent l="0" t="38100" r="0" b="1079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74471C" w:rsidRPr="00B42B2E" w:rsidRDefault="002948DD" w:rsidP="00285E9B">
      <w:r>
        <w:lastRenderedPageBreak/>
        <w:t xml:space="preserve">Оценката на нуждите има за цел да гарантира, че съществува </w:t>
      </w:r>
      <w:r>
        <w:rPr>
          <w:b/>
        </w:rPr>
        <w:t>реално търсене</w:t>
      </w:r>
      <w:r>
        <w:t xml:space="preserve"> за стоките, услугите или строителните работи, които се купуват, и да установи най-ефективния в екологичен план начин за задоволяване на тази нужда.</w:t>
      </w:r>
    </w:p>
    <w:p w:rsidR="00285E9B" w:rsidRPr="007E48F0" w:rsidRDefault="0074471C" w:rsidP="00285E9B">
      <w:r>
        <w:t>Примери за това как оценката на нуждите може да засегне резултатите от обществената поръчка:</w:t>
      </w:r>
    </w:p>
    <w:p w:rsidR="00294835" w:rsidRPr="007E48F0" w:rsidRDefault="00A233CF" w:rsidP="00A233CF">
      <w:pPr>
        <w:pStyle w:val="ListParagraph"/>
        <w:numPr>
          <w:ilvl w:val="0"/>
          <w:numId w:val="8"/>
        </w:numPr>
        <w:ind w:left="709" w:hanging="283"/>
      </w:pPr>
      <w:r>
        <w:t xml:space="preserve">Местен орган предпочита да </w:t>
      </w:r>
      <w:r>
        <w:rPr>
          <w:b/>
        </w:rPr>
        <w:t>поправи</w:t>
      </w:r>
      <w:r>
        <w:t xml:space="preserve"> мебели, вместо да купи нови изделия</w:t>
      </w:r>
    </w:p>
    <w:p w:rsidR="00294835" w:rsidRPr="00B42B2E" w:rsidRDefault="00A233CF" w:rsidP="00A233CF">
      <w:pPr>
        <w:pStyle w:val="ListParagraph"/>
        <w:numPr>
          <w:ilvl w:val="0"/>
          <w:numId w:val="8"/>
        </w:numPr>
        <w:ind w:left="709" w:hanging="283"/>
      </w:pPr>
      <w:r>
        <w:t xml:space="preserve">Правителствен отдел купува </w:t>
      </w:r>
      <w:r>
        <w:rPr>
          <w:b/>
        </w:rPr>
        <w:t>по-малко</w:t>
      </w:r>
      <w:r>
        <w:t xml:space="preserve"> настолни компютри, тъй като част от персонала предпочита да работи на преносими компютри</w:t>
      </w:r>
    </w:p>
    <w:p w:rsidR="00294835" w:rsidRPr="00B42B2E" w:rsidRDefault="00A233CF" w:rsidP="00A233CF">
      <w:pPr>
        <w:pStyle w:val="ListParagraph"/>
        <w:numPr>
          <w:ilvl w:val="0"/>
          <w:numId w:val="8"/>
        </w:numPr>
        <w:ind w:left="709" w:hanging="283"/>
      </w:pPr>
      <w:r>
        <w:t xml:space="preserve">Училище възлага </w:t>
      </w:r>
      <w:r>
        <w:rPr>
          <w:b/>
        </w:rPr>
        <w:t>гъвкав договор</w:t>
      </w:r>
      <w:r>
        <w:t xml:space="preserve"> за обществена поръчка за услуги по приготвяне и доставяне на храна, за да може количеството доставяна храна да отговаря на броя на учениците за деня</w:t>
      </w:r>
    </w:p>
    <w:p w:rsidR="00C9759C" w:rsidRPr="00B42B2E" w:rsidRDefault="00285E9B" w:rsidP="00285E9B">
      <w:r>
        <w:t xml:space="preserve">Оценката на нуждите има потенциал да </w:t>
      </w:r>
      <w:r>
        <w:rPr>
          <w:b/>
        </w:rPr>
        <w:t>пести средства</w:t>
      </w:r>
      <w:r>
        <w:t xml:space="preserve"> и ресурси, което я прави основна част от подготовката на обществената поръчка. Може да е необходима </w:t>
      </w:r>
      <w:r>
        <w:rPr>
          <w:b/>
        </w:rPr>
        <w:t>промяна на културата</w:t>
      </w:r>
      <w:r>
        <w:t xml:space="preserve"> в рамките на дадена организация — вместо да се мисли за броя на покупките, да се мисли за задоволяване на нуждите по устойчив начин. За да се постигне това, всяка една организация може да следва посочените по-долу стъпки. </w:t>
      </w:r>
    </w:p>
    <w:p w:rsidR="00F772CF" w:rsidRPr="008B0759" w:rsidRDefault="00F772CF" w:rsidP="00C9759C">
      <w:pPr>
        <w:pStyle w:val="B-Headline01"/>
      </w:pPr>
      <w:r>
        <w:t>Консултация с потребителите</w:t>
      </w:r>
    </w:p>
    <w:p w:rsidR="00F772CF" w:rsidRPr="00B42B2E" w:rsidRDefault="00F772CF" w:rsidP="00F772CF">
      <w:r>
        <w:rPr>
          <w:b/>
        </w:rPr>
        <w:t>Потребителите</w:t>
      </w:r>
      <w:r>
        <w:t xml:space="preserve"> на дадена стока, услуга или строителни работи често пъти не са същите лица, които я купуват. Те могат да бъдат други лица от същата организация, служители на друг обществен орган или граждани (напр. пациенти в болница, местни жители, ученици или студенти). За да се избегне правенето на ненужни или неуместни покупки, всяка от следните техники може да се използва за консултиране с потребителите преди стартирането на обществена поръчка:</w:t>
      </w:r>
    </w:p>
    <w:p w:rsidR="00762485" w:rsidRPr="007E48F0" w:rsidRDefault="00762485" w:rsidP="00A233CF">
      <w:pPr>
        <w:pStyle w:val="ListParagraph"/>
        <w:numPr>
          <w:ilvl w:val="0"/>
          <w:numId w:val="7"/>
        </w:numPr>
      </w:pPr>
      <w:r>
        <w:rPr>
          <w:b/>
        </w:rPr>
        <w:t>въпросник или онлайн анкета</w:t>
      </w:r>
      <w:r>
        <w:t xml:space="preserve"> за определяне на нуждите и предпочитанията на потребителите</w:t>
      </w:r>
    </w:p>
    <w:p w:rsidR="00701C69" w:rsidRPr="007E48F0" w:rsidRDefault="00701C69" w:rsidP="00A233CF">
      <w:pPr>
        <w:pStyle w:val="ListParagraph"/>
        <w:numPr>
          <w:ilvl w:val="0"/>
          <w:numId w:val="7"/>
        </w:numPr>
      </w:pPr>
      <w:r>
        <w:rPr>
          <w:b/>
        </w:rPr>
        <w:t>наблюдение и анализ</w:t>
      </w:r>
      <w:r>
        <w:t xml:space="preserve"> на съществуващи модели</w:t>
      </w:r>
    </w:p>
    <w:p w:rsidR="00762485" w:rsidRPr="00B42B2E" w:rsidRDefault="00762485" w:rsidP="00A233CF">
      <w:pPr>
        <w:pStyle w:val="ListParagraph"/>
        <w:numPr>
          <w:ilvl w:val="0"/>
          <w:numId w:val="7"/>
        </w:numPr>
      </w:pPr>
      <w:r>
        <w:rPr>
          <w:b/>
        </w:rPr>
        <w:t>среща за преглед и планиране</w:t>
      </w:r>
      <w:r>
        <w:t>, на която са поканени всички свързани заинтересовани лица</w:t>
      </w:r>
    </w:p>
    <w:p w:rsidR="00C9759C" w:rsidRDefault="00762485" w:rsidP="00C9759C">
      <w:pPr>
        <w:pStyle w:val="ListParagraph"/>
        <w:numPr>
          <w:ilvl w:val="0"/>
          <w:numId w:val="7"/>
        </w:numPr>
      </w:pPr>
      <w:r>
        <w:t xml:space="preserve">изпращане на покани до потребители да присъстват на </w:t>
      </w:r>
      <w:r>
        <w:rPr>
          <w:b/>
        </w:rPr>
        <w:t>демонстрации на доставчика</w:t>
      </w:r>
      <w:r>
        <w:t>, провеждани като част от предварителна пазарна консултация (вж. модул 6)</w:t>
      </w:r>
    </w:p>
    <w:p w:rsidR="00065714" w:rsidRDefault="00065714" w:rsidP="00065714"/>
    <w:p w:rsidR="00065714" w:rsidRDefault="00065714" w:rsidP="00065714"/>
    <w:p w:rsidR="00065714" w:rsidRDefault="00065714" w:rsidP="00065714"/>
    <w:p w:rsidR="00065714" w:rsidRDefault="00065714" w:rsidP="00065714"/>
    <w:p w:rsidR="00065714" w:rsidRDefault="00065714" w:rsidP="00065714"/>
    <w:p w:rsidR="00065714" w:rsidRDefault="00065714" w:rsidP="00065714"/>
    <w:p w:rsidR="0074471C" w:rsidRPr="008B38D5" w:rsidRDefault="00C26C3F" w:rsidP="00C9759C">
      <w:pPr>
        <w:pStyle w:val="B-Headline01"/>
      </w:pPr>
      <w:r>
        <w:lastRenderedPageBreak/>
        <w:t>Защо купуваме —деклариране на нуждите</w:t>
      </w:r>
    </w:p>
    <w:tbl>
      <w:tblPr>
        <w:tblStyle w:val="TableGrid"/>
        <w:tblpPr w:leftFromText="141" w:rightFromText="141" w:vertAnchor="text" w:horzAnchor="margin" w:tblpXSpec="right" w:tblpY="550"/>
        <w:tblOverlap w:val="never"/>
        <w:tblW w:w="0" w:type="auto"/>
        <w:tblLook w:val="04A0" w:firstRow="1" w:lastRow="0" w:firstColumn="1" w:lastColumn="0" w:noHBand="0" w:noVBand="1"/>
      </w:tblPr>
      <w:tblGrid>
        <w:gridCol w:w="4503"/>
      </w:tblGrid>
      <w:tr w:rsidR="00065714" w:rsidTr="00065714">
        <w:tc>
          <w:tcPr>
            <w:tcW w:w="4503" w:type="dxa"/>
            <w:tcBorders>
              <w:bottom w:val="single" w:sz="4" w:space="0" w:color="auto"/>
            </w:tcBorders>
            <w:shd w:val="clear" w:color="auto" w:fill="9BB51B" w:themeFill="accent2"/>
          </w:tcPr>
          <w:p w:rsidR="00065714" w:rsidRPr="00F161B6" w:rsidRDefault="00065714" w:rsidP="00065714">
            <w:pPr>
              <w:jc w:val="center"/>
              <w:rPr>
                <w:b/>
                <w:color w:val="FFFFFF" w:themeColor="background1"/>
              </w:rPr>
            </w:pPr>
            <w:r>
              <w:rPr>
                <w:b/>
                <w:color w:val="FFFFFF" w:themeColor="background1"/>
              </w:rPr>
              <w:t>Примери за деклариране на нуждите — екрани</w:t>
            </w:r>
          </w:p>
        </w:tc>
      </w:tr>
      <w:tr w:rsidR="00065714" w:rsidRPr="008B0759" w:rsidTr="00065714">
        <w:tc>
          <w:tcPr>
            <w:tcW w:w="4503" w:type="dxa"/>
            <w:shd w:val="clear" w:color="auto" w:fill="F2F2F2" w:themeFill="background1" w:themeFillShade="F2"/>
          </w:tcPr>
          <w:p w:rsidR="00065714" w:rsidRDefault="00065714" w:rsidP="00065714">
            <w:pPr>
              <w:spacing w:after="200" w:line="276" w:lineRule="auto"/>
              <w:rPr>
                <w:color w:val="484847" w:themeColor="text1"/>
              </w:rPr>
            </w:pPr>
            <w:r>
              <w:rPr>
                <w:color w:val="484847" w:themeColor="text1"/>
              </w:rPr>
              <w:t xml:space="preserve">Отделът е установил необходимост от 6 интелигентни екрана, които да се използват в 12-те заседателни зали.  Екраните ще се използват за уеб конференции и ще намалят необходимостта от разпечатване на документи. </w:t>
            </w:r>
          </w:p>
          <w:p w:rsidR="00065714" w:rsidRDefault="00065714" w:rsidP="00065714">
            <w:pPr>
              <w:spacing w:after="200" w:line="276" w:lineRule="auto"/>
              <w:rPr>
                <w:color w:val="484847" w:themeColor="text1"/>
              </w:rPr>
            </w:pPr>
            <w:r>
              <w:rPr>
                <w:color w:val="484847" w:themeColor="text1"/>
              </w:rPr>
              <w:t xml:space="preserve">След направени консултации с потребители се установява, че най-много 6 срещи, за които са необходими екрани, се провеждат наведнъж. </w:t>
            </w:r>
          </w:p>
          <w:p w:rsidR="00065714" w:rsidRPr="007E48F0" w:rsidRDefault="00065714" w:rsidP="00065714">
            <w:pPr>
              <w:spacing w:after="200" w:line="276" w:lineRule="auto"/>
              <w:rPr>
                <w:color w:val="484847" w:themeColor="text1"/>
              </w:rPr>
            </w:pPr>
            <w:r>
              <w:rPr>
                <w:color w:val="484847" w:themeColor="text1"/>
              </w:rPr>
              <w:t xml:space="preserve">Съществуващите проектори консумират голямо количество енергия и често се повреждат. </w:t>
            </w:r>
          </w:p>
          <w:p w:rsidR="00065714" w:rsidRPr="007E48F0" w:rsidRDefault="00065714" w:rsidP="00065714">
            <w:pPr>
              <w:spacing w:after="200" w:line="276" w:lineRule="auto"/>
            </w:pPr>
            <w:r>
              <w:rPr>
                <w:color w:val="484847" w:themeColor="text1"/>
              </w:rPr>
              <w:t>Отделът ще разгледа предложения за лизинг на екраните чрез договор за обществена поръчка за услуги.</w:t>
            </w:r>
          </w:p>
        </w:tc>
      </w:tr>
    </w:tbl>
    <w:p w:rsidR="00C26C3F" w:rsidRPr="007E48F0" w:rsidRDefault="00737103" w:rsidP="00C26C3F">
      <w:r>
        <w:t xml:space="preserve">Въз основа на информацията, събрана по време на консултацията с потребителите, следва да е възможно да се формулира просто </w:t>
      </w:r>
      <w:r>
        <w:rPr>
          <w:b/>
        </w:rPr>
        <w:t>деклариране на нуждите</w:t>
      </w:r>
      <w:r>
        <w:t>, което описва:</w:t>
      </w:r>
    </w:p>
    <w:p w:rsidR="004749B9" w:rsidRPr="007E48F0" w:rsidRDefault="004749B9" w:rsidP="00A233CF">
      <w:pPr>
        <w:pStyle w:val="ListParagraph"/>
        <w:numPr>
          <w:ilvl w:val="0"/>
          <w:numId w:val="9"/>
        </w:numPr>
      </w:pPr>
      <w:r>
        <w:rPr>
          <w:b/>
        </w:rPr>
        <w:t>причината</w:t>
      </w:r>
      <w:r>
        <w:t xml:space="preserve"> за покупката</w:t>
      </w:r>
    </w:p>
    <w:p w:rsidR="007C2401" w:rsidRPr="00B42B2E" w:rsidRDefault="007C2401" w:rsidP="00A233CF">
      <w:pPr>
        <w:pStyle w:val="ListParagraph"/>
        <w:numPr>
          <w:ilvl w:val="0"/>
          <w:numId w:val="9"/>
        </w:numPr>
      </w:pPr>
      <w:r>
        <w:rPr>
          <w:b/>
        </w:rPr>
        <w:t>алтернативи на покупката</w:t>
      </w:r>
      <w:r>
        <w:t xml:space="preserve">, които са били взети под внимание </w:t>
      </w:r>
    </w:p>
    <w:p w:rsidR="008F1163" w:rsidRPr="00B42B2E" w:rsidRDefault="008F1163" w:rsidP="008F1163">
      <w:r>
        <w:t xml:space="preserve">Алтернативите на покупката могат да включват </w:t>
      </w:r>
      <w:r>
        <w:rPr>
          <w:b/>
        </w:rPr>
        <w:t>споделяне на ресурси</w:t>
      </w:r>
      <w:r>
        <w:t xml:space="preserve"> в рамките на вашата организация или с друга организация (напр. заседателни зали и оборудване), </w:t>
      </w:r>
      <w:r>
        <w:rPr>
          <w:b/>
        </w:rPr>
        <w:t>поправка или надграждане</w:t>
      </w:r>
      <w:r>
        <w:t xml:space="preserve"> на изделия, вместо купуване на нови (например мебели, компютри) и </w:t>
      </w:r>
      <w:r>
        <w:rPr>
          <w:b/>
        </w:rPr>
        <w:t>лизинг или наемане,</w:t>
      </w:r>
      <w:r>
        <w:t xml:space="preserve"> вместо купуване (например превозни средства). </w:t>
      </w:r>
    </w:p>
    <w:p w:rsidR="00C9759C" w:rsidRPr="00B42B2E" w:rsidRDefault="00C66F64" w:rsidP="008F1163">
      <w:r>
        <w:t xml:space="preserve">Декларирането на нуждите може да се използва както за разгръщане на </w:t>
      </w:r>
      <w:r>
        <w:rPr>
          <w:b/>
        </w:rPr>
        <w:t>икономическата обосновка</w:t>
      </w:r>
      <w:r>
        <w:t xml:space="preserve"> за обществената поръчка, така и за информиране на доставчиците по време на </w:t>
      </w:r>
      <w:r>
        <w:rPr>
          <w:b/>
        </w:rPr>
        <w:t>предварителна пазарна консултация</w:t>
      </w:r>
      <w:r>
        <w:t xml:space="preserve"> и тръжна процедура. То следва да бъде </w:t>
      </w:r>
      <w:r>
        <w:rPr>
          <w:b/>
        </w:rPr>
        <w:t>на разположение за оспорване</w:t>
      </w:r>
      <w:r>
        <w:t xml:space="preserve"> на екологична основа, например от вътрешни или външни експерти по устойчивост. </w:t>
      </w:r>
    </w:p>
    <w:p w:rsidR="000B2835" w:rsidRPr="008B38D5" w:rsidRDefault="00253654" w:rsidP="00C9759C">
      <w:pPr>
        <w:pStyle w:val="B-Headline01"/>
      </w:pPr>
      <w:r>
        <w:t>Какво купуваме</w:t>
      </w:r>
    </w:p>
    <w:p w:rsidR="000550FC" w:rsidRPr="00B42B2E" w:rsidRDefault="000550FC" w:rsidP="000550FC">
      <w:r>
        <w:t xml:space="preserve">На базата на консултацията с потребителите и декларирането на нуждите вие ще можете да определите </w:t>
      </w:r>
      <w:r>
        <w:rPr>
          <w:b/>
        </w:rPr>
        <w:t>предмета</w:t>
      </w:r>
      <w:r>
        <w:t xml:space="preserve"> на договора и да разработите </w:t>
      </w:r>
      <w:r>
        <w:rPr>
          <w:b/>
        </w:rPr>
        <w:t>спецификация</w:t>
      </w:r>
      <w:r>
        <w:t>. Тези стъпки са много важни, тъй като те засягат критериите за ЕОП, които ще са приложими за договора — както е обяснено в модул 3: Правни аспекти на ЕОП.</w:t>
      </w:r>
    </w:p>
    <w:p w:rsidR="009E5DC7" w:rsidRPr="00B42B2E" w:rsidRDefault="00F57A9B" w:rsidP="000550FC">
      <w:r>
        <w:t>Определяне на предмета означава:</w:t>
      </w:r>
    </w:p>
    <w:p w:rsidR="00F57A9B" w:rsidRPr="00B42B2E" w:rsidRDefault="00F57A9B" w:rsidP="00A233CF">
      <w:pPr>
        <w:pStyle w:val="ListParagraph"/>
        <w:numPr>
          <w:ilvl w:val="0"/>
          <w:numId w:val="10"/>
        </w:numPr>
      </w:pPr>
      <w:r>
        <w:t xml:space="preserve">да се реши дали договорът се отнася за </w:t>
      </w:r>
      <w:r>
        <w:rPr>
          <w:b/>
        </w:rPr>
        <w:t>доставки</w:t>
      </w:r>
      <w:r>
        <w:t xml:space="preserve">, </w:t>
      </w:r>
      <w:r>
        <w:rPr>
          <w:b/>
        </w:rPr>
        <w:t xml:space="preserve">услуги </w:t>
      </w:r>
      <w:r>
        <w:t xml:space="preserve">или </w:t>
      </w:r>
      <w:r>
        <w:rPr>
          <w:b/>
        </w:rPr>
        <w:t>строителни работи</w:t>
      </w:r>
      <w:r>
        <w:t xml:space="preserve"> </w:t>
      </w:r>
    </w:p>
    <w:p w:rsidR="00F57A9B" w:rsidRPr="00B42B2E" w:rsidRDefault="00F57A9B" w:rsidP="00A233CF">
      <w:pPr>
        <w:pStyle w:val="ListParagraph"/>
        <w:numPr>
          <w:ilvl w:val="0"/>
          <w:numId w:val="10"/>
        </w:numPr>
      </w:pPr>
      <w:r>
        <w:t xml:space="preserve">да се избере </w:t>
      </w:r>
      <w:r>
        <w:rPr>
          <w:b/>
        </w:rPr>
        <w:t>заглавие</w:t>
      </w:r>
      <w:r>
        <w:t xml:space="preserve"> и </w:t>
      </w:r>
      <w:r>
        <w:rPr>
          <w:b/>
        </w:rPr>
        <w:t>кратко описание</w:t>
      </w:r>
      <w:r>
        <w:t xml:space="preserve"> за договора</w:t>
      </w:r>
    </w:p>
    <w:p w:rsidR="00F57A9B" w:rsidRPr="00B42B2E" w:rsidRDefault="00EF4A9B" w:rsidP="00A233CF">
      <w:pPr>
        <w:pStyle w:val="ListParagraph"/>
        <w:numPr>
          <w:ilvl w:val="0"/>
          <w:numId w:val="10"/>
        </w:numPr>
        <w:rPr>
          <w:b/>
        </w:rPr>
      </w:pPr>
      <w:r>
        <w:t>(Ако става въпрос за търг на равнище ОВ на ЕС</w:t>
      </w:r>
      <w:r>
        <w:rPr>
          <w:rStyle w:val="FootnoteReference"/>
        </w:rPr>
        <w:footnoteReference w:id="1"/>
      </w:r>
      <w:r>
        <w:t xml:space="preserve">) избиране на съответните </w:t>
      </w:r>
      <w:r>
        <w:rPr>
          <w:b/>
        </w:rPr>
        <w:t>CPV кодове.</w:t>
      </w:r>
    </w:p>
    <w:p w:rsidR="00DA4E4A" w:rsidRPr="00B42B2E" w:rsidRDefault="00820D98" w:rsidP="00DA4E4A">
      <w:r>
        <w:t xml:space="preserve">Тези елементи информират пазара за вашите нужди и следва да включват съответните екологични аспекти (напр. „Доставка на енергийно ефективни интелигентни екрани“). В някои случаи може да е по-ефективно да се възложи </w:t>
      </w:r>
      <w:r>
        <w:rPr>
          <w:b/>
        </w:rPr>
        <w:t>договор за обществена поръчка за услуги</w:t>
      </w:r>
      <w:r>
        <w:t xml:space="preserve"> — </w:t>
      </w:r>
      <w:r>
        <w:lastRenderedPageBreak/>
        <w:t xml:space="preserve">напр. за поддържане на определена температура в сгради — вместо да се плаща за газ и електричество, за да се задоволи нуждата за отопление. </w:t>
      </w:r>
    </w:p>
    <w:p w:rsidR="00454D59" w:rsidRPr="00B42B2E" w:rsidRDefault="001B433B" w:rsidP="00DA4E4A">
      <w:r>
        <w:t xml:space="preserve">Документите за обществените поръчки ще трябва да съдържат по-подробни технически спецификации за това, което купувате освен ако не използвате процедура на конкурсен диалог (в който случай се изисква само общо описание). Спецификацията следва да отразява информацията, събрана от оценката на нуждите, но не следва да бъде </w:t>
      </w:r>
      <w:r>
        <w:rPr>
          <w:b/>
        </w:rPr>
        <w:t>твърде нормативна</w:t>
      </w:r>
      <w:r>
        <w:t xml:space="preserve">. Например, ако купувате интелигентни екрани, може да не е необходимо да посочвате всички функционални аспекти, като позволите на участниците в търга да предложат иновативни решения. Тези иновативни аспекти (напр. свързаност, енергоспестяващи функции, опции за надграждане) могат след това да съставляват част от оценяването чрез </w:t>
      </w:r>
      <w:r>
        <w:rPr>
          <w:b/>
        </w:rPr>
        <w:t>критериите за възлагане</w:t>
      </w:r>
      <w:r>
        <w:t xml:space="preserve"> на договора за обществена поръчка. </w:t>
      </w:r>
    </w:p>
    <w:p w:rsidR="008A3BA2" w:rsidRPr="00B42B2E" w:rsidRDefault="0089181C" w:rsidP="00DA4E4A">
      <w:r>
        <w:t xml:space="preserve">Един от подходите за определяне на технически спецификации в ЕОП е използването на </w:t>
      </w:r>
      <w:r>
        <w:rPr>
          <w:b/>
        </w:rPr>
        <w:t>базирани на ефективността или функционални спецификации</w:t>
      </w:r>
      <w:r>
        <w:t xml:space="preserve">. Вместо да описват количествата или стандартите, на които продуктите трябва да отговарят, те определят резултата, който очаквате — напр. като посочите средната температура в помещенията, вместо технологията за отопление или охлаждане на сградата. Това може да насърчи пазара да предложи набор от решения, които след това могат да се оценят съгласно вашите критерии за възлагане. </w:t>
      </w:r>
    </w:p>
    <w:p w:rsidR="00C9759C" w:rsidRPr="00B42B2E" w:rsidRDefault="005E73D3" w:rsidP="00DA4E4A">
      <w:r>
        <w:t xml:space="preserve">За допълнителна информация относно ролята на спецификациите и критериите за възлагане в ЕОП се консултирайте с модул 3. </w:t>
      </w:r>
    </w:p>
    <w:p w:rsidR="008A3BA2" w:rsidRPr="00B42B2E" w:rsidRDefault="008A3BA2" w:rsidP="00DA4E4A"/>
    <w:p w:rsidR="009450E3" w:rsidRPr="008B38D5" w:rsidRDefault="006873DA" w:rsidP="00C9759C">
      <w:pPr>
        <w:pStyle w:val="B-Headline01"/>
      </w:pPr>
      <w:r>
        <w:t xml:space="preserve">За кого купуваме </w:t>
      </w:r>
    </w:p>
    <w:p w:rsidR="00F415D4" w:rsidRPr="00B42B2E" w:rsidRDefault="000034C6" w:rsidP="00F415D4">
      <w:r>
        <w:t>Вместо да купувате само за собствената си организация, следва на етапа на оценка на нуждите да помислите за</w:t>
      </w:r>
      <w:r>
        <w:rPr>
          <w:b/>
        </w:rPr>
        <w:t xml:space="preserve"> съвместно възлагане.</w:t>
      </w:r>
      <w:r>
        <w:t xml:space="preserve"> Това може да помогне да се създаде по-сериозно търсене за екологосъобразни продукти и услуги, а също и да доведе до по-добра цена. Участниците в търга могат да са по-заинтересовани да инвестират в процеси за екологосъобразно производство, оборудване, сертифициране/етикети и т.н., когато виждат, че има по-голямо търсене. </w:t>
      </w:r>
    </w:p>
    <w:p w:rsidR="00000340" w:rsidRDefault="00000340" w:rsidP="00000340">
      <w:pPr>
        <w:rPr>
          <w:lang w:val="pl-PL"/>
        </w:rPr>
      </w:pPr>
      <w:r>
        <w:t xml:space="preserve">Съществуват различни подходи към съвместното купуване, някои от които включват </w:t>
      </w:r>
      <w:r>
        <w:rPr>
          <w:b/>
        </w:rPr>
        <w:t>централен орган за покупки</w:t>
      </w:r>
      <w:r>
        <w:t>. Другите подходи включват:</w:t>
      </w:r>
    </w:p>
    <w:p w:rsidR="00C05EB8" w:rsidRDefault="00C05EB8" w:rsidP="00000340">
      <w:pPr>
        <w:rPr>
          <w:lang w:val="pl-PL"/>
        </w:rPr>
      </w:pPr>
    </w:p>
    <w:p w:rsidR="00C05EB8" w:rsidRDefault="00C05EB8" w:rsidP="00000340">
      <w:pPr>
        <w:rPr>
          <w:lang w:val="pl-PL"/>
        </w:rPr>
      </w:pPr>
    </w:p>
    <w:p w:rsidR="00C05EB8" w:rsidRDefault="00C05EB8" w:rsidP="00000340">
      <w:pPr>
        <w:rPr>
          <w:lang w:val="pl-PL"/>
        </w:rPr>
      </w:pPr>
    </w:p>
    <w:p w:rsidR="00C05EB8" w:rsidRDefault="00C05EB8" w:rsidP="00000340">
      <w:pPr>
        <w:rPr>
          <w:lang w:val="pl-PL"/>
        </w:rPr>
      </w:pPr>
    </w:p>
    <w:p w:rsidR="00C05EB8" w:rsidRDefault="00C05EB8" w:rsidP="00000340">
      <w:pPr>
        <w:rPr>
          <w:lang w:val="pl-PL"/>
        </w:rPr>
      </w:pPr>
    </w:p>
    <w:p w:rsidR="00C05EB8" w:rsidRPr="00C05EB8" w:rsidRDefault="00C05EB8" w:rsidP="00000340">
      <w:pPr>
        <w:rPr>
          <w:lang w:val="pl-PL"/>
        </w:rPr>
      </w:pPr>
    </w:p>
    <w:tbl>
      <w:tblPr>
        <w:tblStyle w:val="TableGrid"/>
        <w:tblpPr w:leftFromText="141" w:rightFromText="141" w:vertAnchor="text" w:horzAnchor="margin" w:tblpXSpec="right" w:tblpY="-42"/>
        <w:tblOverlap w:val="never"/>
        <w:tblW w:w="0" w:type="auto"/>
        <w:tblLook w:val="04A0" w:firstRow="1" w:lastRow="0" w:firstColumn="1" w:lastColumn="0" w:noHBand="0" w:noVBand="1"/>
      </w:tblPr>
      <w:tblGrid>
        <w:gridCol w:w="4503"/>
      </w:tblGrid>
      <w:tr w:rsidR="008A3BA2" w:rsidTr="008A3BA2">
        <w:tc>
          <w:tcPr>
            <w:tcW w:w="4503" w:type="dxa"/>
            <w:tcBorders>
              <w:bottom w:val="single" w:sz="4" w:space="0" w:color="auto"/>
            </w:tcBorders>
            <w:shd w:val="clear" w:color="auto" w:fill="9BB51B" w:themeFill="accent2"/>
          </w:tcPr>
          <w:p w:rsidR="008A3BA2" w:rsidRPr="00F161B6" w:rsidRDefault="008A3BA2" w:rsidP="008A3BA2">
            <w:pPr>
              <w:jc w:val="center"/>
              <w:rPr>
                <w:b/>
                <w:color w:val="FFFFFF" w:themeColor="background1"/>
              </w:rPr>
            </w:pPr>
            <w:r>
              <w:rPr>
                <w:b/>
                <w:color w:val="FFFFFF" w:themeColor="background1"/>
              </w:rPr>
              <w:t>Примери за съвместно възлагане — екрани</w:t>
            </w:r>
          </w:p>
        </w:tc>
      </w:tr>
      <w:tr w:rsidR="008A3BA2" w:rsidRPr="008B0759" w:rsidTr="008A3BA2">
        <w:tc>
          <w:tcPr>
            <w:tcW w:w="4503" w:type="dxa"/>
            <w:shd w:val="clear" w:color="auto" w:fill="F2F2F2" w:themeFill="background1" w:themeFillShade="F2"/>
          </w:tcPr>
          <w:p w:rsidR="008A3BA2" w:rsidRPr="00527988" w:rsidRDefault="008A3BA2" w:rsidP="008A3BA2">
            <w:pPr>
              <w:spacing w:after="200" w:line="276" w:lineRule="auto"/>
              <w:rPr>
                <w:color w:val="484847" w:themeColor="text1"/>
              </w:rPr>
            </w:pPr>
            <w:r>
              <w:rPr>
                <w:color w:val="484847" w:themeColor="text1"/>
              </w:rPr>
              <w:t xml:space="preserve">Малко вероятно е отделът, който купува само шест интелигентни екрана, да успее да окаже въздействие на пазара за осигуряване на по-енергийно ефективни модели. </w:t>
            </w:r>
          </w:p>
          <w:p w:rsidR="008A3BA2" w:rsidRPr="00B42B2E" w:rsidRDefault="008A3BA2" w:rsidP="008A3BA2">
            <w:pPr>
              <w:spacing w:after="200" w:line="276" w:lineRule="auto"/>
              <w:rPr>
                <w:color w:val="484847" w:themeColor="text1"/>
              </w:rPr>
            </w:pPr>
            <w:r>
              <w:rPr>
                <w:color w:val="484847" w:themeColor="text1"/>
              </w:rPr>
              <w:t xml:space="preserve">Ако той изготви рамков договор от името на всички правителствени отдели, пазарът може да реагира по-благосклонно — като предостави по-ефективни или иновативни продукти. Цените за по-големи обеми също могат да бъдат по-конкурентни. </w:t>
            </w:r>
          </w:p>
          <w:p w:rsidR="008A3BA2" w:rsidRPr="00527988" w:rsidRDefault="008A3BA2" w:rsidP="008A3BA2">
            <w:pPr>
              <w:spacing w:after="200" w:line="276" w:lineRule="auto"/>
            </w:pPr>
            <w:r>
              <w:rPr>
                <w:color w:val="484847" w:themeColor="text1"/>
              </w:rPr>
              <w:t>Следва да се проведат консултации с други отдели, за да се гарантира, че договорът или рамковият договор отговаря на техните нужди.</w:t>
            </w:r>
          </w:p>
        </w:tc>
      </w:tr>
    </w:tbl>
    <w:p w:rsidR="008A3BA2" w:rsidRPr="00527988" w:rsidRDefault="003775BA" w:rsidP="00065714">
      <w:pPr>
        <w:numPr>
          <w:ilvl w:val="0"/>
          <w:numId w:val="11"/>
        </w:numPr>
        <w:tabs>
          <w:tab w:val="clear" w:pos="720"/>
          <w:tab w:val="num" w:pos="142"/>
        </w:tabs>
        <w:ind w:left="0" w:firstLine="0"/>
      </w:pPr>
      <w:r>
        <w:t xml:space="preserve">Купуване чрез </w:t>
      </w:r>
      <w:r>
        <w:rPr>
          <w:b/>
        </w:rPr>
        <w:t>съществуващ</w:t>
      </w:r>
      <w:r>
        <w:t xml:space="preserve"> рамков договор или договор за обществена поръчка, който е достъпен за вашата организация и който отговаря на нуждите ви</w:t>
      </w:r>
    </w:p>
    <w:p w:rsidR="008A3BA2" w:rsidRPr="00B42B2E" w:rsidRDefault="00645EBD" w:rsidP="00065714">
      <w:pPr>
        <w:numPr>
          <w:ilvl w:val="0"/>
          <w:numId w:val="11"/>
        </w:numPr>
        <w:tabs>
          <w:tab w:val="clear" w:pos="720"/>
          <w:tab w:val="num" w:pos="142"/>
        </w:tabs>
        <w:ind w:left="142" w:hanging="142"/>
      </w:pPr>
      <w:r>
        <w:rPr>
          <w:b/>
        </w:rPr>
        <w:t xml:space="preserve">Изготвяне на </w:t>
      </w:r>
      <w:r>
        <w:t>рамков договор или договор за обществена поръчка, който ще се използва от други лица</w:t>
      </w:r>
    </w:p>
    <w:p w:rsidR="00294835" w:rsidRPr="00B42B2E" w:rsidRDefault="00A233CF" w:rsidP="00A233CF">
      <w:pPr>
        <w:numPr>
          <w:ilvl w:val="0"/>
          <w:numId w:val="11"/>
        </w:numPr>
        <w:tabs>
          <w:tab w:val="clear" w:pos="720"/>
          <w:tab w:val="num" w:pos="142"/>
        </w:tabs>
        <w:ind w:left="142" w:hanging="142"/>
      </w:pPr>
      <w:r>
        <w:t xml:space="preserve">Извършване на </w:t>
      </w:r>
      <w:r>
        <w:rPr>
          <w:b/>
        </w:rPr>
        <w:t>съвместно възлагане</w:t>
      </w:r>
      <w:r>
        <w:t xml:space="preserve"> с един или повече други органи</w:t>
      </w:r>
    </w:p>
    <w:p w:rsidR="00C64333" w:rsidRPr="00B42B2E" w:rsidRDefault="00860CEB" w:rsidP="00125680">
      <w:r>
        <w:t>Като част от оценката на нуждите вземете под внимание всяка от тези опции и се свържете с потенциални партньори.</w:t>
      </w:r>
    </w:p>
    <w:p w:rsidR="008A3BA2" w:rsidRPr="00B42B2E" w:rsidRDefault="008A3BA2" w:rsidP="00125680"/>
    <w:p w:rsidR="00920C74" w:rsidRPr="008B38D5" w:rsidRDefault="00920C74" w:rsidP="00C9759C">
      <w:pPr>
        <w:pStyle w:val="B-Headline01"/>
      </w:pPr>
      <w:r>
        <w:t>Колко купуваме</w:t>
      </w:r>
    </w:p>
    <w:p w:rsidR="00920C74" w:rsidRPr="00B42B2E" w:rsidRDefault="002D71D9" w:rsidP="00920C74">
      <w:r>
        <w:t xml:space="preserve">За търг на равнище ОВ на ЕС ще трябва да изчислите </w:t>
      </w:r>
      <w:r>
        <w:rPr>
          <w:b/>
        </w:rPr>
        <w:t>общото количество или обхват</w:t>
      </w:r>
      <w:r>
        <w:t xml:space="preserve"> на договора или на рамковия договор за обществена поръчка. Това дава на пазара представа за обема и стойността на покупката — но не съставлява задължителен ангажимент за възлагащия орган. Изчислението може да бъде под формата на диапазон (например 50—70 броя за период от три години), а при рамков договор за обществена поръчка следва да отразява всички планирани покупки от възлагащите органи, които възнамеряват да го използват.</w:t>
      </w:r>
    </w:p>
    <w:p w:rsidR="00684179" w:rsidRPr="00684179" w:rsidRDefault="00684179" w:rsidP="00684179">
      <w:r>
        <w:t xml:space="preserve">Оценката на нуждите може да помогне да се гарантира, че количеството на покупката ви е подходящо и да сведе до минимум всички загуби. Понякога това дори е по-важно за </w:t>
      </w:r>
      <w:r>
        <w:rPr>
          <w:b/>
        </w:rPr>
        <w:t>услуги и работи,</w:t>
      </w:r>
      <w:r>
        <w:t xml:space="preserve"> отколкото за доставчици, тъй като те не могат да се съхраняват и могат да имат значителни </w:t>
      </w:r>
      <w:r>
        <w:rPr>
          <w:b/>
        </w:rPr>
        <w:t>свързани екологични въздействия</w:t>
      </w:r>
      <w:r>
        <w:t>. Например:</w:t>
      </w:r>
    </w:p>
    <w:p w:rsidR="00684179" w:rsidRPr="00B42B2E" w:rsidRDefault="00684179" w:rsidP="00A233CF">
      <w:pPr>
        <w:pStyle w:val="ListParagraph"/>
        <w:numPr>
          <w:ilvl w:val="0"/>
          <w:numId w:val="12"/>
        </w:numPr>
      </w:pPr>
      <w:r>
        <w:rPr>
          <w:b/>
        </w:rPr>
        <w:t>Размерът</w:t>
      </w:r>
      <w:r>
        <w:t xml:space="preserve"> на нова офис сграда следва да бъде съобразен с текущите нужди на потребителя и с планирания растеж, като се вземат под внимание тенденциите за работа от дома, споделени работни места и т.н.</w:t>
      </w:r>
    </w:p>
    <w:p w:rsidR="00684179" w:rsidRPr="00B42B2E" w:rsidRDefault="00684179" w:rsidP="00A233CF">
      <w:pPr>
        <w:pStyle w:val="ListParagraph"/>
        <w:numPr>
          <w:ilvl w:val="0"/>
          <w:numId w:val="12"/>
        </w:numPr>
      </w:pPr>
      <w:r>
        <w:rPr>
          <w:b/>
        </w:rPr>
        <w:t>Честотата</w:t>
      </w:r>
      <w:r>
        <w:t xml:space="preserve"> на услугите по улично почистване следва да се базира на наблюдение и анализ на зоната, като се вземат предвид всички инициативи за намаляване на отпадъците и рециклиране.</w:t>
      </w:r>
    </w:p>
    <w:p w:rsidR="00C9759C" w:rsidRPr="00B42B2E" w:rsidRDefault="00684179" w:rsidP="00C9759C">
      <w:pPr>
        <w:pStyle w:val="ListParagraph"/>
        <w:numPr>
          <w:ilvl w:val="0"/>
          <w:numId w:val="12"/>
        </w:numPr>
      </w:pPr>
      <w:r>
        <w:rPr>
          <w:b/>
        </w:rPr>
        <w:t>Броят</w:t>
      </w:r>
      <w:r>
        <w:t xml:space="preserve"> на принтерите следва да се базира на текущото ползване, като се вземат под внимание планираните дейности за управление на печатането с цел намаляване на търсенето. В някои случаи може да е по-ефективно да се използват само няколко по-големи принтера, вместо много на брой малки принтери.</w:t>
      </w:r>
    </w:p>
    <w:p w:rsidR="00C9759C" w:rsidRPr="00B42B2E" w:rsidRDefault="00C9759C" w:rsidP="00C9759C"/>
    <w:p w:rsidR="00D638F8" w:rsidRPr="00C05EB8" w:rsidRDefault="00D638F8" w:rsidP="00C9759C">
      <w:pPr>
        <w:pStyle w:val="B-Headline01"/>
        <w:rPr>
          <w:lang w:val="ru-RU"/>
        </w:rPr>
      </w:pPr>
    </w:p>
    <w:p w:rsidR="00F46A49" w:rsidRPr="008B38D5" w:rsidRDefault="00F46A49" w:rsidP="00C9759C">
      <w:pPr>
        <w:pStyle w:val="B-Headline01"/>
      </w:pPr>
      <w:r>
        <w:t>Как купуваме — гъвкави договори за обществени поръчки</w:t>
      </w:r>
    </w:p>
    <w:p w:rsidR="00F46A49" w:rsidRPr="00B42B2E" w:rsidRDefault="00852C38" w:rsidP="00F46A49">
      <w:r>
        <w:t xml:space="preserve">Публичните органи следва да избягват „обвързването“ с договори за обществени поръчки, които изискват закупуване на </w:t>
      </w:r>
      <w:r>
        <w:rPr>
          <w:b/>
        </w:rPr>
        <w:t>конкретен обем</w:t>
      </w:r>
      <w:r>
        <w:t xml:space="preserve"> на доставки, услуги или работи. Дори в началото да изглежда, че те предлагат добра цена, ако нуждите се променят, екологичното въздействие от прекомерните покупки бързо ще стане очевидно.</w:t>
      </w:r>
    </w:p>
    <w:p w:rsidR="00A073DA" w:rsidRDefault="00A073DA" w:rsidP="00F46A49">
      <w:r>
        <w:t>Например:</w:t>
      </w:r>
    </w:p>
    <w:p w:rsidR="00A073DA" w:rsidRPr="00B42B2E" w:rsidRDefault="00F45C75" w:rsidP="00A233CF">
      <w:pPr>
        <w:pStyle w:val="ListParagraph"/>
        <w:numPr>
          <w:ilvl w:val="0"/>
          <w:numId w:val="13"/>
        </w:numPr>
      </w:pPr>
      <w:r>
        <w:t>Доставката на канцеларски материали всяка седмица може да насърчи прекомерното потребление</w:t>
      </w:r>
    </w:p>
    <w:p w:rsidR="00F45C75" w:rsidRPr="00B42B2E" w:rsidRDefault="000539A8" w:rsidP="00A233CF">
      <w:pPr>
        <w:pStyle w:val="ListParagraph"/>
        <w:numPr>
          <w:ilvl w:val="0"/>
          <w:numId w:val="13"/>
        </w:numPr>
      </w:pPr>
      <w:r>
        <w:t>Услуга за ежедневно почистване може да не е необходима за всички части на сградата</w:t>
      </w:r>
    </w:p>
    <w:p w:rsidR="004B0F6C" w:rsidRPr="00B42B2E" w:rsidRDefault="004B0F6C" w:rsidP="00A233CF">
      <w:pPr>
        <w:pStyle w:val="ListParagraph"/>
        <w:numPr>
          <w:ilvl w:val="0"/>
          <w:numId w:val="13"/>
        </w:numPr>
      </w:pPr>
      <w:r>
        <w:t>Договорът за обществена поръчка за услуги по приготвяне и доставяне на храна за училище трябва да е съобразен с броя на учениците за конкретния ден</w:t>
      </w:r>
    </w:p>
    <w:p w:rsidR="00DE4776" w:rsidRPr="00B42B2E" w:rsidRDefault="00CA4928" w:rsidP="00DE4776">
      <w:r>
        <w:t>Интелигентното договорно планиране за ЕОП включва гъвкавост, така че обемът винаги да е „</w:t>
      </w:r>
      <w:r>
        <w:rPr>
          <w:b/>
        </w:rPr>
        <w:t>точен</w:t>
      </w:r>
      <w:r>
        <w:t>“.</w:t>
      </w:r>
    </w:p>
    <w:p w:rsidR="00684179" w:rsidRPr="00B42B2E" w:rsidRDefault="000673DA" w:rsidP="00920C74">
      <w:r>
        <w:t xml:space="preserve">Рамковите договори могат да бъдат особено полезни, тъй като те позволяват възлагането на много на брой договори без да се налага провеждането на нов тръжен процес. Това означава, че във времето могат да се правят корекции на обема или честотата и потенциалните бъдещи нужди (като напр. допълнителни мебели или оборудване за сграда) не трябва да се включват в първоначалния договор за обществена поръчка. </w:t>
      </w:r>
    </w:p>
    <w:p w:rsidR="0047676C" w:rsidRPr="00B42B2E" w:rsidRDefault="0047676C" w:rsidP="00920C74"/>
    <w:p w:rsidR="00A877A8" w:rsidRPr="00B42B2E" w:rsidRDefault="00A877A8" w:rsidP="00920C74"/>
    <w:p w:rsidR="00A877A8" w:rsidRPr="00B42B2E" w:rsidRDefault="00A877A8" w:rsidP="00A877A8">
      <w:r>
        <w:t>Документът е публикуван: март 2019 г.</w:t>
      </w:r>
    </w:p>
    <w:p w:rsidR="00A877A8" w:rsidRPr="00B42B2E" w:rsidRDefault="00A877A8" w:rsidP="00A877A8">
      <w:r>
        <w:t>Автор: Аби Семпъл, Public Procurement Analysis (Консултантско дружество в областта на анализа на обществените поръчки)</w:t>
      </w:r>
    </w:p>
    <w:p w:rsidR="00C9759C" w:rsidRPr="00B42B2E" w:rsidRDefault="00361C92" w:rsidP="00A877A8">
      <w:pPr>
        <w:rPr>
          <w:color w:val="484847" w:themeColor="text1"/>
        </w:rPr>
      </w:pPr>
      <w:r>
        <w:rPr>
          <w:noProof/>
          <w:color w:val="484847" w:themeColor="text1"/>
        </w:rPr>
        <mc:AlternateContent>
          <mc:Choice Requires="wps">
            <w:drawing>
              <wp:anchor distT="0" distB="0" distL="114300" distR="114300" simplePos="0" relativeHeight="251674624" behindDoc="0" locked="0" layoutInCell="1" allowOverlap="1">
                <wp:simplePos x="0" y="0"/>
                <wp:positionH relativeFrom="margin">
                  <wp:posOffset>-23495</wp:posOffset>
                </wp:positionH>
                <wp:positionV relativeFrom="margin">
                  <wp:posOffset>7907020</wp:posOffset>
                </wp:positionV>
                <wp:extent cx="5727700" cy="1023620"/>
                <wp:effectExtent l="0" t="0" r="6350" b="5080"/>
                <wp:wrapSquare wrapText="bothSides"/>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102362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id w:val="18640435"/>
                              <w:docPartObj>
                                <w:docPartGallery w:val="Page Numbers (Bottom of Page)"/>
                                <w:docPartUnique/>
                              </w:docPartObj>
                            </w:sdtPr>
                            <w:sdtEndPr/>
                            <w:sdtContent>
                              <w:p w:rsidR="00C9759C" w:rsidRPr="00B42B2E" w:rsidRDefault="00C9759C" w:rsidP="00C9759C">
                                <w:pPr>
                                  <w:pStyle w:val="Footer"/>
                                  <w:jc w:val="center"/>
                                  <w:rPr>
                                    <w:color w:val="242423" w:themeColor="text1" w:themeShade="80"/>
                                    <w:sz w:val="20"/>
                                  </w:rPr>
                                </w:pPr>
                                <w:r>
                                  <w:rPr>
                                    <w:color w:val="242423" w:themeColor="text1" w:themeShade="80"/>
                                    <w:sz w:val="20"/>
                                  </w:rPr>
                                  <w:t>Инструментариум, разработен за Европейската комисия от ICLEI — Международна асоциация на органите на местното самоуправление за устойчиво развитие</w:t>
                                </w:r>
                              </w:p>
                              <w:p w:rsidR="00C9759C" w:rsidRPr="00B42B2E" w:rsidRDefault="00C9759C" w:rsidP="00C9759C">
                                <w:pPr>
                                  <w:pStyle w:val="Footer"/>
                                  <w:jc w:val="center"/>
                                  <w:rPr>
                                    <w:color w:val="242423" w:themeColor="text1" w:themeShade="80"/>
                                    <w:sz w:val="20"/>
                                  </w:rPr>
                                </w:pPr>
                                <w:r>
                                  <w:rPr>
                                    <w:b/>
                                    <w:color w:val="242423" w:themeColor="text1" w:themeShade="80"/>
                                    <w:sz w:val="20"/>
                                  </w:rPr>
                                  <w:t xml:space="preserve">Собственик, редактор: </w:t>
                                </w:r>
                                <w:r>
                                  <w:rPr>
                                    <w:color w:val="242423" w:themeColor="text1" w:themeShade="80"/>
                                    <w:sz w:val="20"/>
                                  </w:rPr>
                                  <w:t>Европейска комисия, ГД „Околна среда“, 2019 г.</w:t>
                                </w:r>
                              </w:p>
                              <w:p w:rsidR="00C9759C" w:rsidRPr="00B42B2E" w:rsidRDefault="00C9759C" w:rsidP="00C9759C">
                                <w:pPr>
                                  <w:pStyle w:val="Footer"/>
                                  <w:jc w:val="center"/>
                                  <w:rPr>
                                    <w:sz w:val="20"/>
                                  </w:rPr>
                                </w:pPr>
                                <w:r>
                                  <w:rPr>
                                    <w:b/>
                                    <w:color w:val="242423" w:themeColor="text1" w:themeShade="80"/>
                                    <w:sz w:val="20"/>
                                  </w:rPr>
                                  <w:t xml:space="preserve">Отказ от отговорност: </w:t>
                                </w:r>
                                <w:r>
                                  <w:rPr>
                                    <w:color w:val="242423" w:themeColor="text1" w:themeShade="80"/>
                                    <w:sz w:val="20"/>
                                  </w:rPr>
                                  <w:t xml:space="preserve">Този инструментариум представлява индикативен документ на службите на Комисията и не може да се приема за обвързващ за тази институция по какъвто и да е начин. </w:t>
                                </w:r>
                                <w:r>
                                  <w:t>Нито Европейската комисия, нито което и да е лице, действащо от нейно име, носят отговорност за начина, по който би могла да бъде използвана информацията в този документ.</w:t>
                                </w:r>
                              </w:p>
                            </w:sdtContent>
                          </w:sdt>
                          <w:p w:rsidR="00C9759C" w:rsidRPr="00B42B2E" w:rsidRDefault="00C9759C" w:rsidP="00C975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1.85pt;margin-top:622.6pt;width:451pt;height:80.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" fillcolor="#d8d8d8 [2732]" stroked="f">
                <v:textbox>
                  <w:txbxContent>
                    <w:sdt>
                      <w:sdtPr>
                        <w:id w:val="18640435"/>
                        <w:docPartObj>
                          <w:docPartGallery w:val="Page Numbers (Bottom of Page)"/>
                          <w:docPartUnique/>
                        </w:docPartObj>
                      </w:sdtPr>
                      <w:sdtEndPr/>
                      <w:sdtContent>
                        <w:p w:rsidR="00C9759C" w:rsidRPr="00B42B2E" w:rsidRDefault="00C9759C" w:rsidP="00C9759C">
                          <w:pPr>
                            <w:pStyle w:val="Footer"/>
                            <w:jc w:val="center"/>
                            <w:rPr>
                              <w:color w:val="242423" w:themeColor="text1" w:themeShade="80"/>
                              <w:sz w:val="20"/>
                            </w:rPr>
                          </w:pPr>
                          <w:r>
                            <w:rPr>
                              <w:color w:val="242423" w:themeColor="text1" w:themeShade="80"/>
                              <w:sz w:val="20"/>
                            </w:rPr>
                            <w:t>Инструментариум, разработен за Европейската комисия от ICLEI — Международна асоциация на органите на местното самоуправление за устойчиво развитие</w:t>
                          </w:r>
                        </w:p>
                        <w:p w:rsidR="00C9759C" w:rsidRPr="00B42B2E" w:rsidRDefault="00C9759C" w:rsidP="00C9759C">
                          <w:pPr>
                            <w:pStyle w:val="Footer"/>
                            <w:jc w:val="center"/>
                            <w:rPr>
                              <w:color w:val="242423" w:themeColor="text1" w:themeShade="80"/>
                              <w:sz w:val="20"/>
                            </w:rPr>
                          </w:pPr>
                          <w:r>
                            <w:rPr>
                              <w:b/>
                              <w:color w:val="242423" w:themeColor="text1" w:themeShade="80"/>
                              <w:sz w:val="20"/>
                            </w:rPr>
                            <w:t xml:space="preserve">Собственик, редактор: </w:t>
                          </w:r>
                          <w:r>
                            <w:rPr>
                              <w:color w:val="242423" w:themeColor="text1" w:themeShade="80"/>
                              <w:sz w:val="20"/>
                            </w:rPr>
                            <w:t>Европейска комисия, ГД „Околна среда“, 2019 г.</w:t>
                          </w:r>
                        </w:p>
                        <w:p w:rsidR="00C9759C" w:rsidRPr="00B42B2E" w:rsidRDefault="00C9759C" w:rsidP="00C9759C">
                          <w:pPr>
                            <w:pStyle w:val="Footer"/>
                            <w:jc w:val="center"/>
                            <w:rPr>
                              <w:sz w:val="20"/>
                            </w:rPr>
                          </w:pPr>
                          <w:r>
                            <w:rPr>
                              <w:b/>
                              <w:color w:val="242423" w:themeColor="text1" w:themeShade="80"/>
                              <w:sz w:val="20"/>
                            </w:rPr>
                            <w:t xml:space="preserve">Отказ от отговорност: </w:t>
                          </w:r>
                          <w:r>
                            <w:rPr>
                              <w:color w:val="242423" w:themeColor="text1" w:themeShade="80"/>
                              <w:sz w:val="20"/>
                            </w:rPr>
                            <w:t xml:space="preserve">Този инструментариум представлява индикативен документ на службите на Комисията и не може да се приема за обвързващ за тази институция по какъвто и да е начин. </w:t>
                          </w:r>
                          <w:r>
                            <w:t>Нито Европейската комисия, нито което и да е лице, действащо от нейно име, носят отговорност за начина, по който би могла да бъде използвана информацията в този документ.</w:t>
                          </w:r>
                        </w:p>
                      </w:sdtContent>
                    </w:sdt>
                    <w:p w:rsidR="00C9759C" w:rsidRPr="00B42B2E" w:rsidRDefault="00C9759C" w:rsidP="00C9759C"/>
                  </w:txbxContent>
                </v:textbox>
                <w10:wrap type="square" anchorx="margin" anchory="margin"/>
              </v:rect>
            </w:pict>
          </mc:Fallback>
        </mc:AlternateContent>
      </w:r>
    </w:p>
    <w:p w:rsidR="00000340" w:rsidRPr="00B42B2E" w:rsidRDefault="00000340" w:rsidP="00F415D4"/>
    <w:sectPr w:rsidR="00000340" w:rsidRPr="00B42B2E" w:rsidSect="0047676C">
      <w:headerReference w:type="default" r:id="rId17"/>
      <w:footerReference w:type="default" r:id="rId18"/>
      <w:footerReference w:type="first" r:id="rId19"/>
      <w:pgSz w:w="11906" w:h="16838"/>
      <w:pgMar w:top="1417" w:right="1417" w:bottom="1134" w:left="1417" w:header="708" w:footer="420" w:gutter="0"/>
      <w:pgNumType w:chapStyle="1" w:chapSep="colon"/>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C30" w:rsidRDefault="002B7C30" w:rsidP="002C1264">
      <w:pPr>
        <w:spacing w:after="0" w:line="240" w:lineRule="auto"/>
      </w:pPr>
      <w:r>
        <w:separator/>
      </w:r>
    </w:p>
  </w:endnote>
  <w:endnote w:type="continuationSeparator" w:id="0">
    <w:p w:rsidR="002B7C30" w:rsidRDefault="002B7C30" w:rsidP="002C1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BoldMT">
    <w:altName w:val="Arial"/>
    <w:charset w:val="00"/>
    <w:family w:val="auto"/>
    <w:pitch w:val="variable"/>
    <w:sig w:usb0="00000001" w:usb1="00000000" w:usb2="00000000" w:usb3="00000000" w:csb0="0000009F" w:csb1="00000000"/>
  </w:font>
  <w:font w:name="MinionPro-Bold">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eiryo UI">
    <w:altName w:val="Meiryo UI"/>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1215"/>
      <w:docPartObj>
        <w:docPartGallery w:val="Page Numbers (Bottom of Page)"/>
        <w:docPartUnique/>
      </w:docPartObj>
    </w:sdtPr>
    <w:sdtEndPr>
      <w:rPr>
        <w:noProof/>
      </w:rPr>
    </w:sdtEndPr>
    <w:sdtContent>
      <w:p w:rsidR="00A877A8" w:rsidRDefault="00F75AD1">
        <w:pPr>
          <w:pStyle w:val="Footer"/>
          <w:jc w:val="right"/>
        </w:pPr>
        <w:r>
          <w:fldChar w:fldCharType="begin"/>
        </w:r>
        <w:r w:rsidR="00CD098E">
          <w:instrText xml:space="preserve"> PAGE   \* MERGEFORMAT </w:instrText>
        </w:r>
        <w:r>
          <w:fldChar w:fldCharType="separate"/>
        </w:r>
        <w:r w:rsidR="00361C92">
          <w:rPr>
            <w:noProof/>
          </w:rPr>
          <w:t>6</w:t>
        </w:r>
        <w:r>
          <w:rPr>
            <w:noProof/>
          </w:rPr>
          <w:fldChar w:fldCharType="end"/>
        </w:r>
      </w:p>
    </w:sdtContent>
  </w:sdt>
  <w:p w:rsidR="00A877A8" w:rsidRDefault="00A877A8" w:rsidP="00F444D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7A8" w:rsidRPr="00F444D0" w:rsidRDefault="00A877A8" w:rsidP="00F444D0">
    <w:pPr>
      <w:pStyle w:val="Footer"/>
    </w:pPr>
    <w:r>
      <w:rPr>
        <w:noProof/>
      </w:rPr>
      <w:drawing>
        <wp:anchor distT="0" distB="0" distL="114300" distR="114300" simplePos="0" relativeHeight="251660288" behindDoc="0" locked="0" layoutInCell="1" allowOverlap="1">
          <wp:simplePos x="0" y="0"/>
          <wp:positionH relativeFrom="column">
            <wp:posOffset>2462956</wp:posOffset>
          </wp:positionH>
          <wp:positionV relativeFrom="paragraph">
            <wp:posOffset>-306734</wp:posOffset>
          </wp:positionV>
          <wp:extent cx="717930" cy="545911"/>
          <wp:effectExtent l="19050" t="0" r="5970" b="0"/>
          <wp:wrapNone/>
          <wp:docPr id="8" name="Picture 3" descr="I:\A-Sustainable Economy and Procurement\Projects\GPP training and training materials - 24220\1 - GPP Toolkit\Design templates\footer el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Sustainable Economy and Procurement\Projects\GPP training and training materials - 24220\1 - GPP Toolkit\Design templates\footer element.png"/>
                  <pic:cNvPicPr>
                    <a:picLocks noChangeAspect="1" noChangeArrowheads="1"/>
                  </pic:cNvPicPr>
                </pic:nvPicPr>
                <pic:blipFill>
                  <a:blip r:embed="rId1"/>
                  <a:srcRect/>
                  <a:stretch>
                    <a:fillRect/>
                  </a:stretch>
                </pic:blipFill>
                <pic:spPr bwMode="auto">
                  <a:xfrm>
                    <a:off x="0" y="0"/>
                    <a:ext cx="717930" cy="545911"/>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C30" w:rsidRDefault="002B7C30" w:rsidP="002C1264">
      <w:pPr>
        <w:spacing w:after="0" w:line="240" w:lineRule="auto"/>
      </w:pPr>
      <w:r>
        <w:separator/>
      </w:r>
    </w:p>
  </w:footnote>
  <w:footnote w:type="continuationSeparator" w:id="0">
    <w:p w:rsidR="002B7C30" w:rsidRDefault="002B7C30" w:rsidP="002C1264">
      <w:pPr>
        <w:spacing w:after="0" w:line="240" w:lineRule="auto"/>
      </w:pPr>
      <w:r>
        <w:continuationSeparator/>
      </w:r>
    </w:p>
  </w:footnote>
  <w:footnote w:id="1">
    <w:p w:rsidR="00DC1F0E" w:rsidRPr="00B42B2E" w:rsidRDefault="00DC1F0E">
      <w:pPr>
        <w:pStyle w:val="FootnoteText"/>
      </w:pPr>
      <w:r>
        <w:rPr>
          <w:rStyle w:val="FootnoteReference"/>
        </w:rPr>
        <w:footnoteRef/>
      </w:r>
      <w:r>
        <w:t xml:space="preserve"> ОВ на ЕС = Официален вестник на Европейския съюз (достъпен на </w:t>
      </w:r>
      <w:hyperlink r:id="rId1">
        <w:r>
          <w:rPr>
            <w:rStyle w:val="Hyperlink"/>
          </w:rPr>
          <w:t>https://ted.europa.eu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7A8" w:rsidRPr="008E59C2" w:rsidRDefault="00A877A8" w:rsidP="009003E4">
    <w:pPr>
      <w:pStyle w:val="Title"/>
      <w:pBdr>
        <w:bottom w:val="single" w:sz="4" w:space="1" w:color="auto"/>
      </w:pBdr>
      <w:rPr>
        <w:rFonts w:asciiTheme="minorHAnsi" w:eastAsia="Meiryo UI" w:hAnsiTheme="minorHAnsi" w:cstheme="minorHAnsi"/>
        <w:color w:val="484847" w:themeColor="text1"/>
        <w:sz w:val="36"/>
      </w:rPr>
    </w:pPr>
    <w:r>
      <w:rPr>
        <w:rFonts w:asciiTheme="minorHAnsi" w:hAnsiTheme="minorHAnsi" w:cstheme="minorHAnsi"/>
        <w:color w:val="484847" w:themeColor="text1"/>
        <w:sz w:val="36"/>
      </w:rPr>
      <w:t>Инструментариум за обучение относно ЕОП — модул 4: Оценка на нуждите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B3B42"/>
    <w:multiLevelType w:val="hybridMultilevel"/>
    <w:tmpl w:val="01848C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4D260D7"/>
    <w:multiLevelType w:val="hybridMultilevel"/>
    <w:tmpl w:val="D4F68130"/>
    <w:lvl w:ilvl="0" w:tplc="08090001">
      <w:start w:val="1"/>
      <w:numFmt w:val="bullet"/>
      <w:lvlText w:val=""/>
      <w:lvlJc w:val="left"/>
      <w:pPr>
        <w:tabs>
          <w:tab w:val="num" w:pos="720"/>
        </w:tabs>
        <w:ind w:left="720" w:hanging="360"/>
      </w:pPr>
      <w:rPr>
        <w:rFonts w:ascii="Symbol" w:hAnsi="Symbol" w:hint="default"/>
      </w:rPr>
    </w:lvl>
    <w:lvl w:ilvl="1" w:tplc="F9525120" w:tentative="1">
      <w:start w:val="1"/>
      <w:numFmt w:val="decimal"/>
      <w:lvlText w:val="%2."/>
      <w:lvlJc w:val="left"/>
      <w:pPr>
        <w:tabs>
          <w:tab w:val="num" w:pos="1440"/>
        </w:tabs>
        <w:ind w:left="1440" w:hanging="360"/>
      </w:pPr>
    </w:lvl>
    <w:lvl w:ilvl="2" w:tplc="BBB82D5A" w:tentative="1">
      <w:start w:val="1"/>
      <w:numFmt w:val="decimal"/>
      <w:lvlText w:val="%3."/>
      <w:lvlJc w:val="left"/>
      <w:pPr>
        <w:tabs>
          <w:tab w:val="num" w:pos="2160"/>
        </w:tabs>
        <w:ind w:left="2160" w:hanging="360"/>
      </w:pPr>
    </w:lvl>
    <w:lvl w:ilvl="3" w:tplc="3510F412" w:tentative="1">
      <w:start w:val="1"/>
      <w:numFmt w:val="decimal"/>
      <w:lvlText w:val="%4."/>
      <w:lvlJc w:val="left"/>
      <w:pPr>
        <w:tabs>
          <w:tab w:val="num" w:pos="2880"/>
        </w:tabs>
        <w:ind w:left="2880" w:hanging="360"/>
      </w:pPr>
    </w:lvl>
    <w:lvl w:ilvl="4" w:tplc="F6DCD89A" w:tentative="1">
      <w:start w:val="1"/>
      <w:numFmt w:val="decimal"/>
      <w:lvlText w:val="%5."/>
      <w:lvlJc w:val="left"/>
      <w:pPr>
        <w:tabs>
          <w:tab w:val="num" w:pos="3600"/>
        </w:tabs>
        <w:ind w:left="3600" w:hanging="360"/>
      </w:pPr>
    </w:lvl>
    <w:lvl w:ilvl="5" w:tplc="0F629F12" w:tentative="1">
      <w:start w:val="1"/>
      <w:numFmt w:val="decimal"/>
      <w:lvlText w:val="%6."/>
      <w:lvlJc w:val="left"/>
      <w:pPr>
        <w:tabs>
          <w:tab w:val="num" w:pos="4320"/>
        </w:tabs>
        <w:ind w:left="4320" w:hanging="360"/>
      </w:pPr>
    </w:lvl>
    <w:lvl w:ilvl="6" w:tplc="040E032C" w:tentative="1">
      <w:start w:val="1"/>
      <w:numFmt w:val="decimal"/>
      <w:lvlText w:val="%7."/>
      <w:lvlJc w:val="left"/>
      <w:pPr>
        <w:tabs>
          <w:tab w:val="num" w:pos="5040"/>
        </w:tabs>
        <w:ind w:left="5040" w:hanging="360"/>
      </w:pPr>
    </w:lvl>
    <w:lvl w:ilvl="7" w:tplc="2EB09D02" w:tentative="1">
      <w:start w:val="1"/>
      <w:numFmt w:val="decimal"/>
      <w:lvlText w:val="%8."/>
      <w:lvlJc w:val="left"/>
      <w:pPr>
        <w:tabs>
          <w:tab w:val="num" w:pos="5760"/>
        </w:tabs>
        <w:ind w:left="5760" w:hanging="360"/>
      </w:pPr>
    </w:lvl>
    <w:lvl w:ilvl="8" w:tplc="D13439B8" w:tentative="1">
      <w:start w:val="1"/>
      <w:numFmt w:val="decimal"/>
      <w:lvlText w:val="%9."/>
      <w:lvlJc w:val="left"/>
      <w:pPr>
        <w:tabs>
          <w:tab w:val="num" w:pos="6480"/>
        </w:tabs>
        <w:ind w:left="6480" w:hanging="360"/>
      </w:pPr>
    </w:lvl>
  </w:abstractNum>
  <w:abstractNum w:abstractNumId="2">
    <w:nsid w:val="183D1B0E"/>
    <w:multiLevelType w:val="hybridMultilevel"/>
    <w:tmpl w:val="34FC06BE"/>
    <w:lvl w:ilvl="0" w:tplc="FA148232">
      <w:start w:val="1"/>
      <w:numFmt w:val="bullet"/>
      <w:pStyle w:val="C-AufzManahmen03"/>
      <w:lvlText w:val=""/>
      <w:lvlJc w:val="left"/>
      <w:pPr>
        <w:tabs>
          <w:tab w:val="num" w:pos="397"/>
        </w:tabs>
        <w:ind w:left="397" w:hanging="397"/>
      </w:pPr>
      <w:rPr>
        <w:rFonts w:ascii="Symbol" w:hAnsi="Symbol" w:hint="default"/>
        <w:b/>
        <w:bCs/>
        <w:i w:val="0"/>
        <w:iCs w:val="0"/>
        <w:color w:val="5AB7B4"/>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1D168A"/>
    <w:multiLevelType w:val="hybridMultilevel"/>
    <w:tmpl w:val="ADB0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55107E"/>
    <w:multiLevelType w:val="hybridMultilevel"/>
    <w:tmpl w:val="E3EA1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DB74AC"/>
    <w:multiLevelType w:val="hybridMultilevel"/>
    <w:tmpl w:val="7248A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B02BC6"/>
    <w:multiLevelType w:val="hybridMultilevel"/>
    <w:tmpl w:val="F68E2E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98D65B9"/>
    <w:multiLevelType w:val="hybridMultilevel"/>
    <w:tmpl w:val="FA66B644"/>
    <w:lvl w:ilvl="0" w:tplc="F586D9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A470FF0"/>
    <w:multiLevelType w:val="hybridMultilevel"/>
    <w:tmpl w:val="32A44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14F51CC"/>
    <w:multiLevelType w:val="singleLevel"/>
    <w:tmpl w:val="4D507192"/>
    <w:lvl w:ilvl="0">
      <w:start w:val="1"/>
      <w:numFmt w:val="bullet"/>
      <w:pStyle w:val="C-AufzhlungPunkt02"/>
      <w:lvlText w:val=""/>
      <w:lvlJc w:val="left"/>
      <w:pPr>
        <w:tabs>
          <w:tab w:val="num" w:pos="567"/>
        </w:tabs>
        <w:ind w:left="567" w:hanging="567"/>
      </w:pPr>
      <w:rPr>
        <w:rFonts w:ascii="Symbol" w:hAnsi="Symbol" w:hint="default"/>
        <w:b/>
        <w:bCs/>
        <w:i w:val="0"/>
        <w:iCs w:val="0"/>
        <w:color w:val="5AB7B4"/>
        <w:sz w:val="22"/>
        <w:szCs w:val="22"/>
      </w:rPr>
    </w:lvl>
  </w:abstractNum>
  <w:abstractNum w:abstractNumId="10">
    <w:nsid w:val="6297145E"/>
    <w:multiLevelType w:val="hybridMultilevel"/>
    <w:tmpl w:val="C226E0C4"/>
    <w:lvl w:ilvl="0" w:tplc="021059B8">
      <w:start w:val="1"/>
      <w:numFmt w:val="bullet"/>
      <w:pStyle w:val="ListParagraph"/>
      <w:lvlText w:val=""/>
      <w:lvlJc w:val="left"/>
      <w:pPr>
        <w:ind w:left="1068" w:hanging="360"/>
      </w:pPr>
      <w:rPr>
        <w:rFonts w:ascii="Symbol" w:hAnsi="Symbol" w:hint="default"/>
        <w:color w:val="1C665A" w:themeColor="accent1"/>
        <w:sz w:val="22"/>
      </w:rPr>
    </w:lvl>
    <w:lvl w:ilvl="1" w:tplc="08090003" w:tentative="1">
      <w:start w:val="1"/>
      <w:numFmt w:val="bullet"/>
      <w:lvlText w:val="o"/>
      <w:lvlJc w:val="left"/>
      <w:pPr>
        <w:ind w:left="-1071" w:hanging="360"/>
      </w:pPr>
      <w:rPr>
        <w:rFonts w:ascii="Courier New" w:hAnsi="Courier New" w:cs="Courier New" w:hint="default"/>
      </w:rPr>
    </w:lvl>
    <w:lvl w:ilvl="2" w:tplc="08090005" w:tentative="1">
      <w:start w:val="1"/>
      <w:numFmt w:val="bullet"/>
      <w:lvlText w:val=""/>
      <w:lvlJc w:val="left"/>
      <w:pPr>
        <w:ind w:left="-351" w:hanging="360"/>
      </w:pPr>
      <w:rPr>
        <w:rFonts w:ascii="Wingdings" w:hAnsi="Wingdings" w:hint="default"/>
      </w:rPr>
    </w:lvl>
    <w:lvl w:ilvl="3" w:tplc="08090001" w:tentative="1">
      <w:start w:val="1"/>
      <w:numFmt w:val="bullet"/>
      <w:lvlText w:val=""/>
      <w:lvlJc w:val="left"/>
      <w:pPr>
        <w:ind w:left="369" w:hanging="360"/>
      </w:pPr>
      <w:rPr>
        <w:rFonts w:ascii="Symbol" w:hAnsi="Symbol" w:hint="default"/>
      </w:rPr>
    </w:lvl>
    <w:lvl w:ilvl="4" w:tplc="08090003" w:tentative="1">
      <w:start w:val="1"/>
      <w:numFmt w:val="bullet"/>
      <w:lvlText w:val="o"/>
      <w:lvlJc w:val="left"/>
      <w:pPr>
        <w:ind w:left="1089" w:hanging="360"/>
      </w:pPr>
      <w:rPr>
        <w:rFonts w:ascii="Courier New" w:hAnsi="Courier New" w:cs="Courier New" w:hint="default"/>
      </w:rPr>
    </w:lvl>
    <w:lvl w:ilvl="5" w:tplc="08090005" w:tentative="1">
      <w:start w:val="1"/>
      <w:numFmt w:val="bullet"/>
      <w:lvlText w:val=""/>
      <w:lvlJc w:val="left"/>
      <w:pPr>
        <w:ind w:left="1809" w:hanging="360"/>
      </w:pPr>
      <w:rPr>
        <w:rFonts w:ascii="Wingdings" w:hAnsi="Wingdings" w:hint="default"/>
      </w:rPr>
    </w:lvl>
    <w:lvl w:ilvl="6" w:tplc="08090001" w:tentative="1">
      <w:start w:val="1"/>
      <w:numFmt w:val="bullet"/>
      <w:lvlText w:val=""/>
      <w:lvlJc w:val="left"/>
      <w:pPr>
        <w:ind w:left="2529" w:hanging="360"/>
      </w:pPr>
      <w:rPr>
        <w:rFonts w:ascii="Symbol" w:hAnsi="Symbol" w:hint="default"/>
      </w:rPr>
    </w:lvl>
    <w:lvl w:ilvl="7" w:tplc="08090003" w:tentative="1">
      <w:start w:val="1"/>
      <w:numFmt w:val="bullet"/>
      <w:lvlText w:val="o"/>
      <w:lvlJc w:val="left"/>
      <w:pPr>
        <w:ind w:left="3249" w:hanging="360"/>
      </w:pPr>
      <w:rPr>
        <w:rFonts w:ascii="Courier New" w:hAnsi="Courier New" w:cs="Courier New" w:hint="default"/>
      </w:rPr>
    </w:lvl>
    <w:lvl w:ilvl="8" w:tplc="08090005" w:tentative="1">
      <w:start w:val="1"/>
      <w:numFmt w:val="bullet"/>
      <w:lvlText w:val=""/>
      <w:lvlJc w:val="left"/>
      <w:pPr>
        <w:ind w:left="3969" w:hanging="360"/>
      </w:pPr>
      <w:rPr>
        <w:rFonts w:ascii="Wingdings" w:hAnsi="Wingdings" w:hint="default"/>
      </w:rPr>
    </w:lvl>
  </w:abstractNum>
  <w:abstractNum w:abstractNumId="11">
    <w:nsid w:val="65D309E5"/>
    <w:multiLevelType w:val="hybridMultilevel"/>
    <w:tmpl w:val="71AE8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0733FA1"/>
    <w:multiLevelType w:val="multilevel"/>
    <w:tmpl w:val="361074E4"/>
    <w:lvl w:ilvl="0">
      <w:start w:val="1"/>
      <w:numFmt w:val="decimal"/>
      <w:pStyle w:val="Index01"/>
      <w:lvlText w:val="%1."/>
      <w:lvlJc w:val="left"/>
      <w:pPr>
        <w:tabs>
          <w:tab w:val="num" w:pos="567"/>
        </w:tabs>
        <w:ind w:left="567" w:hanging="567"/>
      </w:pPr>
      <w:rPr>
        <w:rFonts w:ascii="Arial" w:hAnsi="Arial" w:hint="default"/>
        <w:b/>
        <w:bCs/>
        <w:i w:val="0"/>
        <w:iCs w:val="0"/>
        <w:color w:val="5FB278"/>
        <w:sz w:val="40"/>
        <w:szCs w:val="40"/>
      </w:rPr>
    </w:lvl>
    <w:lvl w:ilvl="1">
      <w:start w:val="1"/>
      <w:numFmt w:val="decimal"/>
      <w:pStyle w:val="Index02"/>
      <w:lvlText w:val="%1.%2."/>
      <w:lvlJc w:val="left"/>
      <w:pPr>
        <w:tabs>
          <w:tab w:val="num" w:pos="567"/>
        </w:tabs>
        <w:ind w:left="567" w:hanging="567"/>
      </w:pPr>
      <w:rPr>
        <w:rFonts w:ascii="Arial" w:hAnsi="Arial" w:hint="default"/>
        <w:b/>
        <w:bCs/>
        <w:i w:val="0"/>
        <w:iCs w:val="0"/>
        <w:color w:val="5AB7B4"/>
        <w:sz w:val="28"/>
        <w:szCs w:val="28"/>
      </w:rPr>
    </w:lvl>
    <w:lvl w:ilvl="2">
      <w:start w:val="1"/>
      <w:numFmt w:val="decimal"/>
      <w:pStyle w:val="C-Standardbold01"/>
      <w:lvlText w:val="%1.%2.%3."/>
      <w:lvlJc w:val="left"/>
      <w:pPr>
        <w:tabs>
          <w:tab w:val="num" w:pos="624"/>
        </w:tabs>
        <w:ind w:left="567" w:hanging="567"/>
      </w:pPr>
      <w:rPr>
        <w:rFonts w:ascii="Arial" w:hAnsi="Arial" w:hint="default"/>
        <w:b/>
        <w:bCs/>
        <w:i w:val="0"/>
        <w:iCs w:val="0"/>
        <w:color w:val="50515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20E47C7"/>
    <w:multiLevelType w:val="hybridMultilevel"/>
    <w:tmpl w:val="E5FED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2"/>
  </w:num>
  <w:num w:numId="4">
    <w:abstractNumId w:val="10"/>
  </w:num>
  <w:num w:numId="5">
    <w:abstractNumId w:val="8"/>
  </w:num>
  <w:num w:numId="6">
    <w:abstractNumId w:val="7"/>
  </w:num>
  <w:num w:numId="7">
    <w:abstractNumId w:val="13"/>
  </w:num>
  <w:num w:numId="8">
    <w:abstractNumId w:val="0"/>
  </w:num>
  <w:num w:numId="9">
    <w:abstractNumId w:val="11"/>
  </w:num>
  <w:num w:numId="10">
    <w:abstractNumId w:val="4"/>
  </w:num>
  <w:num w:numId="11">
    <w:abstractNumId w:val="1"/>
  </w:num>
  <w:num w:numId="12">
    <w:abstractNumId w:val="3"/>
  </w:num>
  <w:num w:numId="13">
    <w:abstractNumId w:val="5"/>
  </w:num>
  <w:num w:numId="1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drawingGridHorizontalSpacing w:val="110"/>
  <w:displayHorizontalDrawingGridEvery w:val="2"/>
  <w:characterSpacingControl w:val="doNotCompress"/>
  <w:hdrShapeDefaults>
    <o:shapedefaults v:ext="edit" spidmax="2049">
      <o:colormru v:ext="edit" colors="#f2f2f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B0D95"/>
    <w:rsid w:val="00000340"/>
    <w:rsid w:val="000034C6"/>
    <w:rsid w:val="0000692D"/>
    <w:rsid w:val="00011695"/>
    <w:rsid w:val="00014D00"/>
    <w:rsid w:val="00023BF0"/>
    <w:rsid w:val="00024404"/>
    <w:rsid w:val="00037576"/>
    <w:rsid w:val="00050A6A"/>
    <w:rsid w:val="00053745"/>
    <w:rsid w:val="000539A8"/>
    <w:rsid w:val="000550FC"/>
    <w:rsid w:val="00055B67"/>
    <w:rsid w:val="00060FDB"/>
    <w:rsid w:val="00061839"/>
    <w:rsid w:val="00062865"/>
    <w:rsid w:val="00065714"/>
    <w:rsid w:val="000673DA"/>
    <w:rsid w:val="00075EBA"/>
    <w:rsid w:val="00085EDC"/>
    <w:rsid w:val="000A13EF"/>
    <w:rsid w:val="000A1CEB"/>
    <w:rsid w:val="000A2F5B"/>
    <w:rsid w:val="000A3414"/>
    <w:rsid w:val="000A5479"/>
    <w:rsid w:val="000A7B20"/>
    <w:rsid w:val="000B063B"/>
    <w:rsid w:val="000B128A"/>
    <w:rsid w:val="000B2835"/>
    <w:rsid w:val="000B5235"/>
    <w:rsid w:val="000C2C14"/>
    <w:rsid w:val="000C3505"/>
    <w:rsid w:val="000C3B4C"/>
    <w:rsid w:val="000C47FB"/>
    <w:rsid w:val="000C55C4"/>
    <w:rsid w:val="000C569A"/>
    <w:rsid w:val="000D0290"/>
    <w:rsid w:val="000D3869"/>
    <w:rsid w:val="000E0EC8"/>
    <w:rsid w:val="000E2B9D"/>
    <w:rsid w:val="000E4CCD"/>
    <w:rsid w:val="000F0387"/>
    <w:rsid w:val="000F1D01"/>
    <w:rsid w:val="000F2716"/>
    <w:rsid w:val="000F4897"/>
    <w:rsid w:val="001072B0"/>
    <w:rsid w:val="00113461"/>
    <w:rsid w:val="001143EA"/>
    <w:rsid w:val="00117E01"/>
    <w:rsid w:val="00120DD8"/>
    <w:rsid w:val="00125680"/>
    <w:rsid w:val="00130743"/>
    <w:rsid w:val="00140198"/>
    <w:rsid w:val="0014167E"/>
    <w:rsid w:val="001419BD"/>
    <w:rsid w:val="00151656"/>
    <w:rsid w:val="001578BA"/>
    <w:rsid w:val="0016468F"/>
    <w:rsid w:val="00174DA8"/>
    <w:rsid w:val="00177E3C"/>
    <w:rsid w:val="00182BA2"/>
    <w:rsid w:val="001879E2"/>
    <w:rsid w:val="00187EBF"/>
    <w:rsid w:val="001A056E"/>
    <w:rsid w:val="001A0E86"/>
    <w:rsid w:val="001A7E49"/>
    <w:rsid w:val="001B433B"/>
    <w:rsid w:val="001B6A61"/>
    <w:rsid w:val="001B6ACC"/>
    <w:rsid w:val="001D24C3"/>
    <w:rsid w:val="001D24F0"/>
    <w:rsid w:val="001D6914"/>
    <w:rsid w:val="001E6A75"/>
    <w:rsid w:val="001F5826"/>
    <w:rsid w:val="001F7C7B"/>
    <w:rsid w:val="00210BB2"/>
    <w:rsid w:val="002116EF"/>
    <w:rsid w:val="002159F5"/>
    <w:rsid w:val="00215EED"/>
    <w:rsid w:val="00216B1B"/>
    <w:rsid w:val="00220A56"/>
    <w:rsid w:val="0022157B"/>
    <w:rsid w:val="00221B7C"/>
    <w:rsid w:val="0023079F"/>
    <w:rsid w:val="00242669"/>
    <w:rsid w:val="00253654"/>
    <w:rsid w:val="00255E71"/>
    <w:rsid w:val="00257D21"/>
    <w:rsid w:val="00262366"/>
    <w:rsid w:val="00263FD1"/>
    <w:rsid w:val="00273231"/>
    <w:rsid w:val="00283D33"/>
    <w:rsid w:val="00284614"/>
    <w:rsid w:val="0028533D"/>
    <w:rsid w:val="00285E9B"/>
    <w:rsid w:val="00292C76"/>
    <w:rsid w:val="00293CCF"/>
    <w:rsid w:val="0029480D"/>
    <w:rsid w:val="00294835"/>
    <w:rsid w:val="002948DD"/>
    <w:rsid w:val="002950EB"/>
    <w:rsid w:val="002957FB"/>
    <w:rsid w:val="002B7C30"/>
    <w:rsid w:val="002C1264"/>
    <w:rsid w:val="002C1960"/>
    <w:rsid w:val="002C199B"/>
    <w:rsid w:val="002C6E99"/>
    <w:rsid w:val="002D0066"/>
    <w:rsid w:val="002D64B2"/>
    <w:rsid w:val="002D71D9"/>
    <w:rsid w:val="002E281D"/>
    <w:rsid w:val="002E3C81"/>
    <w:rsid w:val="002E472D"/>
    <w:rsid w:val="002F147D"/>
    <w:rsid w:val="002F2220"/>
    <w:rsid w:val="002F7DFA"/>
    <w:rsid w:val="00327B86"/>
    <w:rsid w:val="00351784"/>
    <w:rsid w:val="00352C6C"/>
    <w:rsid w:val="00354744"/>
    <w:rsid w:val="00361C92"/>
    <w:rsid w:val="00364462"/>
    <w:rsid w:val="00364708"/>
    <w:rsid w:val="00365E45"/>
    <w:rsid w:val="00367013"/>
    <w:rsid w:val="003675D0"/>
    <w:rsid w:val="00373A41"/>
    <w:rsid w:val="00377204"/>
    <w:rsid w:val="003775BA"/>
    <w:rsid w:val="00380BF9"/>
    <w:rsid w:val="00383680"/>
    <w:rsid w:val="0038476C"/>
    <w:rsid w:val="003854C5"/>
    <w:rsid w:val="00390CA7"/>
    <w:rsid w:val="00393657"/>
    <w:rsid w:val="00396529"/>
    <w:rsid w:val="003B0AC0"/>
    <w:rsid w:val="003B7849"/>
    <w:rsid w:val="003C766E"/>
    <w:rsid w:val="003D49DE"/>
    <w:rsid w:val="003D73BB"/>
    <w:rsid w:val="003F4C90"/>
    <w:rsid w:val="003F5EB3"/>
    <w:rsid w:val="003F760F"/>
    <w:rsid w:val="004008A2"/>
    <w:rsid w:val="00400C78"/>
    <w:rsid w:val="004116BD"/>
    <w:rsid w:val="00415D03"/>
    <w:rsid w:val="00424369"/>
    <w:rsid w:val="00424927"/>
    <w:rsid w:val="00437942"/>
    <w:rsid w:val="004453E5"/>
    <w:rsid w:val="00445FF4"/>
    <w:rsid w:val="00446494"/>
    <w:rsid w:val="00446DB0"/>
    <w:rsid w:val="004478F0"/>
    <w:rsid w:val="00452514"/>
    <w:rsid w:val="00454D59"/>
    <w:rsid w:val="004749B9"/>
    <w:rsid w:val="00474FCB"/>
    <w:rsid w:val="0047676C"/>
    <w:rsid w:val="0048393A"/>
    <w:rsid w:val="004920DC"/>
    <w:rsid w:val="004925AB"/>
    <w:rsid w:val="00495277"/>
    <w:rsid w:val="004A29DF"/>
    <w:rsid w:val="004A4CB0"/>
    <w:rsid w:val="004B0F6C"/>
    <w:rsid w:val="004B583E"/>
    <w:rsid w:val="004C40C8"/>
    <w:rsid w:val="004C4D8D"/>
    <w:rsid w:val="004C6A14"/>
    <w:rsid w:val="004D2140"/>
    <w:rsid w:val="004D3A4D"/>
    <w:rsid w:val="004E576B"/>
    <w:rsid w:val="004E6BBD"/>
    <w:rsid w:val="004E74AF"/>
    <w:rsid w:val="004E75D8"/>
    <w:rsid w:val="004E7AFA"/>
    <w:rsid w:val="00503C0A"/>
    <w:rsid w:val="0050574B"/>
    <w:rsid w:val="00512247"/>
    <w:rsid w:val="00512710"/>
    <w:rsid w:val="00525727"/>
    <w:rsid w:val="00527988"/>
    <w:rsid w:val="00532B34"/>
    <w:rsid w:val="005361CB"/>
    <w:rsid w:val="005374BA"/>
    <w:rsid w:val="0054120F"/>
    <w:rsid w:val="005451AF"/>
    <w:rsid w:val="00545783"/>
    <w:rsid w:val="0054797C"/>
    <w:rsid w:val="00562689"/>
    <w:rsid w:val="0057635C"/>
    <w:rsid w:val="00581731"/>
    <w:rsid w:val="0058452A"/>
    <w:rsid w:val="00587963"/>
    <w:rsid w:val="00597D71"/>
    <w:rsid w:val="005A20B8"/>
    <w:rsid w:val="005B5738"/>
    <w:rsid w:val="005C0DD4"/>
    <w:rsid w:val="005C2AF1"/>
    <w:rsid w:val="005C7B55"/>
    <w:rsid w:val="005E5FEC"/>
    <w:rsid w:val="005E65DA"/>
    <w:rsid w:val="005E73D3"/>
    <w:rsid w:val="005F1F3B"/>
    <w:rsid w:val="00603302"/>
    <w:rsid w:val="0061105D"/>
    <w:rsid w:val="00613ECB"/>
    <w:rsid w:val="00614DC6"/>
    <w:rsid w:val="006172A0"/>
    <w:rsid w:val="0064089B"/>
    <w:rsid w:val="00645EBD"/>
    <w:rsid w:val="00650710"/>
    <w:rsid w:val="00653574"/>
    <w:rsid w:val="00656F76"/>
    <w:rsid w:val="00662C46"/>
    <w:rsid w:val="006642EA"/>
    <w:rsid w:val="006656D3"/>
    <w:rsid w:val="00671F23"/>
    <w:rsid w:val="006765ED"/>
    <w:rsid w:val="00677BC4"/>
    <w:rsid w:val="006800CD"/>
    <w:rsid w:val="00684179"/>
    <w:rsid w:val="006873DA"/>
    <w:rsid w:val="00691C0B"/>
    <w:rsid w:val="006A44FC"/>
    <w:rsid w:val="006B0548"/>
    <w:rsid w:val="006B0A0B"/>
    <w:rsid w:val="006B461C"/>
    <w:rsid w:val="006B6A59"/>
    <w:rsid w:val="006C01AA"/>
    <w:rsid w:val="006C05A0"/>
    <w:rsid w:val="006C1A10"/>
    <w:rsid w:val="006C3C60"/>
    <w:rsid w:val="006C4992"/>
    <w:rsid w:val="006D0B56"/>
    <w:rsid w:val="006D62B0"/>
    <w:rsid w:val="006E760C"/>
    <w:rsid w:val="006F0A10"/>
    <w:rsid w:val="006F5FF9"/>
    <w:rsid w:val="007012B1"/>
    <w:rsid w:val="007013C3"/>
    <w:rsid w:val="00701C69"/>
    <w:rsid w:val="00702733"/>
    <w:rsid w:val="00713BBD"/>
    <w:rsid w:val="00720A49"/>
    <w:rsid w:val="007225C5"/>
    <w:rsid w:val="00733949"/>
    <w:rsid w:val="007355B8"/>
    <w:rsid w:val="00737103"/>
    <w:rsid w:val="0074228E"/>
    <w:rsid w:val="0074471C"/>
    <w:rsid w:val="007459D7"/>
    <w:rsid w:val="00756392"/>
    <w:rsid w:val="00756AE4"/>
    <w:rsid w:val="00760002"/>
    <w:rsid w:val="00762485"/>
    <w:rsid w:val="00780E72"/>
    <w:rsid w:val="007967B9"/>
    <w:rsid w:val="007B1C3B"/>
    <w:rsid w:val="007C0CCA"/>
    <w:rsid w:val="007C2401"/>
    <w:rsid w:val="007D0024"/>
    <w:rsid w:val="007D432E"/>
    <w:rsid w:val="007D6405"/>
    <w:rsid w:val="007D6833"/>
    <w:rsid w:val="007E48F0"/>
    <w:rsid w:val="007F057E"/>
    <w:rsid w:val="008167D4"/>
    <w:rsid w:val="00816803"/>
    <w:rsid w:val="00820D98"/>
    <w:rsid w:val="0084184C"/>
    <w:rsid w:val="00842875"/>
    <w:rsid w:val="00842FB6"/>
    <w:rsid w:val="00843697"/>
    <w:rsid w:val="00843DD8"/>
    <w:rsid w:val="008440BB"/>
    <w:rsid w:val="0085257F"/>
    <w:rsid w:val="00852C38"/>
    <w:rsid w:val="008540B6"/>
    <w:rsid w:val="00857563"/>
    <w:rsid w:val="00860CEB"/>
    <w:rsid w:val="0087007A"/>
    <w:rsid w:val="00870259"/>
    <w:rsid w:val="008725AC"/>
    <w:rsid w:val="00877E95"/>
    <w:rsid w:val="00880CA8"/>
    <w:rsid w:val="0089181C"/>
    <w:rsid w:val="00896730"/>
    <w:rsid w:val="008969AF"/>
    <w:rsid w:val="008A3BA2"/>
    <w:rsid w:val="008A3FBC"/>
    <w:rsid w:val="008A6457"/>
    <w:rsid w:val="008A6E99"/>
    <w:rsid w:val="008A7A30"/>
    <w:rsid w:val="008B0759"/>
    <w:rsid w:val="008B38D5"/>
    <w:rsid w:val="008B3A52"/>
    <w:rsid w:val="008B7ADA"/>
    <w:rsid w:val="008C4088"/>
    <w:rsid w:val="008C7BBE"/>
    <w:rsid w:val="008E0192"/>
    <w:rsid w:val="008E18CA"/>
    <w:rsid w:val="008E59C2"/>
    <w:rsid w:val="008E61E3"/>
    <w:rsid w:val="008E7E21"/>
    <w:rsid w:val="008F0223"/>
    <w:rsid w:val="008F1163"/>
    <w:rsid w:val="008F3599"/>
    <w:rsid w:val="008F7C6E"/>
    <w:rsid w:val="009003E4"/>
    <w:rsid w:val="00906FE1"/>
    <w:rsid w:val="00913127"/>
    <w:rsid w:val="00913BA1"/>
    <w:rsid w:val="00915750"/>
    <w:rsid w:val="00917D55"/>
    <w:rsid w:val="00920C74"/>
    <w:rsid w:val="00920F15"/>
    <w:rsid w:val="00920F42"/>
    <w:rsid w:val="00921BAE"/>
    <w:rsid w:val="00924796"/>
    <w:rsid w:val="0092631B"/>
    <w:rsid w:val="009300D1"/>
    <w:rsid w:val="00936CF3"/>
    <w:rsid w:val="00942F6B"/>
    <w:rsid w:val="00943B15"/>
    <w:rsid w:val="009450E3"/>
    <w:rsid w:val="00953C26"/>
    <w:rsid w:val="00957A02"/>
    <w:rsid w:val="009659B3"/>
    <w:rsid w:val="00971F4E"/>
    <w:rsid w:val="0097285B"/>
    <w:rsid w:val="00975FD5"/>
    <w:rsid w:val="009776BE"/>
    <w:rsid w:val="00984917"/>
    <w:rsid w:val="00985298"/>
    <w:rsid w:val="00994DAB"/>
    <w:rsid w:val="009962F3"/>
    <w:rsid w:val="009976F7"/>
    <w:rsid w:val="009A6300"/>
    <w:rsid w:val="009B7AD8"/>
    <w:rsid w:val="009B7B8B"/>
    <w:rsid w:val="009C5640"/>
    <w:rsid w:val="009D1B68"/>
    <w:rsid w:val="009D20E8"/>
    <w:rsid w:val="009E01B8"/>
    <w:rsid w:val="009E5DC7"/>
    <w:rsid w:val="009F0974"/>
    <w:rsid w:val="009F3B3C"/>
    <w:rsid w:val="00A01AD0"/>
    <w:rsid w:val="00A073DA"/>
    <w:rsid w:val="00A133E8"/>
    <w:rsid w:val="00A20E46"/>
    <w:rsid w:val="00A220AF"/>
    <w:rsid w:val="00A23392"/>
    <w:rsid w:val="00A233CF"/>
    <w:rsid w:val="00A27747"/>
    <w:rsid w:val="00A34080"/>
    <w:rsid w:val="00A402B5"/>
    <w:rsid w:val="00A444EC"/>
    <w:rsid w:val="00A5252C"/>
    <w:rsid w:val="00A528C9"/>
    <w:rsid w:val="00A54050"/>
    <w:rsid w:val="00A601A6"/>
    <w:rsid w:val="00A648EF"/>
    <w:rsid w:val="00A67B1E"/>
    <w:rsid w:val="00A75AFC"/>
    <w:rsid w:val="00A80AC2"/>
    <w:rsid w:val="00A84E3B"/>
    <w:rsid w:val="00A87516"/>
    <w:rsid w:val="00A877A8"/>
    <w:rsid w:val="00A96FAF"/>
    <w:rsid w:val="00AA0565"/>
    <w:rsid w:val="00AA2288"/>
    <w:rsid w:val="00AA6E2F"/>
    <w:rsid w:val="00AB6FC7"/>
    <w:rsid w:val="00AC1904"/>
    <w:rsid w:val="00AC1C38"/>
    <w:rsid w:val="00AC7E3E"/>
    <w:rsid w:val="00AD3535"/>
    <w:rsid w:val="00AE023B"/>
    <w:rsid w:val="00AE0628"/>
    <w:rsid w:val="00AE2880"/>
    <w:rsid w:val="00AE2B5F"/>
    <w:rsid w:val="00AE4683"/>
    <w:rsid w:val="00AE6793"/>
    <w:rsid w:val="00AE7A6C"/>
    <w:rsid w:val="00AF4283"/>
    <w:rsid w:val="00B019CC"/>
    <w:rsid w:val="00B02554"/>
    <w:rsid w:val="00B140F3"/>
    <w:rsid w:val="00B14461"/>
    <w:rsid w:val="00B20305"/>
    <w:rsid w:val="00B20C02"/>
    <w:rsid w:val="00B24281"/>
    <w:rsid w:val="00B27EEA"/>
    <w:rsid w:val="00B37DC6"/>
    <w:rsid w:val="00B408F3"/>
    <w:rsid w:val="00B42B2E"/>
    <w:rsid w:val="00B507B3"/>
    <w:rsid w:val="00B61650"/>
    <w:rsid w:val="00B6767E"/>
    <w:rsid w:val="00B83184"/>
    <w:rsid w:val="00B831B0"/>
    <w:rsid w:val="00B85044"/>
    <w:rsid w:val="00B85E46"/>
    <w:rsid w:val="00BA21D2"/>
    <w:rsid w:val="00BB5255"/>
    <w:rsid w:val="00BC7B4C"/>
    <w:rsid w:val="00BD3308"/>
    <w:rsid w:val="00BD3A5B"/>
    <w:rsid w:val="00BD42AF"/>
    <w:rsid w:val="00C05EB8"/>
    <w:rsid w:val="00C07B29"/>
    <w:rsid w:val="00C23C0A"/>
    <w:rsid w:val="00C26C3F"/>
    <w:rsid w:val="00C31018"/>
    <w:rsid w:val="00C3440C"/>
    <w:rsid w:val="00C36949"/>
    <w:rsid w:val="00C40716"/>
    <w:rsid w:val="00C5384E"/>
    <w:rsid w:val="00C543DE"/>
    <w:rsid w:val="00C6012A"/>
    <w:rsid w:val="00C61D79"/>
    <w:rsid w:val="00C64333"/>
    <w:rsid w:val="00C643CE"/>
    <w:rsid w:val="00C66F64"/>
    <w:rsid w:val="00C702FA"/>
    <w:rsid w:val="00C76F6C"/>
    <w:rsid w:val="00C8354B"/>
    <w:rsid w:val="00C83957"/>
    <w:rsid w:val="00C9759C"/>
    <w:rsid w:val="00CA4928"/>
    <w:rsid w:val="00CB1141"/>
    <w:rsid w:val="00CB2FCE"/>
    <w:rsid w:val="00CB6AC5"/>
    <w:rsid w:val="00CC52BC"/>
    <w:rsid w:val="00CC55F8"/>
    <w:rsid w:val="00CC6269"/>
    <w:rsid w:val="00CD098E"/>
    <w:rsid w:val="00CD1B59"/>
    <w:rsid w:val="00CD4F71"/>
    <w:rsid w:val="00CD5B0B"/>
    <w:rsid w:val="00CE4D76"/>
    <w:rsid w:val="00CE62D5"/>
    <w:rsid w:val="00CF3F38"/>
    <w:rsid w:val="00CF6293"/>
    <w:rsid w:val="00D02017"/>
    <w:rsid w:val="00D16A92"/>
    <w:rsid w:val="00D17BEC"/>
    <w:rsid w:val="00D233EB"/>
    <w:rsid w:val="00D242A0"/>
    <w:rsid w:val="00D27B8F"/>
    <w:rsid w:val="00D30670"/>
    <w:rsid w:val="00D42627"/>
    <w:rsid w:val="00D5580C"/>
    <w:rsid w:val="00D60C90"/>
    <w:rsid w:val="00D638F8"/>
    <w:rsid w:val="00D715E6"/>
    <w:rsid w:val="00D912D3"/>
    <w:rsid w:val="00DA1EF6"/>
    <w:rsid w:val="00DA4E4A"/>
    <w:rsid w:val="00DA7ED6"/>
    <w:rsid w:val="00DB2742"/>
    <w:rsid w:val="00DB71D7"/>
    <w:rsid w:val="00DC1D97"/>
    <w:rsid w:val="00DC1F0E"/>
    <w:rsid w:val="00DC30DF"/>
    <w:rsid w:val="00DC7E6A"/>
    <w:rsid w:val="00DD3CF2"/>
    <w:rsid w:val="00DE3EC0"/>
    <w:rsid w:val="00DE4776"/>
    <w:rsid w:val="00DE6D5C"/>
    <w:rsid w:val="00E01881"/>
    <w:rsid w:val="00E102AB"/>
    <w:rsid w:val="00E138FD"/>
    <w:rsid w:val="00E2168F"/>
    <w:rsid w:val="00E25C21"/>
    <w:rsid w:val="00E30009"/>
    <w:rsid w:val="00E3795A"/>
    <w:rsid w:val="00E40AE1"/>
    <w:rsid w:val="00E45C1F"/>
    <w:rsid w:val="00E50624"/>
    <w:rsid w:val="00E658AF"/>
    <w:rsid w:val="00E664BA"/>
    <w:rsid w:val="00E75147"/>
    <w:rsid w:val="00E7570A"/>
    <w:rsid w:val="00E76D2B"/>
    <w:rsid w:val="00E8127E"/>
    <w:rsid w:val="00E82369"/>
    <w:rsid w:val="00E83697"/>
    <w:rsid w:val="00E90596"/>
    <w:rsid w:val="00EB0FD8"/>
    <w:rsid w:val="00EB20EE"/>
    <w:rsid w:val="00EC2777"/>
    <w:rsid w:val="00EC3501"/>
    <w:rsid w:val="00ED2706"/>
    <w:rsid w:val="00ED47C4"/>
    <w:rsid w:val="00ED7CCB"/>
    <w:rsid w:val="00EE7C07"/>
    <w:rsid w:val="00EF076E"/>
    <w:rsid w:val="00EF0D57"/>
    <w:rsid w:val="00EF1785"/>
    <w:rsid w:val="00EF4A9B"/>
    <w:rsid w:val="00F00F54"/>
    <w:rsid w:val="00F01119"/>
    <w:rsid w:val="00F06AC7"/>
    <w:rsid w:val="00F360B6"/>
    <w:rsid w:val="00F415D4"/>
    <w:rsid w:val="00F418BB"/>
    <w:rsid w:val="00F444D0"/>
    <w:rsid w:val="00F45C75"/>
    <w:rsid w:val="00F46A49"/>
    <w:rsid w:val="00F50B85"/>
    <w:rsid w:val="00F51ABA"/>
    <w:rsid w:val="00F537E6"/>
    <w:rsid w:val="00F53851"/>
    <w:rsid w:val="00F53E27"/>
    <w:rsid w:val="00F57A9B"/>
    <w:rsid w:val="00F6040E"/>
    <w:rsid w:val="00F65BE8"/>
    <w:rsid w:val="00F75AD1"/>
    <w:rsid w:val="00F761EC"/>
    <w:rsid w:val="00F772CF"/>
    <w:rsid w:val="00F802CF"/>
    <w:rsid w:val="00F973A5"/>
    <w:rsid w:val="00FB0D95"/>
    <w:rsid w:val="00FC3E3E"/>
    <w:rsid w:val="00FD026F"/>
    <w:rsid w:val="00FD10C6"/>
    <w:rsid w:val="00FD6C0B"/>
    <w:rsid w:val="00FE5112"/>
    <w:rsid w:val="00FE5894"/>
    <w:rsid w:val="00FF7D6F"/>
  </w:rsids>
  <m:mathPr>
    <m:mathFont m:val="Cambria Math"/>
    <m:brkBin m:val="before"/>
    <m:brkBinSub m:val="--"/>
    <m:smallFrac m:val="0"/>
    <m:dispDef/>
    <m:lMargin m:val="0"/>
    <m:rMargin m:val="0"/>
    <m:defJc m:val="centerGroup"/>
    <m:wrapIndent m:val="1440"/>
    <m:intLim m:val="subSup"/>
    <m:naryLim m:val="undOvr"/>
  </m:mathPr>
  <w:themeFontLang w:val="bg-B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2f2f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RESIGN_TITEL_HEAD"/>
    <w:basedOn w:val="Normal"/>
    <w:next w:val="Normal"/>
    <w:link w:val="Heading1Char"/>
    <w:uiPriority w:val="9"/>
    <w:qFormat/>
    <w:rsid w:val="00D17BE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aliases w:val="RESIN_TITELSITE_COPY"/>
    <w:basedOn w:val="Normal"/>
    <w:next w:val="Normal"/>
    <w:link w:val="Heading2Char"/>
    <w:uiPriority w:val="9"/>
    <w:unhideWhenUsed/>
    <w:qFormat/>
    <w:rsid w:val="00D17BE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17BEC"/>
    <w:pPr>
      <w:spacing w:before="200" w:after="0" w:line="271" w:lineRule="auto"/>
      <w:outlineLvl w:val="2"/>
    </w:pPr>
    <w:rPr>
      <w:rFonts w:asciiTheme="majorHAnsi" w:eastAsiaTheme="majorEastAsia" w:hAnsiTheme="majorHAnsi" w:cstheme="majorBidi"/>
      <w:b/>
      <w:bCs/>
    </w:rPr>
  </w:style>
  <w:style w:type="paragraph" w:styleId="Heading4">
    <w:name w:val="heading 4"/>
    <w:aliases w:val="Copytext"/>
    <w:basedOn w:val="Normal"/>
    <w:next w:val="Normal"/>
    <w:link w:val="Heading4Char"/>
    <w:uiPriority w:val="9"/>
    <w:unhideWhenUsed/>
    <w:qFormat/>
    <w:rsid w:val="00D17BE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17BEC"/>
    <w:pPr>
      <w:spacing w:before="200" w:after="0"/>
      <w:outlineLvl w:val="4"/>
    </w:pPr>
    <w:rPr>
      <w:rFonts w:asciiTheme="majorHAnsi" w:eastAsiaTheme="majorEastAsia" w:hAnsiTheme="majorHAnsi" w:cstheme="majorBidi"/>
      <w:b/>
      <w:bCs/>
      <w:color w:val="A3A3A2" w:themeColor="text1" w:themeTint="80"/>
    </w:rPr>
  </w:style>
  <w:style w:type="paragraph" w:styleId="Heading6">
    <w:name w:val="heading 6"/>
    <w:basedOn w:val="Normal"/>
    <w:next w:val="Normal"/>
    <w:link w:val="Heading6Char"/>
    <w:uiPriority w:val="9"/>
    <w:semiHidden/>
    <w:unhideWhenUsed/>
    <w:qFormat/>
    <w:rsid w:val="00D17BEC"/>
    <w:pPr>
      <w:spacing w:after="0" w:line="271" w:lineRule="auto"/>
      <w:outlineLvl w:val="5"/>
    </w:pPr>
    <w:rPr>
      <w:rFonts w:asciiTheme="majorHAnsi" w:eastAsiaTheme="majorEastAsia" w:hAnsiTheme="majorHAnsi" w:cstheme="majorBidi"/>
      <w:b/>
      <w:bCs/>
      <w:i/>
      <w:iCs/>
      <w:color w:val="A3A3A2" w:themeColor="text1" w:themeTint="80"/>
    </w:rPr>
  </w:style>
  <w:style w:type="paragraph" w:styleId="Heading7">
    <w:name w:val="heading 7"/>
    <w:basedOn w:val="Normal"/>
    <w:next w:val="Normal"/>
    <w:link w:val="Heading7Char"/>
    <w:uiPriority w:val="9"/>
    <w:semiHidden/>
    <w:unhideWhenUsed/>
    <w:qFormat/>
    <w:rsid w:val="00D17BE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17BE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17BE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SIGN_TITEL_HEAD Char"/>
    <w:basedOn w:val="DefaultParagraphFont"/>
    <w:link w:val="Heading1"/>
    <w:uiPriority w:val="9"/>
    <w:rsid w:val="00D17BEC"/>
    <w:rPr>
      <w:rFonts w:asciiTheme="majorHAnsi" w:eastAsiaTheme="majorEastAsia" w:hAnsiTheme="majorHAnsi" w:cstheme="majorBidi"/>
      <w:b/>
      <w:bCs/>
      <w:sz w:val="28"/>
      <w:szCs w:val="28"/>
    </w:rPr>
  </w:style>
  <w:style w:type="paragraph" w:styleId="NoSpacing">
    <w:name w:val="No Spacing"/>
    <w:basedOn w:val="Normal"/>
    <w:link w:val="NoSpacingChar"/>
    <w:uiPriority w:val="1"/>
    <w:qFormat/>
    <w:rsid w:val="00D17BEC"/>
    <w:pPr>
      <w:spacing w:after="0" w:line="240" w:lineRule="auto"/>
    </w:pPr>
  </w:style>
  <w:style w:type="character" w:customStyle="1" w:styleId="Heading2Char">
    <w:name w:val="Heading 2 Char"/>
    <w:aliases w:val="RESIN_TITELSITE_COPY Char"/>
    <w:basedOn w:val="DefaultParagraphFont"/>
    <w:link w:val="Heading2"/>
    <w:uiPriority w:val="9"/>
    <w:rsid w:val="00D17BEC"/>
    <w:rPr>
      <w:rFonts w:asciiTheme="majorHAnsi" w:eastAsiaTheme="majorEastAsia" w:hAnsiTheme="majorHAnsi" w:cstheme="majorBidi"/>
      <w:b/>
      <w:bCs/>
      <w:sz w:val="26"/>
      <w:szCs w:val="26"/>
    </w:rPr>
  </w:style>
  <w:style w:type="character" w:customStyle="1" w:styleId="Heading4Char">
    <w:name w:val="Heading 4 Char"/>
    <w:aliases w:val="Copytext Char"/>
    <w:basedOn w:val="DefaultParagraphFont"/>
    <w:link w:val="Heading4"/>
    <w:uiPriority w:val="9"/>
    <w:rsid w:val="00D17BEC"/>
    <w:rPr>
      <w:rFonts w:asciiTheme="majorHAnsi" w:eastAsiaTheme="majorEastAsia" w:hAnsiTheme="majorHAnsi" w:cstheme="majorBidi"/>
      <w:b/>
      <w:bCs/>
      <w:i/>
      <w:iCs/>
    </w:rPr>
  </w:style>
  <w:style w:type="paragraph" w:styleId="TOC1">
    <w:name w:val="toc 1"/>
    <w:basedOn w:val="Normal"/>
    <w:next w:val="Normal"/>
    <w:autoRedefine/>
    <w:uiPriority w:val="39"/>
    <w:unhideWhenUsed/>
    <w:rsid w:val="00A67B1E"/>
    <w:pPr>
      <w:tabs>
        <w:tab w:val="left" w:pos="284"/>
        <w:tab w:val="right" w:leader="dot" w:pos="7938"/>
      </w:tabs>
      <w:spacing w:before="240" w:after="240"/>
    </w:pPr>
    <w:rPr>
      <w:rFonts w:ascii="Arial" w:hAnsi="Arial"/>
      <w:b/>
      <w:bCs/>
      <w:noProof/>
      <w:color w:val="5FB278"/>
      <w:sz w:val="32"/>
      <w:szCs w:val="32"/>
    </w:rPr>
  </w:style>
  <w:style w:type="paragraph" w:customStyle="1" w:styleId="TabellenHeadings">
    <w:name w:val="Tabellen_Headings"/>
    <w:basedOn w:val="Normal"/>
    <w:autoRedefine/>
    <w:rsid w:val="00A67B1E"/>
    <w:pPr>
      <w:spacing w:after="120"/>
    </w:pPr>
    <w:rPr>
      <w:rFonts w:ascii="Arial" w:eastAsia="Times New Roman" w:hAnsi="Arial"/>
      <w:b/>
      <w:snapToGrid w:val="0"/>
      <w:color w:val="3C3C3B"/>
      <w:kern w:val="8"/>
      <w:sz w:val="18"/>
      <w:szCs w:val="18"/>
    </w:rPr>
  </w:style>
  <w:style w:type="paragraph" w:customStyle="1" w:styleId="TabelleInput">
    <w:name w:val="Tabelle_Input"/>
    <w:basedOn w:val="TabellenHeadings"/>
    <w:rsid w:val="00A67B1E"/>
    <w:rPr>
      <w:b w:val="0"/>
    </w:rPr>
  </w:style>
  <w:style w:type="character" w:customStyle="1" w:styleId="BHeadlineContact">
    <w:name w:val="B_Headline_Contact"/>
    <w:uiPriority w:val="1"/>
    <w:rsid w:val="00A67B1E"/>
    <w:rPr>
      <w:rFonts w:ascii="Arial" w:hAnsi="Arial" w:cs="Arial-BoldMT"/>
      <w:b/>
      <w:bCs/>
      <w:color w:val="60B169"/>
      <w:sz w:val="24"/>
    </w:rPr>
  </w:style>
  <w:style w:type="paragraph" w:customStyle="1" w:styleId="B-Headline01">
    <w:name w:val="B-Headline_01"/>
    <w:basedOn w:val="Normal"/>
    <w:autoRedefine/>
    <w:qFormat/>
    <w:rsid w:val="002D64B2"/>
    <w:pPr>
      <w:tabs>
        <w:tab w:val="left" w:pos="567"/>
        <w:tab w:val="left" w:pos="709"/>
        <w:tab w:val="left" w:pos="851"/>
        <w:tab w:val="left" w:pos="1000"/>
        <w:tab w:val="right" w:leader="dot" w:pos="7938"/>
      </w:tabs>
    </w:pPr>
    <w:rPr>
      <w:rFonts w:cs="MinionPro-Bold"/>
      <w:b/>
      <w:bCs/>
      <w:noProof/>
      <w:color w:val="008A88" w:themeColor="text2"/>
      <w:sz w:val="40"/>
      <w:szCs w:val="28"/>
    </w:rPr>
  </w:style>
  <w:style w:type="paragraph" w:customStyle="1" w:styleId="B-Leadtext01">
    <w:name w:val="B-Lead_text_01"/>
    <w:basedOn w:val="Normal"/>
    <w:rsid w:val="00A67B1E"/>
    <w:pPr>
      <w:widowControl w:val="0"/>
      <w:autoSpaceDE w:val="0"/>
      <w:autoSpaceDN w:val="0"/>
      <w:adjustRightInd w:val="0"/>
      <w:spacing w:line="288" w:lineRule="auto"/>
      <w:textAlignment w:val="center"/>
    </w:pPr>
    <w:rPr>
      <w:rFonts w:ascii="Arial" w:hAnsi="Arial" w:cs="ArialMT"/>
      <w:color w:val="60B169"/>
    </w:rPr>
  </w:style>
  <w:style w:type="paragraph" w:customStyle="1" w:styleId="B-Headline02">
    <w:name w:val="B-Headline_02"/>
    <w:basedOn w:val="Normal"/>
    <w:qFormat/>
    <w:rsid w:val="00780E72"/>
    <w:pPr>
      <w:widowControl w:val="0"/>
      <w:autoSpaceDE w:val="0"/>
      <w:autoSpaceDN w:val="0"/>
      <w:adjustRightInd w:val="0"/>
      <w:spacing w:line="288" w:lineRule="auto"/>
      <w:textAlignment w:val="center"/>
    </w:pPr>
    <w:rPr>
      <w:rFonts w:cs="Arial-BoldMT"/>
      <w:b/>
      <w:bCs/>
      <w:color w:val="1C665A" w:themeColor="accent1"/>
      <w:sz w:val="32"/>
      <w:szCs w:val="28"/>
    </w:rPr>
  </w:style>
  <w:style w:type="paragraph" w:customStyle="1" w:styleId="B-Headlinetext02">
    <w:name w:val="B-Headline_text_02"/>
    <w:basedOn w:val="Normal"/>
    <w:rsid w:val="00A67B1E"/>
    <w:pPr>
      <w:widowControl w:val="0"/>
      <w:autoSpaceDE w:val="0"/>
      <w:autoSpaceDN w:val="0"/>
      <w:adjustRightInd w:val="0"/>
      <w:spacing w:line="288" w:lineRule="auto"/>
      <w:textAlignment w:val="center"/>
    </w:pPr>
    <w:rPr>
      <w:rFonts w:ascii="Arial" w:hAnsi="Arial" w:cs="Arial-BoldMT"/>
      <w:b/>
      <w:bCs/>
      <w:noProof/>
      <w:color w:val="5AB7B4"/>
    </w:rPr>
  </w:style>
  <w:style w:type="paragraph" w:customStyle="1" w:styleId="C-Standardbold01">
    <w:name w:val="C-Standard_bold_01"/>
    <w:basedOn w:val="Normal"/>
    <w:rsid w:val="00A67B1E"/>
    <w:pPr>
      <w:widowControl w:val="0"/>
      <w:numPr>
        <w:ilvl w:val="2"/>
        <w:numId w:val="3"/>
      </w:numPr>
      <w:autoSpaceDE w:val="0"/>
      <w:autoSpaceDN w:val="0"/>
      <w:adjustRightInd w:val="0"/>
      <w:spacing w:line="288" w:lineRule="auto"/>
      <w:textAlignment w:val="center"/>
    </w:pPr>
    <w:rPr>
      <w:rFonts w:ascii="Arial" w:hAnsi="Arial" w:cs="Arial-BoldMT"/>
      <w:b/>
      <w:bCs/>
      <w:color w:val="3C3C3B"/>
    </w:rPr>
  </w:style>
  <w:style w:type="paragraph" w:customStyle="1" w:styleId="C-Standardtext">
    <w:name w:val="C-Standard_text"/>
    <w:basedOn w:val="Normal"/>
    <w:rsid w:val="00A67B1E"/>
    <w:pPr>
      <w:widowControl w:val="0"/>
      <w:autoSpaceDE w:val="0"/>
      <w:autoSpaceDN w:val="0"/>
      <w:adjustRightInd w:val="0"/>
      <w:spacing w:line="288" w:lineRule="auto"/>
      <w:textAlignment w:val="center"/>
    </w:pPr>
    <w:rPr>
      <w:rFonts w:ascii="Arial" w:hAnsi="Arial" w:cs="Arial-BoldMT"/>
      <w:bCs/>
      <w:color w:val="3C3C3B"/>
    </w:rPr>
  </w:style>
  <w:style w:type="paragraph" w:customStyle="1" w:styleId="C-AufzhlungPunkt02">
    <w:name w:val="C-Aufzählung_Punkt_02"/>
    <w:basedOn w:val="Normal"/>
    <w:autoRedefine/>
    <w:rsid w:val="00A67B1E"/>
    <w:pPr>
      <w:numPr>
        <w:numId w:val="1"/>
      </w:numPr>
      <w:spacing w:after="120" w:line="240" w:lineRule="exact"/>
    </w:pPr>
    <w:rPr>
      <w:rFonts w:ascii="Arial" w:eastAsia="Times New Roman" w:hAnsi="Arial"/>
      <w:color w:val="3C3C3B"/>
      <w:kern w:val="8"/>
    </w:rPr>
  </w:style>
  <w:style w:type="paragraph" w:customStyle="1" w:styleId="C-AufzManahmen03">
    <w:name w:val="C-Aufz_Maßnahmen_03"/>
    <w:basedOn w:val="Normal"/>
    <w:autoRedefine/>
    <w:rsid w:val="00A67B1E"/>
    <w:pPr>
      <w:numPr>
        <w:numId w:val="2"/>
      </w:numPr>
      <w:spacing w:after="120" w:line="240" w:lineRule="exact"/>
      <w:jc w:val="both"/>
    </w:pPr>
    <w:rPr>
      <w:rFonts w:ascii="Arial" w:eastAsia="SimSun" w:hAnsi="Arial"/>
      <w:color w:val="3C3C3B"/>
    </w:rPr>
  </w:style>
  <w:style w:type="paragraph" w:customStyle="1" w:styleId="C-AufzhlungNummer01">
    <w:name w:val="C-Aufzählung_Nummer_01"/>
    <w:autoRedefine/>
    <w:rsid w:val="00A67B1E"/>
    <w:pPr>
      <w:spacing w:after="120" w:line="240" w:lineRule="exact"/>
    </w:pPr>
    <w:rPr>
      <w:rFonts w:ascii="Arial" w:eastAsia="Times New Roman" w:hAnsi="Arial"/>
      <w:noProof/>
      <w:color w:val="3C3C3B"/>
    </w:rPr>
  </w:style>
  <w:style w:type="paragraph" w:customStyle="1" w:styleId="D-TabellenHeadings-03">
    <w:name w:val="D-Tabellen_Headings-03"/>
    <w:basedOn w:val="Normal"/>
    <w:autoRedefine/>
    <w:rsid w:val="00A67B1E"/>
    <w:pPr>
      <w:spacing w:after="120" w:line="240" w:lineRule="exact"/>
      <w:jc w:val="both"/>
    </w:pPr>
    <w:rPr>
      <w:rFonts w:ascii="Arial" w:eastAsia="Times New Roman" w:hAnsi="Arial"/>
      <w:snapToGrid w:val="0"/>
      <w:color w:val="00708F"/>
      <w:kern w:val="8"/>
      <w:sz w:val="18"/>
      <w:szCs w:val="18"/>
    </w:rPr>
  </w:style>
  <w:style w:type="paragraph" w:customStyle="1" w:styleId="Index01">
    <w:name w:val="Index_01"/>
    <w:next w:val="Index02"/>
    <w:autoRedefine/>
    <w:rsid w:val="00A67B1E"/>
    <w:pPr>
      <w:numPr>
        <w:numId w:val="3"/>
      </w:numPr>
      <w:tabs>
        <w:tab w:val="left" w:pos="426"/>
      </w:tabs>
      <w:spacing w:after="240"/>
    </w:pPr>
    <w:rPr>
      <w:rFonts w:ascii="Arial" w:hAnsi="Arial" w:cs="Arial-BoldMT"/>
      <w:b/>
      <w:bCs/>
      <w:color w:val="5FB278"/>
      <w:sz w:val="40"/>
      <w:szCs w:val="40"/>
    </w:rPr>
  </w:style>
  <w:style w:type="paragraph" w:customStyle="1" w:styleId="Index02">
    <w:name w:val="Index_02"/>
    <w:rsid w:val="00A67B1E"/>
    <w:pPr>
      <w:numPr>
        <w:ilvl w:val="1"/>
        <w:numId w:val="3"/>
      </w:numPr>
      <w:spacing w:after="240"/>
    </w:pPr>
    <w:rPr>
      <w:rFonts w:ascii="Arial" w:hAnsi="Arial" w:cs="Arial-BoldMT"/>
      <w:b/>
      <w:bCs/>
      <w:color w:val="2EAEDA"/>
      <w:sz w:val="28"/>
      <w:szCs w:val="28"/>
    </w:rPr>
  </w:style>
  <w:style w:type="paragraph" w:customStyle="1" w:styleId="Index">
    <w:name w:val="Index"/>
    <w:autoRedefine/>
    <w:rsid w:val="00A67B1E"/>
    <w:pPr>
      <w:tabs>
        <w:tab w:val="left" w:pos="407"/>
        <w:tab w:val="right" w:leader="dot" w:pos="8261"/>
      </w:tabs>
      <w:spacing w:line="360" w:lineRule="auto"/>
    </w:pPr>
    <w:rPr>
      <w:rFonts w:ascii="Arial" w:hAnsi="Arial"/>
      <w:b/>
      <w:bCs/>
      <w:color w:val="60B169"/>
      <w:sz w:val="32"/>
    </w:rPr>
  </w:style>
  <w:style w:type="paragraph" w:customStyle="1" w:styleId="Ruggedisedstyle">
    <w:name w:val="Ruggedised style"/>
    <w:basedOn w:val="Heading1"/>
    <w:link w:val="RuggedisedstyleChar"/>
    <w:rsid w:val="00A67B1E"/>
    <w:rPr>
      <w:color w:val="FFFFFF" w:themeColor="background1"/>
    </w:rPr>
  </w:style>
  <w:style w:type="character" w:customStyle="1" w:styleId="RuggedisedstyleChar">
    <w:name w:val="Ruggedised style Char"/>
    <w:basedOn w:val="Heading1Char"/>
    <w:link w:val="Ruggedisedstyle"/>
    <w:rsid w:val="00A67B1E"/>
    <w:rPr>
      <w:rFonts w:asciiTheme="majorHAnsi" w:eastAsiaTheme="majorEastAsia" w:hAnsiTheme="majorHAnsi" w:cstheme="majorBidi"/>
      <w:b/>
      <w:bCs/>
      <w:color w:val="FFFFFF" w:themeColor="background1"/>
      <w:sz w:val="28"/>
      <w:szCs w:val="28"/>
      <w:lang w:val="bg-BG"/>
    </w:rPr>
  </w:style>
  <w:style w:type="paragraph" w:customStyle="1" w:styleId="Ruggedised2">
    <w:name w:val="Ruggedised 2"/>
    <w:basedOn w:val="Normal"/>
    <w:link w:val="Ruggedised2Char"/>
    <w:rsid w:val="00A67B1E"/>
    <w:pPr>
      <w:widowControl w:val="0"/>
      <w:autoSpaceDE w:val="0"/>
      <w:autoSpaceDN w:val="0"/>
      <w:adjustRightInd w:val="0"/>
      <w:spacing w:line="288" w:lineRule="auto"/>
      <w:textAlignment w:val="center"/>
    </w:pPr>
    <w:rPr>
      <w:rFonts w:ascii="Arial" w:hAnsi="Arial" w:cs="Arial-BoldMT"/>
      <w:bCs/>
      <w:color w:val="2EAEDA"/>
    </w:rPr>
  </w:style>
  <w:style w:type="character" w:customStyle="1" w:styleId="Ruggedised2Char">
    <w:name w:val="Ruggedised 2 Char"/>
    <w:basedOn w:val="DefaultParagraphFont"/>
    <w:link w:val="Ruggedised2"/>
    <w:rsid w:val="00A67B1E"/>
    <w:rPr>
      <w:rFonts w:ascii="Arial" w:hAnsi="Arial" w:cs="Arial-BoldMT"/>
      <w:bCs/>
      <w:color w:val="2EAEDA"/>
      <w:sz w:val="22"/>
      <w:lang w:val="bg-BG"/>
    </w:rPr>
  </w:style>
  <w:style w:type="paragraph" w:customStyle="1" w:styleId="Style1">
    <w:name w:val="Style1"/>
    <w:basedOn w:val="TOC3"/>
    <w:link w:val="Style1Char"/>
    <w:rsid w:val="00A67B1E"/>
    <w:pPr>
      <w:tabs>
        <w:tab w:val="left" w:pos="567"/>
        <w:tab w:val="left" w:pos="709"/>
        <w:tab w:val="left" w:pos="851"/>
        <w:tab w:val="left" w:pos="1000"/>
        <w:tab w:val="right" w:leader="dot" w:pos="7938"/>
      </w:tabs>
      <w:spacing w:after="0"/>
      <w:ind w:left="0"/>
    </w:pPr>
    <w:rPr>
      <w:rFonts w:ascii="Arial" w:hAnsi="Arial" w:cs="MinionPro-Bold"/>
      <w:b/>
      <w:bCs/>
      <w:noProof/>
      <w:color w:val="5AB7B4"/>
      <w:sz w:val="32"/>
      <w:szCs w:val="28"/>
    </w:rPr>
  </w:style>
  <w:style w:type="paragraph" w:styleId="TOC3">
    <w:name w:val="toc 3"/>
    <w:basedOn w:val="Normal"/>
    <w:next w:val="Normal"/>
    <w:autoRedefine/>
    <w:uiPriority w:val="39"/>
    <w:semiHidden/>
    <w:unhideWhenUsed/>
    <w:rsid w:val="00A67B1E"/>
    <w:pPr>
      <w:spacing w:after="100"/>
      <w:ind w:left="400"/>
    </w:pPr>
  </w:style>
  <w:style w:type="character" w:customStyle="1" w:styleId="Style1Char">
    <w:name w:val="Style1 Char"/>
    <w:basedOn w:val="DefaultParagraphFont"/>
    <w:link w:val="Style1"/>
    <w:rsid w:val="00A67B1E"/>
    <w:rPr>
      <w:rFonts w:ascii="Arial" w:hAnsi="Arial" w:cs="MinionPro-Bold"/>
      <w:b/>
      <w:bCs/>
      <w:noProof/>
      <w:color w:val="5AB7B4"/>
      <w:sz w:val="32"/>
      <w:szCs w:val="28"/>
      <w:lang w:val="bg-BG"/>
    </w:rPr>
  </w:style>
  <w:style w:type="paragraph" w:customStyle="1" w:styleId="Style2">
    <w:name w:val="Style2"/>
    <w:basedOn w:val="Ruggedised2"/>
    <w:link w:val="Style2Char"/>
    <w:rsid w:val="00A67B1E"/>
    <w:rPr>
      <w:rFonts w:cs="Times New Roman"/>
      <w:b/>
      <w:noProof/>
      <w:color w:val="5AB7B4"/>
    </w:rPr>
  </w:style>
  <w:style w:type="character" w:customStyle="1" w:styleId="Style2Char">
    <w:name w:val="Style2 Char"/>
    <w:basedOn w:val="Ruggedised2Char"/>
    <w:link w:val="Style2"/>
    <w:rsid w:val="00A67B1E"/>
    <w:rPr>
      <w:rFonts w:ascii="Arial" w:hAnsi="Arial" w:cs="Arial-BoldMT"/>
      <w:b/>
      <w:bCs/>
      <w:noProof/>
      <w:color w:val="5AB7B4"/>
      <w:sz w:val="22"/>
      <w:lang w:val="bg-BG"/>
    </w:rPr>
  </w:style>
  <w:style w:type="paragraph" w:customStyle="1" w:styleId="StandardtextRuggedised">
    <w:name w:val="Standard text Ruggedised"/>
    <w:basedOn w:val="Normal"/>
    <w:link w:val="StandardtextRuggedisedChar"/>
    <w:autoRedefine/>
    <w:rsid w:val="00A67B1E"/>
    <w:pPr>
      <w:jc w:val="both"/>
    </w:pPr>
  </w:style>
  <w:style w:type="character" w:customStyle="1" w:styleId="StandardtextRuggedisedChar">
    <w:name w:val="Standard text Ruggedised Char"/>
    <w:basedOn w:val="DefaultParagraphFont"/>
    <w:link w:val="StandardtextRuggedised"/>
    <w:rsid w:val="00A67B1E"/>
    <w:rPr>
      <w:rFonts w:asciiTheme="minorHAnsi" w:hAnsiTheme="minorHAnsi" w:cstheme="minorBidi"/>
      <w:sz w:val="22"/>
      <w:lang w:val="bg-BG"/>
    </w:rPr>
  </w:style>
  <w:style w:type="paragraph" w:customStyle="1" w:styleId="BasicText">
    <w:name w:val="Basic_Text"/>
    <w:basedOn w:val="C-Standardtext"/>
    <w:next w:val="C-Standardtext"/>
    <w:autoRedefine/>
    <w:rsid w:val="00ED47C4"/>
    <w:pPr>
      <w:jc w:val="both"/>
    </w:pPr>
    <w:rPr>
      <w:rFonts w:eastAsia="MS Mincho"/>
      <w:color w:val="6F6F6F"/>
    </w:rPr>
  </w:style>
  <w:style w:type="character" w:customStyle="1" w:styleId="Heading3Char">
    <w:name w:val="Heading 3 Char"/>
    <w:basedOn w:val="DefaultParagraphFont"/>
    <w:link w:val="Heading3"/>
    <w:uiPriority w:val="9"/>
    <w:rsid w:val="00D17BEC"/>
    <w:rPr>
      <w:rFonts w:asciiTheme="majorHAnsi" w:eastAsiaTheme="majorEastAsia" w:hAnsiTheme="majorHAnsi" w:cstheme="majorBidi"/>
      <w:b/>
      <w:bCs/>
    </w:rPr>
  </w:style>
  <w:style w:type="character" w:customStyle="1" w:styleId="Heading5Char">
    <w:name w:val="Heading 5 Char"/>
    <w:basedOn w:val="DefaultParagraphFont"/>
    <w:link w:val="Heading5"/>
    <w:uiPriority w:val="9"/>
    <w:semiHidden/>
    <w:rsid w:val="00D17BEC"/>
    <w:rPr>
      <w:rFonts w:asciiTheme="majorHAnsi" w:eastAsiaTheme="majorEastAsia" w:hAnsiTheme="majorHAnsi" w:cstheme="majorBidi"/>
      <w:b/>
      <w:bCs/>
      <w:color w:val="A3A3A2" w:themeColor="text1" w:themeTint="80"/>
    </w:rPr>
  </w:style>
  <w:style w:type="character" w:customStyle="1" w:styleId="Heading6Char">
    <w:name w:val="Heading 6 Char"/>
    <w:basedOn w:val="DefaultParagraphFont"/>
    <w:link w:val="Heading6"/>
    <w:uiPriority w:val="9"/>
    <w:semiHidden/>
    <w:rsid w:val="00D17BEC"/>
    <w:rPr>
      <w:rFonts w:asciiTheme="majorHAnsi" w:eastAsiaTheme="majorEastAsia" w:hAnsiTheme="majorHAnsi" w:cstheme="majorBidi"/>
      <w:b/>
      <w:bCs/>
      <w:i/>
      <w:iCs/>
      <w:color w:val="A3A3A2" w:themeColor="text1" w:themeTint="80"/>
    </w:rPr>
  </w:style>
  <w:style w:type="character" w:customStyle="1" w:styleId="Heading7Char">
    <w:name w:val="Heading 7 Char"/>
    <w:basedOn w:val="DefaultParagraphFont"/>
    <w:link w:val="Heading7"/>
    <w:uiPriority w:val="9"/>
    <w:semiHidden/>
    <w:rsid w:val="00D17BE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17BE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17BE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24404"/>
    <w:pPr>
      <w:spacing w:line="240" w:lineRule="auto"/>
      <w:contextualSpacing/>
    </w:pPr>
    <w:rPr>
      <w:rFonts w:asciiTheme="majorHAnsi" w:eastAsiaTheme="majorEastAsia" w:hAnsiTheme="majorHAnsi" w:cstheme="majorBidi"/>
      <w:color w:val="008A88"/>
      <w:spacing w:val="5"/>
      <w:sz w:val="52"/>
      <w:szCs w:val="52"/>
    </w:rPr>
  </w:style>
  <w:style w:type="character" w:customStyle="1" w:styleId="TitleChar">
    <w:name w:val="Title Char"/>
    <w:basedOn w:val="DefaultParagraphFont"/>
    <w:link w:val="Title"/>
    <w:uiPriority w:val="10"/>
    <w:rsid w:val="00024404"/>
    <w:rPr>
      <w:rFonts w:asciiTheme="majorHAnsi" w:eastAsiaTheme="majorEastAsia" w:hAnsiTheme="majorHAnsi" w:cstheme="majorBidi"/>
      <w:color w:val="008A88"/>
      <w:spacing w:val="5"/>
      <w:sz w:val="52"/>
      <w:szCs w:val="52"/>
    </w:rPr>
  </w:style>
  <w:style w:type="paragraph" w:styleId="Subtitle">
    <w:name w:val="Subtitle"/>
    <w:basedOn w:val="Normal"/>
    <w:next w:val="Normal"/>
    <w:link w:val="SubtitleChar"/>
    <w:uiPriority w:val="11"/>
    <w:qFormat/>
    <w:rsid w:val="00D17BE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17BEC"/>
    <w:rPr>
      <w:rFonts w:asciiTheme="majorHAnsi" w:eastAsiaTheme="majorEastAsia" w:hAnsiTheme="majorHAnsi" w:cstheme="majorBidi"/>
      <w:i/>
      <w:iCs/>
      <w:spacing w:val="13"/>
      <w:sz w:val="24"/>
      <w:szCs w:val="24"/>
    </w:rPr>
  </w:style>
  <w:style w:type="character" w:styleId="Strong">
    <w:name w:val="Strong"/>
    <w:uiPriority w:val="22"/>
    <w:qFormat/>
    <w:rsid w:val="00D17BEC"/>
    <w:rPr>
      <w:b/>
      <w:bCs/>
    </w:rPr>
  </w:style>
  <w:style w:type="character" w:styleId="Emphasis">
    <w:name w:val="Emphasis"/>
    <w:uiPriority w:val="20"/>
    <w:qFormat/>
    <w:rsid w:val="00D17BEC"/>
    <w:rPr>
      <w:b/>
      <w:bCs/>
      <w:i/>
      <w:iCs/>
      <w:spacing w:val="10"/>
      <w:bdr w:val="none" w:sz="0" w:space="0" w:color="auto"/>
      <w:shd w:val="clear" w:color="auto" w:fill="auto"/>
    </w:rPr>
  </w:style>
  <w:style w:type="paragraph" w:styleId="ListParagraph">
    <w:name w:val="List Paragraph"/>
    <w:basedOn w:val="Normal"/>
    <w:uiPriority w:val="34"/>
    <w:qFormat/>
    <w:rsid w:val="00B140F3"/>
    <w:pPr>
      <w:numPr>
        <w:numId w:val="4"/>
      </w:numPr>
      <w:contextualSpacing/>
    </w:pPr>
  </w:style>
  <w:style w:type="paragraph" w:styleId="Quote">
    <w:name w:val="Quote"/>
    <w:basedOn w:val="Normal"/>
    <w:next w:val="Normal"/>
    <w:link w:val="QuoteChar"/>
    <w:uiPriority w:val="29"/>
    <w:qFormat/>
    <w:rsid w:val="00D17BEC"/>
    <w:pPr>
      <w:spacing w:before="200" w:after="0"/>
      <w:ind w:left="360" w:right="360"/>
    </w:pPr>
    <w:rPr>
      <w:i/>
      <w:iCs/>
    </w:rPr>
  </w:style>
  <w:style w:type="character" w:customStyle="1" w:styleId="QuoteChar">
    <w:name w:val="Quote Char"/>
    <w:basedOn w:val="DefaultParagraphFont"/>
    <w:link w:val="Quote"/>
    <w:uiPriority w:val="29"/>
    <w:rsid w:val="00D17BEC"/>
    <w:rPr>
      <w:i/>
      <w:iCs/>
    </w:rPr>
  </w:style>
  <w:style w:type="paragraph" w:styleId="IntenseQuote">
    <w:name w:val="Intense Quote"/>
    <w:basedOn w:val="Normal"/>
    <w:next w:val="Normal"/>
    <w:link w:val="IntenseQuoteChar"/>
    <w:uiPriority w:val="30"/>
    <w:qFormat/>
    <w:rsid w:val="00D17BE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17BEC"/>
    <w:rPr>
      <w:b/>
      <w:bCs/>
      <w:i/>
      <w:iCs/>
    </w:rPr>
  </w:style>
  <w:style w:type="character" w:styleId="SubtleEmphasis">
    <w:name w:val="Subtle Emphasis"/>
    <w:uiPriority w:val="19"/>
    <w:qFormat/>
    <w:rsid w:val="00D17BEC"/>
    <w:rPr>
      <w:i/>
      <w:iCs/>
    </w:rPr>
  </w:style>
  <w:style w:type="character" w:styleId="IntenseEmphasis">
    <w:name w:val="Intense Emphasis"/>
    <w:uiPriority w:val="21"/>
    <w:qFormat/>
    <w:rsid w:val="00D17BEC"/>
    <w:rPr>
      <w:b/>
      <w:bCs/>
    </w:rPr>
  </w:style>
  <w:style w:type="character" w:styleId="SubtleReference">
    <w:name w:val="Subtle Reference"/>
    <w:uiPriority w:val="31"/>
    <w:qFormat/>
    <w:rsid w:val="00D17BEC"/>
    <w:rPr>
      <w:smallCaps/>
    </w:rPr>
  </w:style>
  <w:style w:type="character" w:styleId="IntenseReference">
    <w:name w:val="Intense Reference"/>
    <w:uiPriority w:val="32"/>
    <w:qFormat/>
    <w:rsid w:val="00D17BEC"/>
    <w:rPr>
      <w:smallCaps/>
      <w:spacing w:val="5"/>
      <w:u w:val="single"/>
    </w:rPr>
  </w:style>
  <w:style w:type="character" w:styleId="BookTitle">
    <w:name w:val="Book Title"/>
    <w:uiPriority w:val="33"/>
    <w:qFormat/>
    <w:rsid w:val="00D17BEC"/>
    <w:rPr>
      <w:i/>
      <w:iCs/>
      <w:smallCaps/>
      <w:spacing w:val="5"/>
    </w:rPr>
  </w:style>
  <w:style w:type="paragraph" w:styleId="TOCHeading">
    <w:name w:val="TOC Heading"/>
    <w:basedOn w:val="Heading1"/>
    <w:next w:val="Normal"/>
    <w:uiPriority w:val="39"/>
    <w:semiHidden/>
    <w:unhideWhenUsed/>
    <w:qFormat/>
    <w:rsid w:val="00D17BEC"/>
    <w:pPr>
      <w:outlineLvl w:val="9"/>
    </w:pPr>
  </w:style>
  <w:style w:type="paragraph" w:styleId="BalloonText">
    <w:name w:val="Balloon Text"/>
    <w:basedOn w:val="Normal"/>
    <w:link w:val="BalloonTextChar"/>
    <w:uiPriority w:val="99"/>
    <w:semiHidden/>
    <w:unhideWhenUsed/>
    <w:rsid w:val="00D17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BEC"/>
    <w:rPr>
      <w:rFonts w:ascii="Tahoma" w:hAnsi="Tahoma" w:cs="Tahoma"/>
      <w:sz w:val="16"/>
      <w:szCs w:val="16"/>
      <w:lang w:val="bg-BG"/>
    </w:rPr>
  </w:style>
  <w:style w:type="paragraph" w:styleId="Header">
    <w:name w:val="header"/>
    <w:basedOn w:val="Normal"/>
    <w:link w:val="HeaderChar"/>
    <w:uiPriority w:val="99"/>
    <w:unhideWhenUsed/>
    <w:rsid w:val="002C12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1264"/>
  </w:style>
  <w:style w:type="paragraph" w:styleId="Footer">
    <w:name w:val="footer"/>
    <w:basedOn w:val="Normal"/>
    <w:link w:val="FooterChar"/>
    <w:uiPriority w:val="99"/>
    <w:unhideWhenUsed/>
    <w:rsid w:val="002C12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1264"/>
  </w:style>
  <w:style w:type="table" w:styleId="TableGrid">
    <w:name w:val="Table Grid"/>
    <w:basedOn w:val="TableNormal"/>
    <w:uiPriority w:val="39"/>
    <w:rsid w:val="00AB6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DD3CF2"/>
    <w:pPr>
      <w:spacing w:after="0" w:line="240" w:lineRule="auto"/>
    </w:pPr>
    <w:tblPr>
      <w:tblStyleRowBandSize w:val="1"/>
      <w:tblStyleColBandSize w:val="1"/>
      <w:tblInd w:w="0" w:type="dxa"/>
      <w:tblBorders>
        <w:top w:val="single" w:sz="8" w:space="0" w:color="31859B" w:themeColor="accent5"/>
        <w:left w:val="single" w:sz="8" w:space="0" w:color="31859B" w:themeColor="accent5"/>
        <w:bottom w:val="single" w:sz="8" w:space="0" w:color="31859B" w:themeColor="accent5"/>
        <w:right w:val="single" w:sz="8" w:space="0" w:color="31859B"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1859B" w:themeFill="accent5"/>
      </w:tcPr>
    </w:tblStylePr>
    <w:tblStylePr w:type="lastRow">
      <w:pPr>
        <w:spacing w:before="0" w:after="0" w:line="240" w:lineRule="auto"/>
      </w:pPr>
      <w:rPr>
        <w:b/>
        <w:bCs/>
      </w:rPr>
      <w:tblPr/>
      <w:tcPr>
        <w:tcBorders>
          <w:top w:val="double" w:sz="6" w:space="0" w:color="31859B" w:themeColor="accent5"/>
          <w:left w:val="single" w:sz="8" w:space="0" w:color="31859B" w:themeColor="accent5"/>
          <w:bottom w:val="single" w:sz="8" w:space="0" w:color="31859B" w:themeColor="accent5"/>
          <w:right w:val="single" w:sz="8" w:space="0" w:color="31859B" w:themeColor="accent5"/>
        </w:tcBorders>
      </w:tcPr>
    </w:tblStylePr>
    <w:tblStylePr w:type="firstCol">
      <w:rPr>
        <w:b/>
        <w:bCs/>
      </w:rPr>
    </w:tblStylePr>
    <w:tblStylePr w:type="lastCol">
      <w:rPr>
        <w:b/>
        <w:bCs/>
      </w:rPr>
    </w:tblStylePr>
    <w:tblStylePr w:type="band1Vert">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tblStylePr w:type="band1Horz">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style>
  <w:style w:type="paragraph" w:styleId="NormalWeb">
    <w:name w:val="Normal (Web)"/>
    <w:basedOn w:val="Normal"/>
    <w:uiPriority w:val="99"/>
    <w:semiHidden/>
    <w:unhideWhenUsed/>
    <w:rsid w:val="00182BA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93C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3CCF"/>
    <w:rPr>
      <w:sz w:val="20"/>
      <w:szCs w:val="20"/>
    </w:rPr>
  </w:style>
  <w:style w:type="character" w:styleId="FootnoteReference">
    <w:name w:val="footnote reference"/>
    <w:basedOn w:val="DefaultParagraphFont"/>
    <w:uiPriority w:val="99"/>
    <w:semiHidden/>
    <w:unhideWhenUsed/>
    <w:rsid w:val="00293CCF"/>
    <w:rPr>
      <w:vertAlign w:val="superscript"/>
    </w:rPr>
  </w:style>
  <w:style w:type="paragraph" w:customStyle="1" w:styleId="CM1">
    <w:name w:val="CM1"/>
    <w:basedOn w:val="Normal"/>
    <w:next w:val="Normal"/>
    <w:uiPriority w:val="99"/>
    <w:rsid w:val="00AE2B5F"/>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AE2B5F"/>
    <w:pPr>
      <w:autoSpaceDE w:val="0"/>
      <w:autoSpaceDN w:val="0"/>
      <w:adjustRightInd w:val="0"/>
      <w:spacing w:after="0" w:line="240" w:lineRule="auto"/>
    </w:pPr>
    <w:rPr>
      <w:rFonts w:ascii="EUAlbertina" w:hAnsi="EUAlbertina"/>
      <w:sz w:val="24"/>
      <w:szCs w:val="24"/>
    </w:rPr>
  </w:style>
  <w:style w:type="character" w:customStyle="1" w:styleId="NoSpacingChar">
    <w:name w:val="No Spacing Char"/>
    <w:basedOn w:val="DefaultParagraphFont"/>
    <w:link w:val="NoSpacing"/>
    <w:uiPriority w:val="1"/>
    <w:rsid w:val="008C4088"/>
  </w:style>
  <w:style w:type="character" w:styleId="CommentReference">
    <w:name w:val="annotation reference"/>
    <w:basedOn w:val="DefaultParagraphFont"/>
    <w:uiPriority w:val="99"/>
    <w:semiHidden/>
    <w:unhideWhenUsed/>
    <w:rsid w:val="00525727"/>
    <w:rPr>
      <w:sz w:val="16"/>
      <w:szCs w:val="16"/>
    </w:rPr>
  </w:style>
  <w:style w:type="paragraph" w:styleId="CommentText">
    <w:name w:val="annotation text"/>
    <w:basedOn w:val="Normal"/>
    <w:link w:val="CommentTextChar"/>
    <w:uiPriority w:val="99"/>
    <w:semiHidden/>
    <w:unhideWhenUsed/>
    <w:rsid w:val="00525727"/>
    <w:pPr>
      <w:spacing w:line="240" w:lineRule="auto"/>
    </w:pPr>
    <w:rPr>
      <w:sz w:val="20"/>
      <w:szCs w:val="20"/>
    </w:rPr>
  </w:style>
  <w:style w:type="character" w:customStyle="1" w:styleId="CommentTextChar">
    <w:name w:val="Comment Text Char"/>
    <w:basedOn w:val="DefaultParagraphFont"/>
    <w:link w:val="CommentText"/>
    <w:uiPriority w:val="99"/>
    <w:semiHidden/>
    <w:rsid w:val="00525727"/>
    <w:rPr>
      <w:sz w:val="20"/>
      <w:szCs w:val="20"/>
    </w:rPr>
  </w:style>
  <w:style w:type="paragraph" w:styleId="CommentSubject">
    <w:name w:val="annotation subject"/>
    <w:basedOn w:val="CommentText"/>
    <w:next w:val="CommentText"/>
    <w:link w:val="CommentSubjectChar"/>
    <w:uiPriority w:val="99"/>
    <w:semiHidden/>
    <w:unhideWhenUsed/>
    <w:rsid w:val="00525727"/>
    <w:rPr>
      <w:b/>
      <w:bCs/>
    </w:rPr>
  </w:style>
  <w:style w:type="character" w:customStyle="1" w:styleId="CommentSubjectChar">
    <w:name w:val="Comment Subject Char"/>
    <w:basedOn w:val="CommentTextChar"/>
    <w:link w:val="CommentSubject"/>
    <w:uiPriority w:val="99"/>
    <w:semiHidden/>
    <w:rsid w:val="00525727"/>
    <w:rPr>
      <w:b/>
      <w:bCs/>
      <w:sz w:val="20"/>
      <w:szCs w:val="20"/>
    </w:rPr>
  </w:style>
  <w:style w:type="character" w:styleId="Hyperlink">
    <w:name w:val="Hyperlink"/>
    <w:basedOn w:val="DefaultParagraphFont"/>
    <w:uiPriority w:val="99"/>
    <w:unhideWhenUsed/>
    <w:rsid w:val="00DC1F0E"/>
    <w:rPr>
      <w:color w:val="366092" w:themeColor="hyperlink"/>
      <w:u w:val="single"/>
    </w:rPr>
  </w:style>
  <w:style w:type="character" w:customStyle="1" w:styleId="UnresolvedMention1">
    <w:name w:val="Unresolved Mention1"/>
    <w:basedOn w:val="DefaultParagraphFont"/>
    <w:uiPriority w:val="99"/>
    <w:semiHidden/>
    <w:unhideWhenUsed/>
    <w:rsid w:val="00DC1F0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RESIGN_TITEL_HEAD"/>
    <w:basedOn w:val="Normal"/>
    <w:next w:val="Normal"/>
    <w:link w:val="Heading1Char"/>
    <w:uiPriority w:val="9"/>
    <w:qFormat/>
    <w:rsid w:val="00D17BE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aliases w:val="RESIN_TITELSITE_COPY"/>
    <w:basedOn w:val="Normal"/>
    <w:next w:val="Normal"/>
    <w:link w:val="Heading2Char"/>
    <w:uiPriority w:val="9"/>
    <w:unhideWhenUsed/>
    <w:qFormat/>
    <w:rsid w:val="00D17BE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17BEC"/>
    <w:pPr>
      <w:spacing w:before="200" w:after="0" w:line="271" w:lineRule="auto"/>
      <w:outlineLvl w:val="2"/>
    </w:pPr>
    <w:rPr>
      <w:rFonts w:asciiTheme="majorHAnsi" w:eastAsiaTheme="majorEastAsia" w:hAnsiTheme="majorHAnsi" w:cstheme="majorBidi"/>
      <w:b/>
      <w:bCs/>
    </w:rPr>
  </w:style>
  <w:style w:type="paragraph" w:styleId="Heading4">
    <w:name w:val="heading 4"/>
    <w:aliases w:val="Copytext"/>
    <w:basedOn w:val="Normal"/>
    <w:next w:val="Normal"/>
    <w:link w:val="Heading4Char"/>
    <w:uiPriority w:val="9"/>
    <w:unhideWhenUsed/>
    <w:qFormat/>
    <w:rsid w:val="00D17BE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17BEC"/>
    <w:pPr>
      <w:spacing w:before="200" w:after="0"/>
      <w:outlineLvl w:val="4"/>
    </w:pPr>
    <w:rPr>
      <w:rFonts w:asciiTheme="majorHAnsi" w:eastAsiaTheme="majorEastAsia" w:hAnsiTheme="majorHAnsi" w:cstheme="majorBidi"/>
      <w:b/>
      <w:bCs/>
      <w:color w:val="A3A3A2" w:themeColor="text1" w:themeTint="80"/>
    </w:rPr>
  </w:style>
  <w:style w:type="paragraph" w:styleId="Heading6">
    <w:name w:val="heading 6"/>
    <w:basedOn w:val="Normal"/>
    <w:next w:val="Normal"/>
    <w:link w:val="Heading6Char"/>
    <w:uiPriority w:val="9"/>
    <w:semiHidden/>
    <w:unhideWhenUsed/>
    <w:qFormat/>
    <w:rsid w:val="00D17BEC"/>
    <w:pPr>
      <w:spacing w:after="0" w:line="271" w:lineRule="auto"/>
      <w:outlineLvl w:val="5"/>
    </w:pPr>
    <w:rPr>
      <w:rFonts w:asciiTheme="majorHAnsi" w:eastAsiaTheme="majorEastAsia" w:hAnsiTheme="majorHAnsi" w:cstheme="majorBidi"/>
      <w:b/>
      <w:bCs/>
      <w:i/>
      <w:iCs/>
      <w:color w:val="A3A3A2" w:themeColor="text1" w:themeTint="80"/>
    </w:rPr>
  </w:style>
  <w:style w:type="paragraph" w:styleId="Heading7">
    <w:name w:val="heading 7"/>
    <w:basedOn w:val="Normal"/>
    <w:next w:val="Normal"/>
    <w:link w:val="Heading7Char"/>
    <w:uiPriority w:val="9"/>
    <w:semiHidden/>
    <w:unhideWhenUsed/>
    <w:qFormat/>
    <w:rsid w:val="00D17BE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17BE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17BE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SIGN_TITEL_HEAD Char"/>
    <w:basedOn w:val="DefaultParagraphFont"/>
    <w:link w:val="Heading1"/>
    <w:uiPriority w:val="9"/>
    <w:rsid w:val="00D17BEC"/>
    <w:rPr>
      <w:rFonts w:asciiTheme="majorHAnsi" w:eastAsiaTheme="majorEastAsia" w:hAnsiTheme="majorHAnsi" w:cstheme="majorBidi"/>
      <w:b/>
      <w:bCs/>
      <w:sz w:val="28"/>
      <w:szCs w:val="28"/>
    </w:rPr>
  </w:style>
  <w:style w:type="paragraph" w:styleId="NoSpacing">
    <w:name w:val="No Spacing"/>
    <w:basedOn w:val="Normal"/>
    <w:link w:val="NoSpacingChar"/>
    <w:uiPriority w:val="1"/>
    <w:qFormat/>
    <w:rsid w:val="00D17BEC"/>
    <w:pPr>
      <w:spacing w:after="0" w:line="240" w:lineRule="auto"/>
    </w:pPr>
  </w:style>
  <w:style w:type="character" w:customStyle="1" w:styleId="Heading2Char">
    <w:name w:val="Heading 2 Char"/>
    <w:aliases w:val="RESIN_TITELSITE_COPY Char"/>
    <w:basedOn w:val="DefaultParagraphFont"/>
    <w:link w:val="Heading2"/>
    <w:uiPriority w:val="9"/>
    <w:rsid w:val="00D17BEC"/>
    <w:rPr>
      <w:rFonts w:asciiTheme="majorHAnsi" w:eastAsiaTheme="majorEastAsia" w:hAnsiTheme="majorHAnsi" w:cstheme="majorBidi"/>
      <w:b/>
      <w:bCs/>
      <w:sz w:val="26"/>
      <w:szCs w:val="26"/>
    </w:rPr>
  </w:style>
  <w:style w:type="character" w:customStyle="1" w:styleId="Heading4Char">
    <w:name w:val="Heading 4 Char"/>
    <w:aliases w:val="Copytext Char"/>
    <w:basedOn w:val="DefaultParagraphFont"/>
    <w:link w:val="Heading4"/>
    <w:uiPriority w:val="9"/>
    <w:rsid w:val="00D17BEC"/>
    <w:rPr>
      <w:rFonts w:asciiTheme="majorHAnsi" w:eastAsiaTheme="majorEastAsia" w:hAnsiTheme="majorHAnsi" w:cstheme="majorBidi"/>
      <w:b/>
      <w:bCs/>
      <w:i/>
      <w:iCs/>
    </w:rPr>
  </w:style>
  <w:style w:type="paragraph" w:styleId="TOC1">
    <w:name w:val="toc 1"/>
    <w:basedOn w:val="Normal"/>
    <w:next w:val="Normal"/>
    <w:autoRedefine/>
    <w:uiPriority w:val="39"/>
    <w:unhideWhenUsed/>
    <w:rsid w:val="00A67B1E"/>
    <w:pPr>
      <w:tabs>
        <w:tab w:val="left" w:pos="284"/>
        <w:tab w:val="right" w:leader="dot" w:pos="7938"/>
      </w:tabs>
      <w:spacing w:before="240" w:after="240"/>
    </w:pPr>
    <w:rPr>
      <w:rFonts w:ascii="Arial" w:hAnsi="Arial"/>
      <w:b/>
      <w:bCs/>
      <w:noProof/>
      <w:color w:val="5FB278"/>
      <w:sz w:val="32"/>
      <w:szCs w:val="32"/>
    </w:rPr>
  </w:style>
  <w:style w:type="paragraph" w:customStyle="1" w:styleId="TabellenHeadings">
    <w:name w:val="Tabellen_Headings"/>
    <w:basedOn w:val="Normal"/>
    <w:autoRedefine/>
    <w:rsid w:val="00A67B1E"/>
    <w:pPr>
      <w:spacing w:after="120"/>
    </w:pPr>
    <w:rPr>
      <w:rFonts w:ascii="Arial" w:eastAsia="Times New Roman" w:hAnsi="Arial"/>
      <w:b/>
      <w:snapToGrid w:val="0"/>
      <w:color w:val="3C3C3B"/>
      <w:kern w:val="8"/>
      <w:sz w:val="18"/>
      <w:szCs w:val="18"/>
    </w:rPr>
  </w:style>
  <w:style w:type="paragraph" w:customStyle="1" w:styleId="TabelleInput">
    <w:name w:val="Tabelle_Input"/>
    <w:basedOn w:val="TabellenHeadings"/>
    <w:rsid w:val="00A67B1E"/>
    <w:rPr>
      <w:b w:val="0"/>
    </w:rPr>
  </w:style>
  <w:style w:type="character" w:customStyle="1" w:styleId="BHeadlineContact">
    <w:name w:val="B_Headline_Contact"/>
    <w:uiPriority w:val="1"/>
    <w:rsid w:val="00A67B1E"/>
    <w:rPr>
      <w:rFonts w:ascii="Arial" w:hAnsi="Arial" w:cs="Arial-BoldMT"/>
      <w:b/>
      <w:bCs/>
      <w:color w:val="60B169"/>
      <w:sz w:val="24"/>
    </w:rPr>
  </w:style>
  <w:style w:type="paragraph" w:customStyle="1" w:styleId="B-Headline01">
    <w:name w:val="B-Headline_01"/>
    <w:basedOn w:val="Normal"/>
    <w:autoRedefine/>
    <w:qFormat/>
    <w:rsid w:val="002D64B2"/>
    <w:pPr>
      <w:tabs>
        <w:tab w:val="left" w:pos="567"/>
        <w:tab w:val="left" w:pos="709"/>
        <w:tab w:val="left" w:pos="851"/>
        <w:tab w:val="left" w:pos="1000"/>
        <w:tab w:val="right" w:leader="dot" w:pos="7938"/>
      </w:tabs>
    </w:pPr>
    <w:rPr>
      <w:rFonts w:cs="MinionPro-Bold"/>
      <w:b/>
      <w:bCs/>
      <w:noProof/>
      <w:color w:val="008A88" w:themeColor="text2"/>
      <w:sz w:val="40"/>
      <w:szCs w:val="28"/>
    </w:rPr>
  </w:style>
  <w:style w:type="paragraph" w:customStyle="1" w:styleId="B-Leadtext01">
    <w:name w:val="B-Lead_text_01"/>
    <w:basedOn w:val="Normal"/>
    <w:rsid w:val="00A67B1E"/>
    <w:pPr>
      <w:widowControl w:val="0"/>
      <w:autoSpaceDE w:val="0"/>
      <w:autoSpaceDN w:val="0"/>
      <w:adjustRightInd w:val="0"/>
      <w:spacing w:line="288" w:lineRule="auto"/>
      <w:textAlignment w:val="center"/>
    </w:pPr>
    <w:rPr>
      <w:rFonts w:ascii="Arial" w:hAnsi="Arial" w:cs="ArialMT"/>
      <w:color w:val="60B169"/>
    </w:rPr>
  </w:style>
  <w:style w:type="paragraph" w:customStyle="1" w:styleId="B-Headline02">
    <w:name w:val="B-Headline_02"/>
    <w:basedOn w:val="Normal"/>
    <w:qFormat/>
    <w:rsid w:val="00780E72"/>
    <w:pPr>
      <w:widowControl w:val="0"/>
      <w:autoSpaceDE w:val="0"/>
      <w:autoSpaceDN w:val="0"/>
      <w:adjustRightInd w:val="0"/>
      <w:spacing w:line="288" w:lineRule="auto"/>
      <w:textAlignment w:val="center"/>
    </w:pPr>
    <w:rPr>
      <w:rFonts w:cs="Arial-BoldMT"/>
      <w:b/>
      <w:bCs/>
      <w:color w:val="1C665A" w:themeColor="accent1"/>
      <w:sz w:val="32"/>
      <w:szCs w:val="28"/>
    </w:rPr>
  </w:style>
  <w:style w:type="paragraph" w:customStyle="1" w:styleId="B-Headlinetext02">
    <w:name w:val="B-Headline_text_02"/>
    <w:basedOn w:val="Normal"/>
    <w:rsid w:val="00A67B1E"/>
    <w:pPr>
      <w:widowControl w:val="0"/>
      <w:autoSpaceDE w:val="0"/>
      <w:autoSpaceDN w:val="0"/>
      <w:adjustRightInd w:val="0"/>
      <w:spacing w:line="288" w:lineRule="auto"/>
      <w:textAlignment w:val="center"/>
    </w:pPr>
    <w:rPr>
      <w:rFonts w:ascii="Arial" w:hAnsi="Arial" w:cs="Arial-BoldMT"/>
      <w:b/>
      <w:bCs/>
      <w:noProof/>
      <w:color w:val="5AB7B4"/>
    </w:rPr>
  </w:style>
  <w:style w:type="paragraph" w:customStyle="1" w:styleId="C-Standardbold01">
    <w:name w:val="C-Standard_bold_01"/>
    <w:basedOn w:val="Normal"/>
    <w:rsid w:val="00A67B1E"/>
    <w:pPr>
      <w:widowControl w:val="0"/>
      <w:numPr>
        <w:ilvl w:val="2"/>
        <w:numId w:val="3"/>
      </w:numPr>
      <w:autoSpaceDE w:val="0"/>
      <w:autoSpaceDN w:val="0"/>
      <w:adjustRightInd w:val="0"/>
      <w:spacing w:line="288" w:lineRule="auto"/>
      <w:textAlignment w:val="center"/>
    </w:pPr>
    <w:rPr>
      <w:rFonts w:ascii="Arial" w:hAnsi="Arial" w:cs="Arial-BoldMT"/>
      <w:b/>
      <w:bCs/>
      <w:color w:val="3C3C3B"/>
    </w:rPr>
  </w:style>
  <w:style w:type="paragraph" w:customStyle="1" w:styleId="C-Standardtext">
    <w:name w:val="C-Standard_text"/>
    <w:basedOn w:val="Normal"/>
    <w:rsid w:val="00A67B1E"/>
    <w:pPr>
      <w:widowControl w:val="0"/>
      <w:autoSpaceDE w:val="0"/>
      <w:autoSpaceDN w:val="0"/>
      <w:adjustRightInd w:val="0"/>
      <w:spacing w:line="288" w:lineRule="auto"/>
      <w:textAlignment w:val="center"/>
    </w:pPr>
    <w:rPr>
      <w:rFonts w:ascii="Arial" w:hAnsi="Arial" w:cs="Arial-BoldMT"/>
      <w:bCs/>
      <w:color w:val="3C3C3B"/>
    </w:rPr>
  </w:style>
  <w:style w:type="paragraph" w:customStyle="1" w:styleId="C-AufzhlungPunkt02">
    <w:name w:val="C-Aufzählung_Punkt_02"/>
    <w:basedOn w:val="Normal"/>
    <w:autoRedefine/>
    <w:rsid w:val="00A67B1E"/>
    <w:pPr>
      <w:numPr>
        <w:numId w:val="1"/>
      </w:numPr>
      <w:spacing w:after="120" w:line="240" w:lineRule="exact"/>
    </w:pPr>
    <w:rPr>
      <w:rFonts w:ascii="Arial" w:eastAsia="Times New Roman" w:hAnsi="Arial"/>
      <w:color w:val="3C3C3B"/>
      <w:kern w:val="8"/>
    </w:rPr>
  </w:style>
  <w:style w:type="paragraph" w:customStyle="1" w:styleId="C-AufzManahmen03">
    <w:name w:val="C-Aufz_Maßnahmen_03"/>
    <w:basedOn w:val="Normal"/>
    <w:autoRedefine/>
    <w:rsid w:val="00A67B1E"/>
    <w:pPr>
      <w:numPr>
        <w:numId w:val="2"/>
      </w:numPr>
      <w:spacing w:after="120" w:line="240" w:lineRule="exact"/>
      <w:jc w:val="both"/>
    </w:pPr>
    <w:rPr>
      <w:rFonts w:ascii="Arial" w:eastAsia="SimSun" w:hAnsi="Arial"/>
      <w:color w:val="3C3C3B"/>
    </w:rPr>
  </w:style>
  <w:style w:type="paragraph" w:customStyle="1" w:styleId="C-AufzhlungNummer01">
    <w:name w:val="C-Aufzählung_Nummer_01"/>
    <w:autoRedefine/>
    <w:rsid w:val="00A67B1E"/>
    <w:pPr>
      <w:spacing w:after="120" w:line="240" w:lineRule="exact"/>
    </w:pPr>
    <w:rPr>
      <w:rFonts w:ascii="Arial" w:eastAsia="Times New Roman" w:hAnsi="Arial"/>
      <w:noProof/>
      <w:color w:val="3C3C3B"/>
    </w:rPr>
  </w:style>
  <w:style w:type="paragraph" w:customStyle="1" w:styleId="D-TabellenHeadings-03">
    <w:name w:val="D-Tabellen_Headings-03"/>
    <w:basedOn w:val="Normal"/>
    <w:autoRedefine/>
    <w:rsid w:val="00A67B1E"/>
    <w:pPr>
      <w:spacing w:after="120" w:line="240" w:lineRule="exact"/>
      <w:jc w:val="both"/>
    </w:pPr>
    <w:rPr>
      <w:rFonts w:ascii="Arial" w:eastAsia="Times New Roman" w:hAnsi="Arial"/>
      <w:snapToGrid w:val="0"/>
      <w:color w:val="00708F"/>
      <w:kern w:val="8"/>
      <w:sz w:val="18"/>
      <w:szCs w:val="18"/>
    </w:rPr>
  </w:style>
  <w:style w:type="paragraph" w:customStyle="1" w:styleId="Index01">
    <w:name w:val="Index_01"/>
    <w:next w:val="Index02"/>
    <w:autoRedefine/>
    <w:rsid w:val="00A67B1E"/>
    <w:pPr>
      <w:numPr>
        <w:numId w:val="3"/>
      </w:numPr>
      <w:tabs>
        <w:tab w:val="left" w:pos="426"/>
      </w:tabs>
      <w:spacing w:after="240"/>
    </w:pPr>
    <w:rPr>
      <w:rFonts w:ascii="Arial" w:hAnsi="Arial" w:cs="Arial-BoldMT"/>
      <w:b/>
      <w:bCs/>
      <w:color w:val="5FB278"/>
      <w:sz w:val="40"/>
      <w:szCs w:val="40"/>
    </w:rPr>
  </w:style>
  <w:style w:type="paragraph" w:customStyle="1" w:styleId="Index02">
    <w:name w:val="Index_02"/>
    <w:rsid w:val="00A67B1E"/>
    <w:pPr>
      <w:numPr>
        <w:ilvl w:val="1"/>
        <w:numId w:val="3"/>
      </w:numPr>
      <w:spacing w:after="240"/>
    </w:pPr>
    <w:rPr>
      <w:rFonts w:ascii="Arial" w:hAnsi="Arial" w:cs="Arial-BoldMT"/>
      <w:b/>
      <w:bCs/>
      <w:color w:val="2EAEDA"/>
      <w:sz w:val="28"/>
      <w:szCs w:val="28"/>
    </w:rPr>
  </w:style>
  <w:style w:type="paragraph" w:customStyle="1" w:styleId="Index">
    <w:name w:val="Index"/>
    <w:autoRedefine/>
    <w:rsid w:val="00A67B1E"/>
    <w:pPr>
      <w:tabs>
        <w:tab w:val="left" w:pos="407"/>
        <w:tab w:val="right" w:leader="dot" w:pos="8261"/>
      </w:tabs>
      <w:spacing w:line="360" w:lineRule="auto"/>
    </w:pPr>
    <w:rPr>
      <w:rFonts w:ascii="Arial" w:hAnsi="Arial"/>
      <w:b/>
      <w:bCs/>
      <w:color w:val="60B169"/>
      <w:sz w:val="32"/>
    </w:rPr>
  </w:style>
  <w:style w:type="paragraph" w:customStyle="1" w:styleId="Ruggedisedstyle">
    <w:name w:val="Ruggedised style"/>
    <w:basedOn w:val="Heading1"/>
    <w:link w:val="RuggedisedstyleChar"/>
    <w:rsid w:val="00A67B1E"/>
    <w:rPr>
      <w:color w:val="FFFFFF" w:themeColor="background1"/>
    </w:rPr>
  </w:style>
  <w:style w:type="character" w:customStyle="1" w:styleId="RuggedisedstyleChar">
    <w:name w:val="Ruggedised style Char"/>
    <w:basedOn w:val="Heading1Char"/>
    <w:link w:val="Ruggedisedstyle"/>
    <w:rsid w:val="00A67B1E"/>
    <w:rPr>
      <w:rFonts w:asciiTheme="majorHAnsi" w:eastAsiaTheme="majorEastAsia" w:hAnsiTheme="majorHAnsi" w:cstheme="majorBidi"/>
      <w:b/>
      <w:bCs/>
      <w:color w:val="FFFFFF" w:themeColor="background1"/>
      <w:sz w:val="28"/>
      <w:szCs w:val="28"/>
      <w:lang w:val="bg-BG"/>
    </w:rPr>
  </w:style>
  <w:style w:type="paragraph" w:customStyle="1" w:styleId="Ruggedised2">
    <w:name w:val="Ruggedised 2"/>
    <w:basedOn w:val="Normal"/>
    <w:link w:val="Ruggedised2Char"/>
    <w:rsid w:val="00A67B1E"/>
    <w:pPr>
      <w:widowControl w:val="0"/>
      <w:autoSpaceDE w:val="0"/>
      <w:autoSpaceDN w:val="0"/>
      <w:adjustRightInd w:val="0"/>
      <w:spacing w:line="288" w:lineRule="auto"/>
      <w:textAlignment w:val="center"/>
    </w:pPr>
    <w:rPr>
      <w:rFonts w:ascii="Arial" w:hAnsi="Arial" w:cs="Arial-BoldMT"/>
      <w:bCs/>
      <w:color w:val="2EAEDA"/>
    </w:rPr>
  </w:style>
  <w:style w:type="character" w:customStyle="1" w:styleId="Ruggedised2Char">
    <w:name w:val="Ruggedised 2 Char"/>
    <w:basedOn w:val="DefaultParagraphFont"/>
    <w:link w:val="Ruggedised2"/>
    <w:rsid w:val="00A67B1E"/>
    <w:rPr>
      <w:rFonts w:ascii="Arial" w:hAnsi="Arial" w:cs="Arial-BoldMT"/>
      <w:bCs/>
      <w:color w:val="2EAEDA"/>
      <w:sz w:val="22"/>
      <w:lang w:val="bg-BG"/>
    </w:rPr>
  </w:style>
  <w:style w:type="paragraph" w:customStyle="1" w:styleId="Style1">
    <w:name w:val="Style1"/>
    <w:basedOn w:val="TOC3"/>
    <w:link w:val="Style1Char"/>
    <w:rsid w:val="00A67B1E"/>
    <w:pPr>
      <w:tabs>
        <w:tab w:val="left" w:pos="567"/>
        <w:tab w:val="left" w:pos="709"/>
        <w:tab w:val="left" w:pos="851"/>
        <w:tab w:val="left" w:pos="1000"/>
        <w:tab w:val="right" w:leader="dot" w:pos="7938"/>
      </w:tabs>
      <w:spacing w:after="0"/>
      <w:ind w:left="0"/>
    </w:pPr>
    <w:rPr>
      <w:rFonts w:ascii="Arial" w:hAnsi="Arial" w:cs="MinionPro-Bold"/>
      <w:b/>
      <w:bCs/>
      <w:noProof/>
      <w:color w:val="5AB7B4"/>
      <w:sz w:val="32"/>
      <w:szCs w:val="28"/>
    </w:rPr>
  </w:style>
  <w:style w:type="paragraph" w:styleId="TOC3">
    <w:name w:val="toc 3"/>
    <w:basedOn w:val="Normal"/>
    <w:next w:val="Normal"/>
    <w:autoRedefine/>
    <w:uiPriority w:val="39"/>
    <w:semiHidden/>
    <w:unhideWhenUsed/>
    <w:rsid w:val="00A67B1E"/>
    <w:pPr>
      <w:spacing w:after="100"/>
      <w:ind w:left="400"/>
    </w:pPr>
  </w:style>
  <w:style w:type="character" w:customStyle="1" w:styleId="Style1Char">
    <w:name w:val="Style1 Char"/>
    <w:basedOn w:val="DefaultParagraphFont"/>
    <w:link w:val="Style1"/>
    <w:rsid w:val="00A67B1E"/>
    <w:rPr>
      <w:rFonts w:ascii="Arial" w:hAnsi="Arial" w:cs="MinionPro-Bold"/>
      <w:b/>
      <w:bCs/>
      <w:noProof/>
      <w:color w:val="5AB7B4"/>
      <w:sz w:val="32"/>
      <w:szCs w:val="28"/>
      <w:lang w:val="bg-BG"/>
    </w:rPr>
  </w:style>
  <w:style w:type="paragraph" w:customStyle="1" w:styleId="Style2">
    <w:name w:val="Style2"/>
    <w:basedOn w:val="Ruggedised2"/>
    <w:link w:val="Style2Char"/>
    <w:rsid w:val="00A67B1E"/>
    <w:rPr>
      <w:rFonts w:cs="Times New Roman"/>
      <w:b/>
      <w:noProof/>
      <w:color w:val="5AB7B4"/>
    </w:rPr>
  </w:style>
  <w:style w:type="character" w:customStyle="1" w:styleId="Style2Char">
    <w:name w:val="Style2 Char"/>
    <w:basedOn w:val="Ruggedised2Char"/>
    <w:link w:val="Style2"/>
    <w:rsid w:val="00A67B1E"/>
    <w:rPr>
      <w:rFonts w:ascii="Arial" w:hAnsi="Arial" w:cs="Arial-BoldMT"/>
      <w:b/>
      <w:bCs/>
      <w:noProof/>
      <w:color w:val="5AB7B4"/>
      <w:sz w:val="22"/>
      <w:lang w:val="bg-BG"/>
    </w:rPr>
  </w:style>
  <w:style w:type="paragraph" w:customStyle="1" w:styleId="StandardtextRuggedised">
    <w:name w:val="Standard text Ruggedised"/>
    <w:basedOn w:val="Normal"/>
    <w:link w:val="StandardtextRuggedisedChar"/>
    <w:autoRedefine/>
    <w:rsid w:val="00A67B1E"/>
    <w:pPr>
      <w:jc w:val="both"/>
    </w:pPr>
  </w:style>
  <w:style w:type="character" w:customStyle="1" w:styleId="StandardtextRuggedisedChar">
    <w:name w:val="Standard text Ruggedised Char"/>
    <w:basedOn w:val="DefaultParagraphFont"/>
    <w:link w:val="StandardtextRuggedised"/>
    <w:rsid w:val="00A67B1E"/>
    <w:rPr>
      <w:rFonts w:asciiTheme="minorHAnsi" w:hAnsiTheme="minorHAnsi" w:cstheme="minorBidi"/>
      <w:sz w:val="22"/>
      <w:lang w:val="bg-BG"/>
    </w:rPr>
  </w:style>
  <w:style w:type="paragraph" w:customStyle="1" w:styleId="BasicText">
    <w:name w:val="Basic_Text"/>
    <w:basedOn w:val="C-Standardtext"/>
    <w:next w:val="C-Standardtext"/>
    <w:autoRedefine/>
    <w:rsid w:val="00ED47C4"/>
    <w:pPr>
      <w:jc w:val="both"/>
    </w:pPr>
    <w:rPr>
      <w:rFonts w:eastAsia="MS Mincho"/>
      <w:color w:val="6F6F6F"/>
    </w:rPr>
  </w:style>
  <w:style w:type="character" w:customStyle="1" w:styleId="Heading3Char">
    <w:name w:val="Heading 3 Char"/>
    <w:basedOn w:val="DefaultParagraphFont"/>
    <w:link w:val="Heading3"/>
    <w:uiPriority w:val="9"/>
    <w:rsid w:val="00D17BEC"/>
    <w:rPr>
      <w:rFonts w:asciiTheme="majorHAnsi" w:eastAsiaTheme="majorEastAsia" w:hAnsiTheme="majorHAnsi" w:cstheme="majorBidi"/>
      <w:b/>
      <w:bCs/>
    </w:rPr>
  </w:style>
  <w:style w:type="character" w:customStyle="1" w:styleId="Heading5Char">
    <w:name w:val="Heading 5 Char"/>
    <w:basedOn w:val="DefaultParagraphFont"/>
    <w:link w:val="Heading5"/>
    <w:uiPriority w:val="9"/>
    <w:semiHidden/>
    <w:rsid w:val="00D17BEC"/>
    <w:rPr>
      <w:rFonts w:asciiTheme="majorHAnsi" w:eastAsiaTheme="majorEastAsia" w:hAnsiTheme="majorHAnsi" w:cstheme="majorBidi"/>
      <w:b/>
      <w:bCs/>
      <w:color w:val="A3A3A2" w:themeColor="text1" w:themeTint="80"/>
    </w:rPr>
  </w:style>
  <w:style w:type="character" w:customStyle="1" w:styleId="Heading6Char">
    <w:name w:val="Heading 6 Char"/>
    <w:basedOn w:val="DefaultParagraphFont"/>
    <w:link w:val="Heading6"/>
    <w:uiPriority w:val="9"/>
    <w:semiHidden/>
    <w:rsid w:val="00D17BEC"/>
    <w:rPr>
      <w:rFonts w:asciiTheme="majorHAnsi" w:eastAsiaTheme="majorEastAsia" w:hAnsiTheme="majorHAnsi" w:cstheme="majorBidi"/>
      <w:b/>
      <w:bCs/>
      <w:i/>
      <w:iCs/>
      <w:color w:val="A3A3A2" w:themeColor="text1" w:themeTint="80"/>
    </w:rPr>
  </w:style>
  <w:style w:type="character" w:customStyle="1" w:styleId="Heading7Char">
    <w:name w:val="Heading 7 Char"/>
    <w:basedOn w:val="DefaultParagraphFont"/>
    <w:link w:val="Heading7"/>
    <w:uiPriority w:val="9"/>
    <w:semiHidden/>
    <w:rsid w:val="00D17BE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17BE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17BE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24404"/>
    <w:pPr>
      <w:spacing w:line="240" w:lineRule="auto"/>
      <w:contextualSpacing/>
    </w:pPr>
    <w:rPr>
      <w:rFonts w:asciiTheme="majorHAnsi" w:eastAsiaTheme="majorEastAsia" w:hAnsiTheme="majorHAnsi" w:cstheme="majorBidi"/>
      <w:color w:val="008A88"/>
      <w:spacing w:val="5"/>
      <w:sz w:val="52"/>
      <w:szCs w:val="52"/>
    </w:rPr>
  </w:style>
  <w:style w:type="character" w:customStyle="1" w:styleId="TitleChar">
    <w:name w:val="Title Char"/>
    <w:basedOn w:val="DefaultParagraphFont"/>
    <w:link w:val="Title"/>
    <w:uiPriority w:val="10"/>
    <w:rsid w:val="00024404"/>
    <w:rPr>
      <w:rFonts w:asciiTheme="majorHAnsi" w:eastAsiaTheme="majorEastAsia" w:hAnsiTheme="majorHAnsi" w:cstheme="majorBidi"/>
      <w:color w:val="008A88"/>
      <w:spacing w:val="5"/>
      <w:sz w:val="52"/>
      <w:szCs w:val="52"/>
    </w:rPr>
  </w:style>
  <w:style w:type="paragraph" w:styleId="Subtitle">
    <w:name w:val="Subtitle"/>
    <w:basedOn w:val="Normal"/>
    <w:next w:val="Normal"/>
    <w:link w:val="SubtitleChar"/>
    <w:uiPriority w:val="11"/>
    <w:qFormat/>
    <w:rsid w:val="00D17BE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17BEC"/>
    <w:rPr>
      <w:rFonts w:asciiTheme="majorHAnsi" w:eastAsiaTheme="majorEastAsia" w:hAnsiTheme="majorHAnsi" w:cstheme="majorBidi"/>
      <w:i/>
      <w:iCs/>
      <w:spacing w:val="13"/>
      <w:sz w:val="24"/>
      <w:szCs w:val="24"/>
    </w:rPr>
  </w:style>
  <w:style w:type="character" w:styleId="Strong">
    <w:name w:val="Strong"/>
    <w:uiPriority w:val="22"/>
    <w:qFormat/>
    <w:rsid w:val="00D17BEC"/>
    <w:rPr>
      <w:b/>
      <w:bCs/>
    </w:rPr>
  </w:style>
  <w:style w:type="character" w:styleId="Emphasis">
    <w:name w:val="Emphasis"/>
    <w:uiPriority w:val="20"/>
    <w:qFormat/>
    <w:rsid w:val="00D17BEC"/>
    <w:rPr>
      <w:b/>
      <w:bCs/>
      <w:i/>
      <w:iCs/>
      <w:spacing w:val="10"/>
      <w:bdr w:val="none" w:sz="0" w:space="0" w:color="auto"/>
      <w:shd w:val="clear" w:color="auto" w:fill="auto"/>
    </w:rPr>
  </w:style>
  <w:style w:type="paragraph" w:styleId="ListParagraph">
    <w:name w:val="List Paragraph"/>
    <w:basedOn w:val="Normal"/>
    <w:uiPriority w:val="34"/>
    <w:qFormat/>
    <w:rsid w:val="00B140F3"/>
    <w:pPr>
      <w:numPr>
        <w:numId w:val="4"/>
      </w:numPr>
      <w:contextualSpacing/>
    </w:pPr>
  </w:style>
  <w:style w:type="paragraph" w:styleId="Quote">
    <w:name w:val="Quote"/>
    <w:basedOn w:val="Normal"/>
    <w:next w:val="Normal"/>
    <w:link w:val="QuoteChar"/>
    <w:uiPriority w:val="29"/>
    <w:qFormat/>
    <w:rsid w:val="00D17BEC"/>
    <w:pPr>
      <w:spacing w:before="200" w:after="0"/>
      <w:ind w:left="360" w:right="360"/>
    </w:pPr>
    <w:rPr>
      <w:i/>
      <w:iCs/>
    </w:rPr>
  </w:style>
  <w:style w:type="character" w:customStyle="1" w:styleId="QuoteChar">
    <w:name w:val="Quote Char"/>
    <w:basedOn w:val="DefaultParagraphFont"/>
    <w:link w:val="Quote"/>
    <w:uiPriority w:val="29"/>
    <w:rsid w:val="00D17BEC"/>
    <w:rPr>
      <w:i/>
      <w:iCs/>
    </w:rPr>
  </w:style>
  <w:style w:type="paragraph" w:styleId="IntenseQuote">
    <w:name w:val="Intense Quote"/>
    <w:basedOn w:val="Normal"/>
    <w:next w:val="Normal"/>
    <w:link w:val="IntenseQuoteChar"/>
    <w:uiPriority w:val="30"/>
    <w:qFormat/>
    <w:rsid w:val="00D17BE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17BEC"/>
    <w:rPr>
      <w:b/>
      <w:bCs/>
      <w:i/>
      <w:iCs/>
    </w:rPr>
  </w:style>
  <w:style w:type="character" w:styleId="SubtleEmphasis">
    <w:name w:val="Subtle Emphasis"/>
    <w:uiPriority w:val="19"/>
    <w:qFormat/>
    <w:rsid w:val="00D17BEC"/>
    <w:rPr>
      <w:i/>
      <w:iCs/>
    </w:rPr>
  </w:style>
  <w:style w:type="character" w:styleId="IntenseEmphasis">
    <w:name w:val="Intense Emphasis"/>
    <w:uiPriority w:val="21"/>
    <w:qFormat/>
    <w:rsid w:val="00D17BEC"/>
    <w:rPr>
      <w:b/>
      <w:bCs/>
    </w:rPr>
  </w:style>
  <w:style w:type="character" w:styleId="SubtleReference">
    <w:name w:val="Subtle Reference"/>
    <w:uiPriority w:val="31"/>
    <w:qFormat/>
    <w:rsid w:val="00D17BEC"/>
    <w:rPr>
      <w:smallCaps/>
    </w:rPr>
  </w:style>
  <w:style w:type="character" w:styleId="IntenseReference">
    <w:name w:val="Intense Reference"/>
    <w:uiPriority w:val="32"/>
    <w:qFormat/>
    <w:rsid w:val="00D17BEC"/>
    <w:rPr>
      <w:smallCaps/>
      <w:spacing w:val="5"/>
      <w:u w:val="single"/>
    </w:rPr>
  </w:style>
  <w:style w:type="character" w:styleId="BookTitle">
    <w:name w:val="Book Title"/>
    <w:uiPriority w:val="33"/>
    <w:qFormat/>
    <w:rsid w:val="00D17BEC"/>
    <w:rPr>
      <w:i/>
      <w:iCs/>
      <w:smallCaps/>
      <w:spacing w:val="5"/>
    </w:rPr>
  </w:style>
  <w:style w:type="paragraph" w:styleId="TOCHeading">
    <w:name w:val="TOC Heading"/>
    <w:basedOn w:val="Heading1"/>
    <w:next w:val="Normal"/>
    <w:uiPriority w:val="39"/>
    <w:semiHidden/>
    <w:unhideWhenUsed/>
    <w:qFormat/>
    <w:rsid w:val="00D17BEC"/>
    <w:pPr>
      <w:outlineLvl w:val="9"/>
    </w:pPr>
  </w:style>
  <w:style w:type="paragraph" w:styleId="BalloonText">
    <w:name w:val="Balloon Text"/>
    <w:basedOn w:val="Normal"/>
    <w:link w:val="BalloonTextChar"/>
    <w:uiPriority w:val="99"/>
    <w:semiHidden/>
    <w:unhideWhenUsed/>
    <w:rsid w:val="00D17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BEC"/>
    <w:rPr>
      <w:rFonts w:ascii="Tahoma" w:hAnsi="Tahoma" w:cs="Tahoma"/>
      <w:sz w:val="16"/>
      <w:szCs w:val="16"/>
      <w:lang w:val="bg-BG"/>
    </w:rPr>
  </w:style>
  <w:style w:type="paragraph" w:styleId="Header">
    <w:name w:val="header"/>
    <w:basedOn w:val="Normal"/>
    <w:link w:val="HeaderChar"/>
    <w:uiPriority w:val="99"/>
    <w:unhideWhenUsed/>
    <w:rsid w:val="002C12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1264"/>
  </w:style>
  <w:style w:type="paragraph" w:styleId="Footer">
    <w:name w:val="footer"/>
    <w:basedOn w:val="Normal"/>
    <w:link w:val="FooterChar"/>
    <w:uiPriority w:val="99"/>
    <w:unhideWhenUsed/>
    <w:rsid w:val="002C12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1264"/>
  </w:style>
  <w:style w:type="table" w:styleId="TableGrid">
    <w:name w:val="Table Grid"/>
    <w:basedOn w:val="TableNormal"/>
    <w:uiPriority w:val="39"/>
    <w:rsid w:val="00AB6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DD3CF2"/>
    <w:pPr>
      <w:spacing w:after="0" w:line="240" w:lineRule="auto"/>
    </w:pPr>
    <w:tblPr>
      <w:tblStyleRowBandSize w:val="1"/>
      <w:tblStyleColBandSize w:val="1"/>
      <w:tblInd w:w="0" w:type="dxa"/>
      <w:tblBorders>
        <w:top w:val="single" w:sz="8" w:space="0" w:color="31859B" w:themeColor="accent5"/>
        <w:left w:val="single" w:sz="8" w:space="0" w:color="31859B" w:themeColor="accent5"/>
        <w:bottom w:val="single" w:sz="8" w:space="0" w:color="31859B" w:themeColor="accent5"/>
        <w:right w:val="single" w:sz="8" w:space="0" w:color="31859B"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1859B" w:themeFill="accent5"/>
      </w:tcPr>
    </w:tblStylePr>
    <w:tblStylePr w:type="lastRow">
      <w:pPr>
        <w:spacing w:before="0" w:after="0" w:line="240" w:lineRule="auto"/>
      </w:pPr>
      <w:rPr>
        <w:b/>
        <w:bCs/>
      </w:rPr>
      <w:tblPr/>
      <w:tcPr>
        <w:tcBorders>
          <w:top w:val="double" w:sz="6" w:space="0" w:color="31859B" w:themeColor="accent5"/>
          <w:left w:val="single" w:sz="8" w:space="0" w:color="31859B" w:themeColor="accent5"/>
          <w:bottom w:val="single" w:sz="8" w:space="0" w:color="31859B" w:themeColor="accent5"/>
          <w:right w:val="single" w:sz="8" w:space="0" w:color="31859B" w:themeColor="accent5"/>
        </w:tcBorders>
      </w:tcPr>
    </w:tblStylePr>
    <w:tblStylePr w:type="firstCol">
      <w:rPr>
        <w:b/>
        <w:bCs/>
      </w:rPr>
    </w:tblStylePr>
    <w:tblStylePr w:type="lastCol">
      <w:rPr>
        <w:b/>
        <w:bCs/>
      </w:rPr>
    </w:tblStylePr>
    <w:tblStylePr w:type="band1Vert">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tblStylePr w:type="band1Horz">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style>
  <w:style w:type="paragraph" w:styleId="NormalWeb">
    <w:name w:val="Normal (Web)"/>
    <w:basedOn w:val="Normal"/>
    <w:uiPriority w:val="99"/>
    <w:semiHidden/>
    <w:unhideWhenUsed/>
    <w:rsid w:val="00182BA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93C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3CCF"/>
    <w:rPr>
      <w:sz w:val="20"/>
      <w:szCs w:val="20"/>
    </w:rPr>
  </w:style>
  <w:style w:type="character" w:styleId="FootnoteReference">
    <w:name w:val="footnote reference"/>
    <w:basedOn w:val="DefaultParagraphFont"/>
    <w:uiPriority w:val="99"/>
    <w:semiHidden/>
    <w:unhideWhenUsed/>
    <w:rsid w:val="00293CCF"/>
    <w:rPr>
      <w:vertAlign w:val="superscript"/>
    </w:rPr>
  </w:style>
  <w:style w:type="paragraph" w:customStyle="1" w:styleId="CM1">
    <w:name w:val="CM1"/>
    <w:basedOn w:val="Normal"/>
    <w:next w:val="Normal"/>
    <w:uiPriority w:val="99"/>
    <w:rsid w:val="00AE2B5F"/>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AE2B5F"/>
    <w:pPr>
      <w:autoSpaceDE w:val="0"/>
      <w:autoSpaceDN w:val="0"/>
      <w:adjustRightInd w:val="0"/>
      <w:spacing w:after="0" w:line="240" w:lineRule="auto"/>
    </w:pPr>
    <w:rPr>
      <w:rFonts w:ascii="EUAlbertina" w:hAnsi="EUAlbertina"/>
      <w:sz w:val="24"/>
      <w:szCs w:val="24"/>
    </w:rPr>
  </w:style>
  <w:style w:type="character" w:customStyle="1" w:styleId="NoSpacingChar">
    <w:name w:val="No Spacing Char"/>
    <w:basedOn w:val="DefaultParagraphFont"/>
    <w:link w:val="NoSpacing"/>
    <w:uiPriority w:val="1"/>
    <w:rsid w:val="008C4088"/>
  </w:style>
  <w:style w:type="character" w:styleId="CommentReference">
    <w:name w:val="annotation reference"/>
    <w:basedOn w:val="DefaultParagraphFont"/>
    <w:uiPriority w:val="99"/>
    <w:semiHidden/>
    <w:unhideWhenUsed/>
    <w:rsid w:val="00525727"/>
    <w:rPr>
      <w:sz w:val="16"/>
      <w:szCs w:val="16"/>
    </w:rPr>
  </w:style>
  <w:style w:type="paragraph" w:styleId="CommentText">
    <w:name w:val="annotation text"/>
    <w:basedOn w:val="Normal"/>
    <w:link w:val="CommentTextChar"/>
    <w:uiPriority w:val="99"/>
    <w:semiHidden/>
    <w:unhideWhenUsed/>
    <w:rsid w:val="00525727"/>
    <w:pPr>
      <w:spacing w:line="240" w:lineRule="auto"/>
    </w:pPr>
    <w:rPr>
      <w:sz w:val="20"/>
      <w:szCs w:val="20"/>
    </w:rPr>
  </w:style>
  <w:style w:type="character" w:customStyle="1" w:styleId="CommentTextChar">
    <w:name w:val="Comment Text Char"/>
    <w:basedOn w:val="DefaultParagraphFont"/>
    <w:link w:val="CommentText"/>
    <w:uiPriority w:val="99"/>
    <w:semiHidden/>
    <w:rsid w:val="00525727"/>
    <w:rPr>
      <w:sz w:val="20"/>
      <w:szCs w:val="20"/>
    </w:rPr>
  </w:style>
  <w:style w:type="paragraph" w:styleId="CommentSubject">
    <w:name w:val="annotation subject"/>
    <w:basedOn w:val="CommentText"/>
    <w:next w:val="CommentText"/>
    <w:link w:val="CommentSubjectChar"/>
    <w:uiPriority w:val="99"/>
    <w:semiHidden/>
    <w:unhideWhenUsed/>
    <w:rsid w:val="00525727"/>
    <w:rPr>
      <w:b/>
      <w:bCs/>
    </w:rPr>
  </w:style>
  <w:style w:type="character" w:customStyle="1" w:styleId="CommentSubjectChar">
    <w:name w:val="Comment Subject Char"/>
    <w:basedOn w:val="CommentTextChar"/>
    <w:link w:val="CommentSubject"/>
    <w:uiPriority w:val="99"/>
    <w:semiHidden/>
    <w:rsid w:val="00525727"/>
    <w:rPr>
      <w:b/>
      <w:bCs/>
      <w:sz w:val="20"/>
      <w:szCs w:val="20"/>
    </w:rPr>
  </w:style>
  <w:style w:type="character" w:styleId="Hyperlink">
    <w:name w:val="Hyperlink"/>
    <w:basedOn w:val="DefaultParagraphFont"/>
    <w:uiPriority w:val="99"/>
    <w:unhideWhenUsed/>
    <w:rsid w:val="00DC1F0E"/>
    <w:rPr>
      <w:color w:val="366092" w:themeColor="hyperlink"/>
      <w:u w:val="single"/>
    </w:rPr>
  </w:style>
  <w:style w:type="character" w:customStyle="1" w:styleId="UnresolvedMention1">
    <w:name w:val="Unresolved Mention1"/>
    <w:basedOn w:val="DefaultParagraphFont"/>
    <w:uiPriority w:val="99"/>
    <w:semiHidden/>
    <w:unhideWhenUsed/>
    <w:rsid w:val="00DC1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442">
      <w:bodyDiv w:val="1"/>
      <w:marLeft w:val="0"/>
      <w:marRight w:val="0"/>
      <w:marTop w:val="0"/>
      <w:marBottom w:val="0"/>
      <w:divBdr>
        <w:top w:val="none" w:sz="0" w:space="0" w:color="auto"/>
        <w:left w:val="none" w:sz="0" w:space="0" w:color="auto"/>
        <w:bottom w:val="none" w:sz="0" w:space="0" w:color="auto"/>
        <w:right w:val="none" w:sz="0" w:space="0" w:color="auto"/>
      </w:divBdr>
      <w:divsChild>
        <w:div w:id="1620063229">
          <w:marLeft w:val="547"/>
          <w:marRight w:val="0"/>
          <w:marTop w:val="134"/>
          <w:marBottom w:val="0"/>
          <w:divBdr>
            <w:top w:val="none" w:sz="0" w:space="0" w:color="auto"/>
            <w:left w:val="none" w:sz="0" w:space="0" w:color="auto"/>
            <w:bottom w:val="none" w:sz="0" w:space="0" w:color="auto"/>
            <w:right w:val="none" w:sz="0" w:space="0" w:color="auto"/>
          </w:divBdr>
        </w:div>
        <w:div w:id="1777365027">
          <w:marLeft w:val="547"/>
          <w:marRight w:val="0"/>
          <w:marTop w:val="134"/>
          <w:marBottom w:val="0"/>
          <w:divBdr>
            <w:top w:val="none" w:sz="0" w:space="0" w:color="auto"/>
            <w:left w:val="none" w:sz="0" w:space="0" w:color="auto"/>
            <w:bottom w:val="none" w:sz="0" w:space="0" w:color="auto"/>
            <w:right w:val="none" w:sz="0" w:space="0" w:color="auto"/>
          </w:divBdr>
        </w:div>
        <w:div w:id="358551984">
          <w:marLeft w:val="547"/>
          <w:marRight w:val="0"/>
          <w:marTop w:val="134"/>
          <w:marBottom w:val="0"/>
          <w:divBdr>
            <w:top w:val="none" w:sz="0" w:space="0" w:color="auto"/>
            <w:left w:val="none" w:sz="0" w:space="0" w:color="auto"/>
            <w:bottom w:val="none" w:sz="0" w:space="0" w:color="auto"/>
            <w:right w:val="none" w:sz="0" w:space="0" w:color="auto"/>
          </w:divBdr>
        </w:div>
        <w:div w:id="608708287">
          <w:marLeft w:val="547"/>
          <w:marRight w:val="0"/>
          <w:marTop w:val="134"/>
          <w:marBottom w:val="0"/>
          <w:divBdr>
            <w:top w:val="none" w:sz="0" w:space="0" w:color="auto"/>
            <w:left w:val="none" w:sz="0" w:space="0" w:color="auto"/>
            <w:bottom w:val="none" w:sz="0" w:space="0" w:color="auto"/>
            <w:right w:val="none" w:sz="0" w:space="0" w:color="auto"/>
          </w:divBdr>
        </w:div>
        <w:div w:id="126898212">
          <w:marLeft w:val="547"/>
          <w:marRight w:val="0"/>
          <w:marTop w:val="134"/>
          <w:marBottom w:val="0"/>
          <w:divBdr>
            <w:top w:val="none" w:sz="0" w:space="0" w:color="auto"/>
            <w:left w:val="none" w:sz="0" w:space="0" w:color="auto"/>
            <w:bottom w:val="none" w:sz="0" w:space="0" w:color="auto"/>
            <w:right w:val="none" w:sz="0" w:space="0" w:color="auto"/>
          </w:divBdr>
        </w:div>
        <w:div w:id="1839536663">
          <w:marLeft w:val="547"/>
          <w:marRight w:val="0"/>
          <w:marTop w:val="134"/>
          <w:marBottom w:val="0"/>
          <w:divBdr>
            <w:top w:val="none" w:sz="0" w:space="0" w:color="auto"/>
            <w:left w:val="none" w:sz="0" w:space="0" w:color="auto"/>
            <w:bottom w:val="none" w:sz="0" w:space="0" w:color="auto"/>
            <w:right w:val="none" w:sz="0" w:space="0" w:color="auto"/>
          </w:divBdr>
        </w:div>
      </w:divsChild>
    </w:div>
    <w:div w:id="146827811">
      <w:bodyDiv w:val="1"/>
      <w:marLeft w:val="0"/>
      <w:marRight w:val="0"/>
      <w:marTop w:val="0"/>
      <w:marBottom w:val="0"/>
      <w:divBdr>
        <w:top w:val="none" w:sz="0" w:space="0" w:color="auto"/>
        <w:left w:val="none" w:sz="0" w:space="0" w:color="auto"/>
        <w:bottom w:val="none" w:sz="0" w:space="0" w:color="auto"/>
        <w:right w:val="none" w:sz="0" w:space="0" w:color="auto"/>
      </w:divBdr>
    </w:div>
    <w:div w:id="168646414">
      <w:bodyDiv w:val="1"/>
      <w:marLeft w:val="0"/>
      <w:marRight w:val="0"/>
      <w:marTop w:val="0"/>
      <w:marBottom w:val="0"/>
      <w:divBdr>
        <w:top w:val="none" w:sz="0" w:space="0" w:color="auto"/>
        <w:left w:val="none" w:sz="0" w:space="0" w:color="auto"/>
        <w:bottom w:val="none" w:sz="0" w:space="0" w:color="auto"/>
        <w:right w:val="none" w:sz="0" w:space="0" w:color="auto"/>
      </w:divBdr>
      <w:divsChild>
        <w:div w:id="1089152610">
          <w:marLeft w:val="547"/>
          <w:marRight w:val="0"/>
          <w:marTop w:val="134"/>
          <w:marBottom w:val="0"/>
          <w:divBdr>
            <w:top w:val="none" w:sz="0" w:space="0" w:color="auto"/>
            <w:left w:val="none" w:sz="0" w:space="0" w:color="auto"/>
            <w:bottom w:val="none" w:sz="0" w:space="0" w:color="auto"/>
            <w:right w:val="none" w:sz="0" w:space="0" w:color="auto"/>
          </w:divBdr>
        </w:div>
        <w:div w:id="534345481">
          <w:marLeft w:val="547"/>
          <w:marRight w:val="0"/>
          <w:marTop w:val="134"/>
          <w:marBottom w:val="0"/>
          <w:divBdr>
            <w:top w:val="none" w:sz="0" w:space="0" w:color="auto"/>
            <w:left w:val="none" w:sz="0" w:space="0" w:color="auto"/>
            <w:bottom w:val="none" w:sz="0" w:space="0" w:color="auto"/>
            <w:right w:val="none" w:sz="0" w:space="0" w:color="auto"/>
          </w:divBdr>
        </w:div>
        <w:div w:id="994452106">
          <w:marLeft w:val="547"/>
          <w:marRight w:val="0"/>
          <w:marTop w:val="134"/>
          <w:marBottom w:val="0"/>
          <w:divBdr>
            <w:top w:val="none" w:sz="0" w:space="0" w:color="auto"/>
            <w:left w:val="none" w:sz="0" w:space="0" w:color="auto"/>
            <w:bottom w:val="none" w:sz="0" w:space="0" w:color="auto"/>
            <w:right w:val="none" w:sz="0" w:space="0" w:color="auto"/>
          </w:divBdr>
        </w:div>
      </w:divsChild>
    </w:div>
    <w:div w:id="183902348">
      <w:bodyDiv w:val="1"/>
      <w:marLeft w:val="0"/>
      <w:marRight w:val="0"/>
      <w:marTop w:val="0"/>
      <w:marBottom w:val="0"/>
      <w:divBdr>
        <w:top w:val="none" w:sz="0" w:space="0" w:color="auto"/>
        <w:left w:val="none" w:sz="0" w:space="0" w:color="auto"/>
        <w:bottom w:val="none" w:sz="0" w:space="0" w:color="auto"/>
        <w:right w:val="none" w:sz="0" w:space="0" w:color="auto"/>
      </w:divBdr>
      <w:divsChild>
        <w:div w:id="653875460">
          <w:marLeft w:val="806"/>
          <w:marRight w:val="0"/>
          <w:marTop w:val="125"/>
          <w:marBottom w:val="0"/>
          <w:divBdr>
            <w:top w:val="none" w:sz="0" w:space="0" w:color="auto"/>
            <w:left w:val="none" w:sz="0" w:space="0" w:color="auto"/>
            <w:bottom w:val="none" w:sz="0" w:space="0" w:color="auto"/>
            <w:right w:val="none" w:sz="0" w:space="0" w:color="auto"/>
          </w:divBdr>
        </w:div>
        <w:div w:id="1134061290">
          <w:marLeft w:val="806"/>
          <w:marRight w:val="0"/>
          <w:marTop w:val="125"/>
          <w:marBottom w:val="0"/>
          <w:divBdr>
            <w:top w:val="none" w:sz="0" w:space="0" w:color="auto"/>
            <w:left w:val="none" w:sz="0" w:space="0" w:color="auto"/>
            <w:bottom w:val="none" w:sz="0" w:space="0" w:color="auto"/>
            <w:right w:val="none" w:sz="0" w:space="0" w:color="auto"/>
          </w:divBdr>
        </w:div>
        <w:div w:id="1299066702">
          <w:marLeft w:val="806"/>
          <w:marRight w:val="0"/>
          <w:marTop w:val="125"/>
          <w:marBottom w:val="0"/>
          <w:divBdr>
            <w:top w:val="none" w:sz="0" w:space="0" w:color="auto"/>
            <w:left w:val="none" w:sz="0" w:space="0" w:color="auto"/>
            <w:bottom w:val="none" w:sz="0" w:space="0" w:color="auto"/>
            <w:right w:val="none" w:sz="0" w:space="0" w:color="auto"/>
          </w:divBdr>
        </w:div>
        <w:div w:id="1938713601">
          <w:marLeft w:val="806"/>
          <w:marRight w:val="0"/>
          <w:marTop w:val="125"/>
          <w:marBottom w:val="0"/>
          <w:divBdr>
            <w:top w:val="none" w:sz="0" w:space="0" w:color="auto"/>
            <w:left w:val="none" w:sz="0" w:space="0" w:color="auto"/>
            <w:bottom w:val="none" w:sz="0" w:space="0" w:color="auto"/>
            <w:right w:val="none" w:sz="0" w:space="0" w:color="auto"/>
          </w:divBdr>
        </w:div>
        <w:div w:id="872687778">
          <w:marLeft w:val="806"/>
          <w:marRight w:val="0"/>
          <w:marTop w:val="125"/>
          <w:marBottom w:val="0"/>
          <w:divBdr>
            <w:top w:val="none" w:sz="0" w:space="0" w:color="auto"/>
            <w:left w:val="none" w:sz="0" w:space="0" w:color="auto"/>
            <w:bottom w:val="none" w:sz="0" w:space="0" w:color="auto"/>
            <w:right w:val="none" w:sz="0" w:space="0" w:color="auto"/>
          </w:divBdr>
        </w:div>
        <w:div w:id="25258592">
          <w:marLeft w:val="806"/>
          <w:marRight w:val="0"/>
          <w:marTop w:val="125"/>
          <w:marBottom w:val="0"/>
          <w:divBdr>
            <w:top w:val="none" w:sz="0" w:space="0" w:color="auto"/>
            <w:left w:val="none" w:sz="0" w:space="0" w:color="auto"/>
            <w:bottom w:val="none" w:sz="0" w:space="0" w:color="auto"/>
            <w:right w:val="none" w:sz="0" w:space="0" w:color="auto"/>
          </w:divBdr>
        </w:div>
      </w:divsChild>
    </w:div>
    <w:div w:id="364713859">
      <w:bodyDiv w:val="1"/>
      <w:marLeft w:val="0"/>
      <w:marRight w:val="0"/>
      <w:marTop w:val="0"/>
      <w:marBottom w:val="0"/>
      <w:divBdr>
        <w:top w:val="none" w:sz="0" w:space="0" w:color="auto"/>
        <w:left w:val="none" w:sz="0" w:space="0" w:color="auto"/>
        <w:bottom w:val="none" w:sz="0" w:space="0" w:color="auto"/>
        <w:right w:val="none" w:sz="0" w:space="0" w:color="auto"/>
      </w:divBdr>
    </w:div>
    <w:div w:id="500774493">
      <w:bodyDiv w:val="1"/>
      <w:marLeft w:val="0"/>
      <w:marRight w:val="0"/>
      <w:marTop w:val="0"/>
      <w:marBottom w:val="0"/>
      <w:divBdr>
        <w:top w:val="none" w:sz="0" w:space="0" w:color="auto"/>
        <w:left w:val="none" w:sz="0" w:space="0" w:color="auto"/>
        <w:bottom w:val="none" w:sz="0" w:space="0" w:color="auto"/>
        <w:right w:val="none" w:sz="0" w:space="0" w:color="auto"/>
      </w:divBdr>
      <w:divsChild>
        <w:div w:id="1212618676">
          <w:marLeft w:val="547"/>
          <w:marRight w:val="0"/>
          <w:marTop w:val="134"/>
          <w:marBottom w:val="0"/>
          <w:divBdr>
            <w:top w:val="none" w:sz="0" w:space="0" w:color="auto"/>
            <w:left w:val="none" w:sz="0" w:space="0" w:color="auto"/>
            <w:bottom w:val="none" w:sz="0" w:space="0" w:color="auto"/>
            <w:right w:val="none" w:sz="0" w:space="0" w:color="auto"/>
          </w:divBdr>
        </w:div>
        <w:div w:id="676231967">
          <w:marLeft w:val="547"/>
          <w:marRight w:val="0"/>
          <w:marTop w:val="134"/>
          <w:marBottom w:val="0"/>
          <w:divBdr>
            <w:top w:val="none" w:sz="0" w:space="0" w:color="auto"/>
            <w:left w:val="none" w:sz="0" w:space="0" w:color="auto"/>
            <w:bottom w:val="none" w:sz="0" w:space="0" w:color="auto"/>
            <w:right w:val="none" w:sz="0" w:space="0" w:color="auto"/>
          </w:divBdr>
        </w:div>
        <w:div w:id="1034039443">
          <w:marLeft w:val="547"/>
          <w:marRight w:val="0"/>
          <w:marTop w:val="134"/>
          <w:marBottom w:val="0"/>
          <w:divBdr>
            <w:top w:val="none" w:sz="0" w:space="0" w:color="auto"/>
            <w:left w:val="none" w:sz="0" w:space="0" w:color="auto"/>
            <w:bottom w:val="none" w:sz="0" w:space="0" w:color="auto"/>
            <w:right w:val="none" w:sz="0" w:space="0" w:color="auto"/>
          </w:divBdr>
        </w:div>
      </w:divsChild>
    </w:div>
    <w:div w:id="504905901">
      <w:bodyDiv w:val="1"/>
      <w:marLeft w:val="0"/>
      <w:marRight w:val="0"/>
      <w:marTop w:val="0"/>
      <w:marBottom w:val="0"/>
      <w:divBdr>
        <w:top w:val="none" w:sz="0" w:space="0" w:color="auto"/>
        <w:left w:val="none" w:sz="0" w:space="0" w:color="auto"/>
        <w:bottom w:val="none" w:sz="0" w:space="0" w:color="auto"/>
        <w:right w:val="none" w:sz="0" w:space="0" w:color="auto"/>
      </w:divBdr>
    </w:div>
    <w:div w:id="550961812">
      <w:bodyDiv w:val="1"/>
      <w:marLeft w:val="0"/>
      <w:marRight w:val="0"/>
      <w:marTop w:val="0"/>
      <w:marBottom w:val="0"/>
      <w:divBdr>
        <w:top w:val="none" w:sz="0" w:space="0" w:color="auto"/>
        <w:left w:val="none" w:sz="0" w:space="0" w:color="auto"/>
        <w:bottom w:val="none" w:sz="0" w:space="0" w:color="auto"/>
        <w:right w:val="none" w:sz="0" w:space="0" w:color="auto"/>
      </w:divBdr>
    </w:div>
    <w:div w:id="567495322">
      <w:bodyDiv w:val="1"/>
      <w:marLeft w:val="0"/>
      <w:marRight w:val="0"/>
      <w:marTop w:val="0"/>
      <w:marBottom w:val="0"/>
      <w:divBdr>
        <w:top w:val="none" w:sz="0" w:space="0" w:color="auto"/>
        <w:left w:val="none" w:sz="0" w:space="0" w:color="auto"/>
        <w:bottom w:val="none" w:sz="0" w:space="0" w:color="auto"/>
        <w:right w:val="none" w:sz="0" w:space="0" w:color="auto"/>
      </w:divBdr>
      <w:divsChild>
        <w:div w:id="887034664">
          <w:marLeft w:val="274"/>
          <w:marRight w:val="0"/>
          <w:marTop w:val="134"/>
          <w:marBottom w:val="0"/>
          <w:divBdr>
            <w:top w:val="none" w:sz="0" w:space="0" w:color="auto"/>
            <w:left w:val="none" w:sz="0" w:space="0" w:color="auto"/>
            <w:bottom w:val="none" w:sz="0" w:space="0" w:color="auto"/>
            <w:right w:val="none" w:sz="0" w:space="0" w:color="auto"/>
          </w:divBdr>
        </w:div>
        <w:div w:id="619336567">
          <w:marLeft w:val="274"/>
          <w:marRight w:val="0"/>
          <w:marTop w:val="134"/>
          <w:marBottom w:val="0"/>
          <w:divBdr>
            <w:top w:val="none" w:sz="0" w:space="0" w:color="auto"/>
            <w:left w:val="none" w:sz="0" w:space="0" w:color="auto"/>
            <w:bottom w:val="none" w:sz="0" w:space="0" w:color="auto"/>
            <w:right w:val="none" w:sz="0" w:space="0" w:color="auto"/>
          </w:divBdr>
        </w:div>
      </w:divsChild>
    </w:div>
    <w:div w:id="615721188">
      <w:bodyDiv w:val="1"/>
      <w:marLeft w:val="0"/>
      <w:marRight w:val="0"/>
      <w:marTop w:val="0"/>
      <w:marBottom w:val="0"/>
      <w:divBdr>
        <w:top w:val="none" w:sz="0" w:space="0" w:color="auto"/>
        <w:left w:val="none" w:sz="0" w:space="0" w:color="auto"/>
        <w:bottom w:val="none" w:sz="0" w:space="0" w:color="auto"/>
        <w:right w:val="none" w:sz="0" w:space="0" w:color="auto"/>
      </w:divBdr>
    </w:div>
    <w:div w:id="793207625">
      <w:bodyDiv w:val="1"/>
      <w:marLeft w:val="0"/>
      <w:marRight w:val="0"/>
      <w:marTop w:val="0"/>
      <w:marBottom w:val="0"/>
      <w:divBdr>
        <w:top w:val="none" w:sz="0" w:space="0" w:color="auto"/>
        <w:left w:val="none" w:sz="0" w:space="0" w:color="auto"/>
        <w:bottom w:val="none" w:sz="0" w:space="0" w:color="auto"/>
        <w:right w:val="none" w:sz="0" w:space="0" w:color="auto"/>
      </w:divBdr>
      <w:divsChild>
        <w:div w:id="453449003">
          <w:marLeft w:val="547"/>
          <w:marRight w:val="0"/>
          <w:marTop w:val="134"/>
          <w:marBottom w:val="0"/>
          <w:divBdr>
            <w:top w:val="none" w:sz="0" w:space="0" w:color="auto"/>
            <w:left w:val="none" w:sz="0" w:space="0" w:color="auto"/>
            <w:bottom w:val="none" w:sz="0" w:space="0" w:color="auto"/>
            <w:right w:val="none" w:sz="0" w:space="0" w:color="auto"/>
          </w:divBdr>
        </w:div>
        <w:div w:id="83693716">
          <w:marLeft w:val="547"/>
          <w:marRight w:val="0"/>
          <w:marTop w:val="134"/>
          <w:marBottom w:val="0"/>
          <w:divBdr>
            <w:top w:val="none" w:sz="0" w:space="0" w:color="auto"/>
            <w:left w:val="none" w:sz="0" w:space="0" w:color="auto"/>
            <w:bottom w:val="none" w:sz="0" w:space="0" w:color="auto"/>
            <w:right w:val="none" w:sz="0" w:space="0" w:color="auto"/>
          </w:divBdr>
        </w:div>
        <w:div w:id="327170004">
          <w:marLeft w:val="547"/>
          <w:marRight w:val="0"/>
          <w:marTop w:val="134"/>
          <w:marBottom w:val="0"/>
          <w:divBdr>
            <w:top w:val="none" w:sz="0" w:space="0" w:color="auto"/>
            <w:left w:val="none" w:sz="0" w:space="0" w:color="auto"/>
            <w:bottom w:val="none" w:sz="0" w:space="0" w:color="auto"/>
            <w:right w:val="none" w:sz="0" w:space="0" w:color="auto"/>
          </w:divBdr>
        </w:div>
        <w:div w:id="1750034167">
          <w:marLeft w:val="547"/>
          <w:marRight w:val="0"/>
          <w:marTop w:val="134"/>
          <w:marBottom w:val="0"/>
          <w:divBdr>
            <w:top w:val="none" w:sz="0" w:space="0" w:color="auto"/>
            <w:left w:val="none" w:sz="0" w:space="0" w:color="auto"/>
            <w:bottom w:val="none" w:sz="0" w:space="0" w:color="auto"/>
            <w:right w:val="none" w:sz="0" w:space="0" w:color="auto"/>
          </w:divBdr>
        </w:div>
        <w:div w:id="1407455130">
          <w:marLeft w:val="547"/>
          <w:marRight w:val="0"/>
          <w:marTop w:val="134"/>
          <w:marBottom w:val="0"/>
          <w:divBdr>
            <w:top w:val="none" w:sz="0" w:space="0" w:color="auto"/>
            <w:left w:val="none" w:sz="0" w:space="0" w:color="auto"/>
            <w:bottom w:val="none" w:sz="0" w:space="0" w:color="auto"/>
            <w:right w:val="none" w:sz="0" w:space="0" w:color="auto"/>
          </w:divBdr>
        </w:div>
        <w:div w:id="1494561215">
          <w:marLeft w:val="547"/>
          <w:marRight w:val="0"/>
          <w:marTop w:val="134"/>
          <w:marBottom w:val="0"/>
          <w:divBdr>
            <w:top w:val="none" w:sz="0" w:space="0" w:color="auto"/>
            <w:left w:val="none" w:sz="0" w:space="0" w:color="auto"/>
            <w:bottom w:val="none" w:sz="0" w:space="0" w:color="auto"/>
            <w:right w:val="none" w:sz="0" w:space="0" w:color="auto"/>
          </w:divBdr>
        </w:div>
        <w:div w:id="1372605627">
          <w:marLeft w:val="547"/>
          <w:marRight w:val="0"/>
          <w:marTop w:val="134"/>
          <w:marBottom w:val="0"/>
          <w:divBdr>
            <w:top w:val="none" w:sz="0" w:space="0" w:color="auto"/>
            <w:left w:val="none" w:sz="0" w:space="0" w:color="auto"/>
            <w:bottom w:val="none" w:sz="0" w:space="0" w:color="auto"/>
            <w:right w:val="none" w:sz="0" w:space="0" w:color="auto"/>
          </w:divBdr>
        </w:div>
      </w:divsChild>
    </w:div>
    <w:div w:id="802387899">
      <w:bodyDiv w:val="1"/>
      <w:marLeft w:val="0"/>
      <w:marRight w:val="0"/>
      <w:marTop w:val="0"/>
      <w:marBottom w:val="0"/>
      <w:divBdr>
        <w:top w:val="none" w:sz="0" w:space="0" w:color="auto"/>
        <w:left w:val="none" w:sz="0" w:space="0" w:color="auto"/>
        <w:bottom w:val="none" w:sz="0" w:space="0" w:color="auto"/>
        <w:right w:val="none" w:sz="0" w:space="0" w:color="auto"/>
      </w:divBdr>
      <w:divsChild>
        <w:div w:id="492911768">
          <w:marLeft w:val="806"/>
          <w:marRight w:val="0"/>
          <w:marTop w:val="134"/>
          <w:marBottom w:val="0"/>
          <w:divBdr>
            <w:top w:val="none" w:sz="0" w:space="0" w:color="auto"/>
            <w:left w:val="none" w:sz="0" w:space="0" w:color="auto"/>
            <w:bottom w:val="none" w:sz="0" w:space="0" w:color="auto"/>
            <w:right w:val="none" w:sz="0" w:space="0" w:color="auto"/>
          </w:divBdr>
        </w:div>
        <w:div w:id="93326185">
          <w:marLeft w:val="806"/>
          <w:marRight w:val="0"/>
          <w:marTop w:val="134"/>
          <w:marBottom w:val="0"/>
          <w:divBdr>
            <w:top w:val="none" w:sz="0" w:space="0" w:color="auto"/>
            <w:left w:val="none" w:sz="0" w:space="0" w:color="auto"/>
            <w:bottom w:val="none" w:sz="0" w:space="0" w:color="auto"/>
            <w:right w:val="none" w:sz="0" w:space="0" w:color="auto"/>
          </w:divBdr>
        </w:div>
        <w:div w:id="1604149376">
          <w:marLeft w:val="806"/>
          <w:marRight w:val="0"/>
          <w:marTop w:val="134"/>
          <w:marBottom w:val="0"/>
          <w:divBdr>
            <w:top w:val="none" w:sz="0" w:space="0" w:color="auto"/>
            <w:left w:val="none" w:sz="0" w:space="0" w:color="auto"/>
            <w:bottom w:val="none" w:sz="0" w:space="0" w:color="auto"/>
            <w:right w:val="none" w:sz="0" w:space="0" w:color="auto"/>
          </w:divBdr>
        </w:div>
        <w:div w:id="1406948425">
          <w:marLeft w:val="806"/>
          <w:marRight w:val="0"/>
          <w:marTop w:val="134"/>
          <w:marBottom w:val="0"/>
          <w:divBdr>
            <w:top w:val="none" w:sz="0" w:space="0" w:color="auto"/>
            <w:left w:val="none" w:sz="0" w:space="0" w:color="auto"/>
            <w:bottom w:val="none" w:sz="0" w:space="0" w:color="auto"/>
            <w:right w:val="none" w:sz="0" w:space="0" w:color="auto"/>
          </w:divBdr>
        </w:div>
        <w:div w:id="1999308518">
          <w:marLeft w:val="806"/>
          <w:marRight w:val="0"/>
          <w:marTop w:val="134"/>
          <w:marBottom w:val="0"/>
          <w:divBdr>
            <w:top w:val="none" w:sz="0" w:space="0" w:color="auto"/>
            <w:left w:val="none" w:sz="0" w:space="0" w:color="auto"/>
            <w:bottom w:val="none" w:sz="0" w:space="0" w:color="auto"/>
            <w:right w:val="none" w:sz="0" w:space="0" w:color="auto"/>
          </w:divBdr>
        </w:div>
        <w:div w:id="349528319">
          <w:marLeft w:val="806"/>
          <w:marRight w:val="0"/>
          <w:marTop w:val="134"/>
          <w:marBottom w:val="0"/>
          <w:divBdr>
            <w:top w:val="none" w:sz="0" w:space="0" w:color="auto"/>
            <w:left w:val="none" w:sz="0" w:space="0" w:color="auto"/>
            <w:bottom w:val="none" w:sz="0" w:space="0" w:color="auto"/>
            <w:right w:val="none" w:sz="0" w:space="0" w:color="auto"/>
          </w:divBdr>
        </w:div>
      </w:divsChild>
    </w:div>
    <w:div w:id="806972478">
      <w:bodyDiv w:val="1"/>
      <w:marLeft w:val="0"/>
      <w:marRight w:val="0"/>
      <w:marTop w:val="0"/>
      <w:marBottom w:val="0"/>
      <w:divBdr>
        <w:top w:val="none" w:sz="0" w:space="0" w:color="auto"/>
        <w:left w:val="none" w:sz="0" w:space="0" w:color="auto"/>
        <w:bottom w:val="none" w:sz="0" w:space="0" w:color="auto"/>
        <w:right w:val="none" w:sz="0" w:space="0" w:color="auto"/>
      </w:divBdr>
    </w:div>
    <w:div w:id="827476440">
      <w:bodyDiv w:val="1"/>
      <w:marLeft w:val="0"/>
      <w:marRight w:val="0"/>
      <w:marTop w:val="0"/>
      <w:marBottom w:val="0"/>
      <w:divBdr>
        <w:top w:val="none" w:sz="0" w:space="0" w:color="auto"/>
        <w:left w:val="none" w:sz="0" w:space="0" w:color="auto"/>
        <w:bottom w:val="none" w:sz="0" w:space="0" w:color="auto"/>
        <w:right w:val="none" w:sz="0" w:space="0" w:color="auto"/>
      </w:divBdr>
    </w:div>
    <w:div w:id="871498759">
      <w:bodyDiv w:val="1"/>
      <w:marLeft w:val="0"/>
      <w:marRight w:val="0"/>
      <w:marTop w:val="0"/>
      <w:marBottom w:val="0"/>
      <w:divBdr>
        <w:top w:val="none" w:sz="0" w:space="0" w:color="auto"/>
        <w:left w:val="none" w:sz="0" w:space="0" w:color="auto"/>
        <w:bottom w:val="none" w:sz="0" w:space="0" w:color="auto"/>
        <w:right w:val="none" w:sz="0" w:space="0" w:color="auto"/>
      </w:divBdr>
    </w:div>
    <w:div w:id="886068206">
      <w:bodyDiv w:val="1"/>
      <w:marLeft w:val="0"/>
      <w:marRight w:val="0"/>
      <w:marTop w:val="0"/>
      <w:marBottom w:val="0"/>
      <w:divBdr>
        <w:top w:val="none" w:sz="0" w:space="0" w:color="auto"/>
        <w:left w:val="none" w:sz="0" w:space="0" w:color="auto"/>
        <w:bottom w:val="none" w:sz="0" w:space="0" w:color="auto"/>
        <w:right w:val="none" w:sz="0" w:space="0" w:color="auto"/>
      </w:divBdr>
    </w:div>
    <w:div w:id="968970210">
      <w:bodyDiv w:val="1"/>
      <w:marLeft w:val="0"/>
      <w:marRight w:val="0"/>
      <w:marTop w:val="0"/>
      <w:marBottom w:val="0"/>
      <w:divBdr>
        <w:top w:val="none" w:sz="0" w:space="0" w:color="auto"/>
        <w:left w:val="none" w:sz="0" w:space="0" w:color="auto"/>
        <w:bottom w:val="none" w:sz="0" w:space="0" w:color="auto"/>
        <w:right w:val="none" w:sz="0" w:space="0" w:color="auto"/>
      </w:divBdr>
    </w:div>
    <w:div w:id="1014309400">
      <w:bodyDiv w:val="1"/>
      <w:marLeft w:val="0"/>
      <w:marRight w:val="0"/>
      <w:marTop w:val="0"/>
      <w:marBottom w:val="0"/>
      <w:divBdr>
        <w:top w:val="none" w:sz="0" w:space="0" w:color="auto"/>
        <w:left w:val="none" w:sz="0" w:space="0" w:color="auto"/>
        <w:bottom w:val="none" w:sz="0" w:space="0" w:color="auto"/>
        <w:right w:val="none" w:sz="0" w:space="0" w:color="auto"/>
      </w:divBdr>
      <w:divsChild>
        <w:div w:id="957758069">
          <w:marLeft w:val="547"/>
          <w:marRight w:val="0"/>
          <w:marTop w:val="0"/>
          <w:marBottom w:val="0"/>
          <w:divBdr>
            <w:top w:val="none" w:sz="0" w:space="0" w:color="auto"/>
            <w:left w:val="none" w:sz="0" w:space="0" w:color="auto"/>
            <w:bottom w:val="none" w:sz="0" w:space="0" w:color="auto"/>
            <w:right w:val="none" w:sz="0" w:space="0" w:color="auto"/>
          </w:divBdr>
        </w:div>
        <w:div w:id="1750229900">
          <w:marLeft w:val="547"/>
          <w:marRight w:val="0"/>
          <w:marTop w:val="0"/>
          <w:marBottom w:val="0"/>
          <w:divBdr>
            <w:top w:val="none" w:sz="0" w:space="0" w:color="auto"/>
            <w:left w:val="none" w:sz="0" w:space="0" w:color="auto"/>
            <w:bottom w:val="none" w:sz="0" w:space="0" w:color="auto"/>
            <w:right w:val="none" w:sz="0" w:space="0" w:color="auto"/>
          </w:divBdr>
        </w:div>
        <w:div w:id="1149785952">
          <w:marLeft w:val="720"/>
          <w:marRight w:val="0"/>
          <w:marTop w:val="0"/>
          <w:marBottom w:val="0"/>
          <w:divBdr>
            <w:top w:val="none" w:sz="0" w:space="0" w:color="auto"/>
            <w:left w:val="none" w:sz="0" w:space="0" w:color="auto"/>
            <w:bottom w:val="none" w:sz="0" w:space="0" w:color="auto"/>
            <w:right w:val="none" w:sz="0" w:space="0" w:color="auto"/>
          </w:divBdr>
        </w:div>
        <w:div w:id="541869786">
          <w:marLeft w:val="720"/>
          <w:marRight w:val="0"/>
          <w:marTop w:val="0"/>
          <w:marBottom w:val="0"/>
          <w:divBdr>
            <w:top w:val="none" w:sz="0" w:space="0" w:color="auto"/>
            <w:left w:val="none" w:sz="0" w:space="0" w:color="auto"/>
            <w:bottom w:val="none" w:sz="0" w:space="0" w:color="auto"/>
            <w:right w:val="none" w:sz="0" w:space="0" w:color="auto"/>
          </w:divBdr>
        </w:div>
      </w:divsChild>
    </w:div>
    <w:div w:id="1020472790">
      <w:bodyDiv w:val="1"/>
      <w:marLeft w:val="0"/>
      <w:marRight w:val="0"/>
      <w:marTop w:val="0"/>
      <w:marBottom w:val="0"/>
      <w:divBdr>
        <w:top w:val="none" w:sz="0" w:space="0" w:color="auto"/>
        <w:left w:val="none" w:sz="0" w:space="0" w:color="auto"/>
        <w:bottom w:val="none" w:sz="0" w:space="0" w:color="auto"/>
        <w:right w:val="none" w:sz="0" w:space="0" w:color="auto"/>
      </w:divBdr>
    </w:div>
    <w:div w:id="1026448018">
      <w:bodyDiv w:val="1"/>
      <w:marLeft w:val="0"/>
      <w:marRight w:val="0"/>
      <w:marTop w:val="0"/>
      <w:marBottom w:val="0"/>
      <w:divBdr>
        <w:top w:val="none" w:sz="0" w:space="0" w:color="auto"/>
        <w:left w:val="none" w:sz="0" w:space="0" w:color="auto"/>
        <w:bottom w:val="none" w:sz="0" w:space="0" w:color="auto"/>
        <w:right w:val="none" w:sz="0" w:space="0" w:color="auto"/>
      </w:divBdr>
    </w:div>
    <w:div w:id="1035808316">
      <w:bodyDiv w:val="1"/>
      <w:marLeft w:val="0"/>
      <w:marRight w:val="0"/>
      <w:marTop w:val="0"/>
      <w:marBottom w:val="0"/>
      <w:divBdr>
        <w:top w:val="none" w:sz="0" w:space="0" w:color="auto"/>
        <w:left w:val="none" w:sz="0" w:space="0" w:color="auto"/>
        <w:bottom w:val="none" w:sz="0" w:space="0" w:color="auto"/>
        <w:right w:val="none" w:sz="0" w:space="0" w:color="auto"/>
      </w:divBdr>
    </w:div>
    <w:div w:id="1159690278">
      <w:bodyDiv w:val="1"/>
      <w:marLeft w:val="0"/>
      <w:marRight w:val="0"/>
      <w:marTop w:val="0"/>
      <w:marBottom w:val="0"/>
      <w:divBdr>
        <w:top w:val="none" w:sz="0" w:space="0" w:color="auto"/>
        <w:left w:val="none" w:sz="0" w:space="0" w:color="auto"/>
        <w:bottom w:val="none" w:sz="0" w:space="0" w:color="auto"/>
        <w:right w:val="none" w:sz="0" w:space="0" w:color="auto"/>
      </w:divBdr>
    </w:div>
    <w:div w:id="1165243751">
      <w:bodyDiv w:val="1"/>
      <w:marLeft w:val="0"/>
      <w:marRight w:val="0"/>
      <w:marTop w:val="0"/>
      <w:marBottom w:val="0"/>
      <w:divBdr>
        <w:top w:val="none" w:sz="0" w:space="0" w:color="auto"/>
        <w:left w:val="none" w:sz="0" w:space="0" w:color="auto"/>
        <w:bottom w:val="none" w:sz="0" w:space="0" w:color="auto"/>
        <w:right w:val="none" w:sz="0" w:space="0" w:color="auto"/>
      </w:divBdr>
      <w:divsChild>
        <w:div w:id="982078471">
          <w:marLeft w:val="806"/>
          <w:marRight w:val="0"/>
          <w:marTop w:val="0"/>
          <w:marBottom w:val="0"/>
          <w:divBdr>
            <w:top w:val="none" w:sz="0" w:space="0" w:color="auto"/>
            <w:left w:val="none" w:sz="0" w:space="0" w:color="auto"/>
            <w:bottom w:val="none" w:sz="0" w:space="0" w:color="auto"/>
            <w:right w:val="none" w:sz="0" w:space="0" w:color="auto"/>
          </w:divBdr>
        </w:div>
        <w:div w:id="213389378">
          <w:marLeft w:val="806"/>
          <w:marRight w:val="0"/>
          <w:marTop w:val="0"/>
          <w:marBottom w:val="0"/>
          <w:divBdr>
            <w:top w:val="none" w:sz="0" w:space="0" w:color="auto"/>
            <w:left w:val="none" w:sz="0" w:space="0" w:color="auto"/>
            <w:bottom w:val="none" w:sz="0" w:space="0" w:color="auto"/>
            <w:right w:val="none" w:sz="0" w:space="0" w:color="auto"/>
          </w:divBdr>
        </w:div>
      </w:divsChild>
    </w:div>
    <w:div w:id="1252353064">
      <w:bodyDiv w:val="1"/>
      <w:marLeft w:val="0"/>
      <w:marRight w:val="0"/>
      <w:marTop w:val="0"/>
      <w:marBottom w:val="0"/>
      <w:divBdr>
        <w:top w:val="none" w:sz="0" w:space="0" w:color="auto"/>
        <w:left w:val="none" w:sz="0" w:space="0" w:color="auto"/>
        <w:bottom w:val="none" w:sz="0" w:space="0" w:color="auto"/>
        <w:right w:val="none" w:sz="0" w:space="0" w:color="auto"/>
      </w:divBdr>
    </w:div>
    <w:div w:id="1335112587">
      <w:bodyDiv w:val="1"/>
      <w:marLeft w:val="0"/>
      <w:marRight w:val="0"/>
      <w:marTop w:val="0"/>
      <w:marBottom w:val="0"/>
      <w:divBdr>
        <w:top w:val="none" w:sz="0" w:space="0" w:color="auto"/>
        <w:left w:val="none" w:sz="0" w:space="0" w:color="auto"/>
        <w:bottom w:val="none" w:sz="0" w:space="0" w:color="auto"/>
        <w:right w:val="none" w:sz="0" w:space="0" w:color="auto"/>
      </w:divBdr>
      <w:divsChild>
        <w:div w:id="1748109309">
          <w:marLeft w:val="446"/>
          <w:marRight w:val="0"/>
          <w:marTop w:val="0"/>
          <w:marBottom w:val="0"/>
          <w:divBdr>
            <w:top w:val="none" w:sz="0" w:space="0" w:color="auto"/>
            <w:left w:val="none" w:sz="0" w:space="0" w:color="auto"/>
            <w:bottom w:val="none" w:sz="0" w:space="0" w:color="auto"/>
            <w:right w:val="none" w:sz="0" w:space="0" w:color="auto"/>
          </w:divBdr>
        </w:div>
        <w:div w:id="1347170865">
          <w:marLeft w:val="446"/>
          <w:marRight w:val="0"/>
          <w:marTop w:val="0"/>
          <w:marBottom w:val="0"/>
          <w:divBdr>
            <w:top w:val="none" w:sz="0" w:space="0" w:color="auto"/>
            <w:left w:val="none" w:sz="0" w:space="0" w:color="auto"/>
            <w:bottom w:val="none" w:sz="0" w:space="0" w:color="auto"/>
            <w:right w:val="none" w:sz="0" w:space="0" w:color="auto"/>
          </w:divBdr>
        </w:div>
        <w:div w:id="624963583">
          <w:marLeft w:val="446"/>
          <w:marRight w:val="0"/>
          <w:marTop w:val="0"/>
          <w:marBottom w:val="0"/>
          <w:divBdr>
            <w:top w:val="none" w:sz="0" w:space="0" w:color="auto"/>
            <w:left w:val="none" w:sz="0" w:space="0" w:color="auto"/>
            <w:bottom w:val="none" w:sz="0" w:space="0" w:color="auto"/>
            <w:right w:val="none" w:sz="0" w:space="0" w:color="auto"/>
          </w:divBdr>
        </w:div>
      </w:divsChild>
    </w:div>
    <w:div w:id="1346135451">
      <w:bodyDiv w:val="1"/>
      <w:marLeft w:val="0"/>
      <w:marRight w:val="0"/>
      <w:marTop w:val="0"/>
      <w:marBottom w:val="0"/>
      <w:divBdr>
        <w:top w:val="none" w:sz="0" w:space="0" w:color="auto"/>
        <w:left w:val="none" w:sz="0" w:space="0" w:color="auto"/>
        <w:bottom w:val="none" w:sz="0" w:space="0" w:color="auto"/>
        <w:right w:val="none" w:sz="0" w:space="0" w:color="auto"/>
      </w:divBdr>
      <w:divsChild>
        <w:div w:id="170267166">
          <w:marLeft w:val="547"/>
          <w:marRight w:val="0"/>
          <w:marTop w:val="134"/>
          <w:marBottom w:val="0"/>
          <w:divBdr>
            <w:top w:val="none" w:sz="0" w:space="0" w:color="auto"/>
            <w:left w:val="none" w:sz="0" w:space="0" w:color="auto"/>
            <w:bottom w:val="none" w:sz="0" w:space="0" w:color="auto"/>
            <w:right w:val="none" w:sz="0" w:space="0" w:color="auto"/>
          </w:divBdr>
        </w:div>
        <w:div w:id="1227883748">
          <w:marLeft w:val="547"/>
          <w:marRight w:val="0"/>
          <w:marTop w:val="134"/>
          <w:marBottom w:val="0"/>
          <w:divBdr>
            <w:top w:val="none" w:sz="0" w:space="0" w:color="auto"/>
            <w:left w:val="none" w:sz="0" w:space="0" w:color="auto"/>
            <w:bottom w:val="none" w:sz="0" w:space="0" w:color="auto"/>
            <w:right w:val="none" w:sz="0" w:space="0" w:color="auto"/>
          </w:divBdr>
        </w:div>
        <w:div w:id="1079595720">
          <w:marLeft w:val="547"/>
          <w:marRight w:val="0"/>
          <w:marTop w:val="134"/>
          <w:marBottom w:val="0"/>
          <w:divBdr>
            <w:top w:val="none" w:sz="0" w:space="0" w:color="auto"/>
            <w:left w:val="none" w:sz="0" w:space="0" w:color="auto"/>
            <w:bottom w:val="none" w:sz="0" w:space="0" w:color="auto"/>
            <w:right w:val="none" w:sz="0" w:space="0" w:color="auto"/>
          </w:divBdr>
        </w:div>
      </w:divsChild>
    </w:div>
    <w:div w:id="1378235532">
      <w:bodyDiv w:val="1"/>
      <w:marLeft w:val="0"/>
      <w:marRight w:val="0"/>
      <w:marTop w:val="0"/>
      <w:marBottom w:val="0"/>
      <w:divBdr>
        <w:top w:val="none" w:sz="0" w:space="0" w:color="auto"/>
        <w:left w:val="none" w:sz="0" w:space="0" w:color="auto"/>
        <w:bottom w:val="none" w:sz="0" w:space="0" w:color="auto"/>
        <w:right w:val="none" w:sz="0" w:space="0" w:color="auto"/>
      </w:divBdr>
    </w:div>
    <w:div w:id="1402875042">
      <w:bodyDiv w:val="1"/>
      <w:marLeft w:val="0"/>
      <w:marRight w:val="0"/>
      <w:marTop w:val="0"/>
      <w:marBottom w:val="0"/>
      <w:divBdr>
        <w:top w:val="none" w:sz="0" w:space="0" w:color="auto"/>
        <w:left w:val="none" w:sz="0" w:space="0" w:color="auto"/>
        <w:bottom w:val="none" w:sz="0" w:space="0" w:color="auto"/>
        <w:right w:val="none" w:sz="0" w:space="0" w:color="auto"/>
      </w:divBdr>
      <w:divsChild>
        <w:div w:id="1159812437">
          <w:marLeft w:val="806"/>
          <w:marRight w:val="0"/>
          <w:marTop w:val="134"/>
          <w:marBottom w:val="0"/>
          <w:divBdr>
            <w:top w:val="none" w:sz="0" w:space="0" w:color="auto"/>
            <w:left w:val="none" w:sz="0" w:space="0" w:color="auto"/>
            <w:bottom w:val="none" w:sz="0" w:space="0" w:color="auto"/>
            <w:right w:val="none" w:sz="0" w:space="0" w:color="auto"/>
          </w:divBdr>
        </w:div>
        <w:div w:id="1225799165">
          <w:marLeft w:val="806"/>
          <w:marRight w:val="0"/>
          <w:marTop w:val="134"/>
          <w:marBottom w:val="0"/>
          <w:divBdr>
            <w:top w:val="none" w:sz="0" w:space="0" w:color="auto"/>
            <w:left w:val="none" w:sz="0" w:space="0" w:color="auto"/>
            <w:bottom w:val="none" w:sz="0" w:space="0" w:color="auto"/>
            <w:right w:val="none" w:sz="0" w:space="0" w:color="auto"/>
          </w:divBdr>
        </w:div>
        <w:div w:id="929048384">
          <w:marLeft w:val="806"/>
          <w:marRight w:val="0"/>
          <w:marTop w:val="134"/>
          <w:marBottom w:val="0"/>
          <w:divBdr>
            <w:top w:val="none" w:sz="0" w:space="0" w:color="auto"/>
            <w:left w:val="none" w:sz="0" w:space="0" w:color="auto"/>
            <w:bottom w:val="none" w:sz="0" w:space="0" w:color="auto"/>
            <w:right w:val="none" w:sz="0" w:space="0" w:color="auto"/>
          </w:divBdr>
        </w:div>
      </w:divsChild>
    </w:div>
    <w:div w:id="1417357964">
      <w:bodyDiv w:val="1"/>
      <w:marLeft w:val="0"/>
      <w:marRight w:val="0"/>
      <w:marTop w:val="0"/>
      <w:marBottom w:val="0"/>
      <w:divBdr>
        <w:top w:val="none" w:sz="0" w:space="0" w:color="auto"/>
        <w:left w:val="none" w:sz="0" w:space="0" w:color="auto"/>
        <w:bottom w:val="none" w:sz="0" w:space="0" w:color="auto"/>
        <w:right w:val="none" w:sz="0" w:space="0" w:color="auto"/>
      </w:divBdr>
    </w:div>
    <w:div w:id="1421563523">
      <w:bodyDiv w:val="1"/>
      <w:marLeft w:val="0"/>
      <w:marRight w:val="0"/>
      <w:marTop w:val="0"/>
      <w:marBottom w:val="0"/>
      <w:divBdr>
        <w:top w:val="none" w:sz="0" w:space="0" w:color="auto"/>
        <w:left w:val="none" w:sz="0" w:space="0" w:color="auto"/>
        <w:bottom w:val="none" w:sz="0" w:space="0" w:color="auto"/>
        <w:right w:val="none" w:sz="0" w:space="0" w:color="auto"/>
      </w:divBdr>
    </w:div>
    <w:div w:id="1486505774">
      <w:bodyDiv w:val="1"/>
      <w:marLeft w:val="0"/>
      <w:marRight w:val="0"/>
      <w:marTop w:val="0"/>
      <w:marBottom w:val="0"/>
      <w:divBdr>
        <w:top w:val="none" w:sz="0" w:space="0" w:color="auto"/>
        <w:left w:val="none" w:sz="0" w:space="0" w:color="auto"/>
        <w:bottom w:val="none" w:sz="0" w:space="0" w:color="auto"/>
        <w:right w:val="none" w:sz="0" w:space="0" w:color="auto"/>
      </w:divBdr>
      <w:divsChild>
        <w:div w:id="397897167">
          <w:marLeft w:val="274"/>
          <w:marRight w:val="0"/>
          <w:marTop w:val="0"/>
          <w:marBottom w:val="0"/>
          <w:divBdr>
            <w:top w:val="none" w:sz="0" w:space="0" w:color="auto"/>
            <w:left w:val="none" w:sz="0" w:space="0" w:color="auto"/>
            <w:bottom w:val="none" w:sz="0" w:space="0" w:color="auto"/>
            <w:right w:val="none" w:sz="0" w:space="0" w:color="auto"/>
          </w:divBdr>
        </w:div>
        <w:div w:id="553809032">
          <w:marLeft w:val="274"/>
          <w:marRight w:val="0"/>
          <w:marTop w:val="0"/>
          <w:marBottom w:val="0"/>
          <w:divBdr>
            <w:top w:val="none" w:sz="0" w:space="0" w:color="auto"/>
            <w:left w:val="none" w:sz="0" w:space="0" w:color="auto"/>
            <w:bottom w:val="none" w:sz="0" w:space="0" w:color="auto"/>
            <w:right w:val="none" w:sz="0" w:space="0" w:color="auto"/>
          </w:divBdr>
        </w:div>
        <w:div w:id="2005543798">
          <w:marLeft w:val="274"/>
          <w:marRight w:val="0"/>
          <w:marTop w:val="0"/>
          <w:marBottom w:val="0"/>
          <w:divBdr>
            <w:top w:val="none" w:sz="0" w:space="0" w:color="auto"/>
            <w:left w:val="none" w:sz="0" w:space="0" w:color="auto"/>
            <w:bottom w:val="none" w:sz="0" w:space="0" w:color="auto"/>
            <w:right w:val="none" w:sz="0" w:space="0" w:color="auto"/>
          </w:divBdr>
        </w:div>
      </w:divsChild>
    </w:div>
    <w:div w:id="1630622890">
      <w:bodyDiv w:val="1"/>
      <w:marLeft w:val="0"/>
      <w:marRight w:val="0"/>
      <w:marTop w:val="0"/>
      <w:marBottom w:val="0"/>
      <w:divBdr>
        <w:top w:val="none" w:sz="0" w:space="0" w:color="auto"/>
        <w:left w:val="none" w:sz="0" w:space="0" w:color="auto"/>
        <w:bottom w:val="none" w:sz="0" w:space="0" w:color="auto"/>
        <w:right w:val="none" w:sz="0" w:space="0" w:color="auto"/>
      </w:divBdr>
      <w:divsChild>
        <w:div w:id="520239485">
          <w:marLeft w:val="547"/>
          <w:marRight w:val="0"/>
          <w:marTop w:val="0"/>
          <w:marBottom w:val="0"/>
          <w:divBdr>
            <w:top w:val="none" w:sz="0" w:space="0" w:color="auto"/>
            <w:left w:val="none" w:sz="0" w:space="0" w:color="auto"/>
            <w:bottom w:val="none" w:sz="0" w:space="0" w:color="auto"/>
            <w:right w:val="none" w:sz="0" w:space="0" w:color="auto"/>
          </w:divBdr>
        </w:div>
        <w:div w:id="1493183620">
          <w:marLeft w:val="547"/>
          <w:marRight w:val="0"/>
          <w:marTop w:val="0"/>
          <w:marBottom w:val="0"/>
          <w:divBdr>
            <w:top w:val="none" w:sz="0" w:space="0" w:color="auto"/>
            <w:left w:val="none" w:sz="0" w:space="0" w:color="auto"/>
            <w:bottom w:val="none" w:sz="0" w:space="0" w:color="auto"/>
            <w:right w:val="none" w:sz="0" w:space="0" w:color="auto"/>
          </w:divBdr>
        </w:div>
        <w:div w:id="1605532590">
          <w:marLeft w:val="547"/>
          <w:marRight w:val="0"/>
          <w:marTop w:val="0"/>
          <w:marBottom w:val="0"/>
          <w:divBdr>
            <w:top w:val="none" w:sz="0" w:space="0" w:color="auto"/>
            <w:left w:val="none" w:sz="0" w:space="0" w:color="auto"/>
            <w:bottom w:val="none" w:sz="0" w:space="0" w:color="auto"/>
            <w:right w:val="none" w:sz="0" w:space="0" w:color="auto"/>
          </w:divBdr>
        </w:div>
      </w:divsChild>
    </w:div>
    <w:div w:id="1640188220">
      <w:bodyDiv w:val="1"/>
      <w:marLeft w:val="0"/>
      <w:marRight w:val="0"/>
      <w:marTop w:val="0"/>
      <w:marBottom w:val="0"/>
      <w:divBdr>
        <w:top w:val="none" w:sz="0" w:space="0" w:color="auto"/>
        <w:left w:val="none" w:sz="0" w:space="0" w:color="auto"/>
        <w:bottom w:val="none" w:sz="0" w:space="0" w:color="auto"/>
        <w:right w:val="none" w:sz="0" w:space="0" w:color="auto"/>
      </w:divBdr>
    </w:div>
    <w:div w:id="1656177569">
      <w:bodyDiv w:val="1"/>
      <w:marLeft w:val="0"/>
      <w:marRight w:val="0"/>
      <w:marTop w:val="0"/>
      <w:marBottom w:val="0"/>
      <w:divBdr>
        <w:top w:val="none" w:sz="0" w:space="0" w:color="auto"/>
        <w:left w:val="none" w:sz="0" w:space="0" w:color="auto"/>
        <w:bottom w:val="none" w:sz="0" w:space="0" w:color="auto"/>
        <w:right w:val="none" w:sz="0" w:space="0" w:color="auto"/>
      </w:divBdr>
      <w:divsChild>
        <w:div w:id="815800566">
          <w:marLeft w:val="806"/>
          <w:marRight w:val="0"/>
          <w:marTop w:val="125"/>
          <w:marBottom w:val="0"/>
          <w:divBdr>
            <w:top w:val="none" w:sz="0" w:space="0" w:color="auto"/>
            <w:left w:val="none" w:sz="0" w:space="0" w:color="auto"/>
            <w:bottom w:val="none" w:sz="0" w:space="0" w:color="auto"/>
            <w:right w:val="none" w:sz="0" w:space="0" w:color="auto"/>
          </w:divBdr>
        </w:div>
        <w:div w:id="2081751767">
          <w:marLeft w:val="806"/>
          <w:marRight w:val="0"/>
          <w:marTop w:val="125"/>
          <w:marBottom w:val="0"/>
          <w:divBdr>
            <w:top w:val="none" w:sz="0" w:space="0" w:color="auto"/>
            <w:left w:val="none" w:sz="0" w:space="0" w:color="auto"/>
            <w:bottom w:val="none" w:sz="0" w:space="0" w:color="auto"/>
            <w:right w:val="none" w:sz="0" w:space="0" w:color="auto"/>
          </w:divBdr>
        </w:div>
        <w:div w:id="1571109518">
          <w:marLeft w:val="806"/>
          <w:marRight w:val="0"/>
          <w:marTop w:val="125"/>
          <w:marBottom w:val="0"/>
          <w:divBdr>
            <w:top w:val="none" w:sz="0" w:space="0" w:color="auto"/>
            <w:left w:val="none" w:sz="0" w:space="0" w:color="auto"/>
            <w:bottom w:val="none" w:sz="0" w:space="0" w:color="auto"/>
            <w:right w:val="none" w:sz="0" w:space="0" w:color="auto"/>
          </w:divBdr>
        </w:div>
        <w:div w:id="619338461">
          <w:marLeft w:val="806"/>
          <w:marRight w:val="0"/>
          <w:marTop w:val="125"/>
          <w:marBottom w:val="0"/>
          <w:divBdr>
            <w:top w:val="none" w:sz="0" w:space="0" w:color="auto"/>
            <w:left w:val="none" w:sz="0" w:space="0" w:color="auto"/>
            <w:bottom w:val="none" w:sz="0" w:space="0" w:color="auto"/>
            <w:right w:val="none" w:sz="0" w:space="0" w:color="auto"/>
          </w:divBdr>
        </w:div>
        <w:div w:id="533081327">
          <w:marLeft w:val="806"/>
          <w:marRight w:val="0"/>
          <w:marTop w:val="125"/>
          <w:marBottom w:val="0"/>
          <w:divBdr>
            <w:top w:val="none" w:sz="0" w:space="0" w:color="auto"/>
            <w:left w:val="none" w:sz="0" w:space="0" w:color="auto"/>
            <w:bottom w:val="none" w:sz="0" w:space="0" w:color="auto"/>
            <w:right w:val="none" w:sz="0" w:space="0" w:color="auto"/>
          </w:divBdr>
        </w:div>
      </w:divsChild>
    </w:div>
    <w:div w:id="1666006350">
      <w:bodyDiv w:val="1"/>
      <w:marLeft w:val="0"/>
      <w:marRight w:val="0"/>
      <w:marTop w:val="0"/>
      <w:marBottom w:val="0"/>
      <w:divBdr>
        <w:top w:val="none" w:sz="0" w:space="0" w:color="auto"/>
        <w:left w:val="none" w:sz="0" w:space="0" w:color="auto"/>
        <w:bottom w:val="none" w:sz="0" w:space="0" w:color="auto"/>
        <w:right w:val="none" w:sz="0" w:space="0" w:color="auto"/>
      </w:divBdr>
    </w:div>
    <w:div w:id="1699623997">
      <w:bodyDiv w:val="1"/>
      <w:marLeft w:val="0"/>
      <w:marRight w:val="0"/>
      <w:marTop w:val="0"/>
      <w:marBottom w:val="0"/>
      <w:divBdr>
        <w:top w:val="none" w:sz="0" w:space="0" w:color="auto"/>
        <w:left w:val="none" w:sz="0" w:space="0" w:color="auto"/>
        <w:bottom w:val="none" w:sz="0" w:space="0" w:color="auto"/>
        <w:right w:val="none" w:sz="0" w:space="0" w:color="auto"/>
      </w:divBdr>
      <w:divsChild>
        <w:div w:id="896626040">
          <w:marLeft w:val="446"/>
          <w:marRight w:val="0"/>
          <w:marTop w:val="0"/>
          <w:marBottom w:val="0"/>
          <w:divBdr>
            <w:top w:val="none" w:sz="0" w:space="0" w:color="auto"/>
            <w:left w:val="none" w:sz="0" w:space="0" w:color="auto"/>
            <w:bottom w:val="none" w:sz="0" w:space="0" w:color="auto"/>
            <w:right w:val="none" w:sz="0" w:space="0" w:color="auto"/>
          </w:divBdr>
        </w:div>
        <w:div w:id="952589339">
          <w:marLeft w:val="446"/>
          <w:marRight w:val="0"/>
          <w:marTop w:val="0"/>
          <w:marBottom w:val="0"/>
          <w:divBdr>
            <w:top w:val="none" w:sz="0" w:space="0" w:color="auto"/>
            <w:left w:val="none" w:sz="0" w:space="0" w:color="auto"/>
            <w:bottom w:val="none" w:sz="0" w:space="0" w:color="auto"/>
            <w:right w:val="none" w:sz="0" w:space="0" w:color="auto"/>
          </w:divBdr>
        </w:div>
        <w:div w:id="514465483">
          <w:marLeft w:val="446"/>
          <w:marRight w:val="0"/>
          <w:marTop w:val="0"/>
          <w:marBottom w:val="0"/>
          <w:divBdr>
            <w:top w:val="none" w:sz="0" w:space="0" w:color="auto"/>
            <w:left w:val="none" w:sz="0" w:space="0" w:color="auto"/>
            <w:bottom w:val="none" w:sz="0" w:space="0" w:color="auto"/>
            <w:right w:val="none" w:sz="0" w:space="0" w:color="auto"/>
          </w:divBdr>
        </w:div>
      </w:divsChild>
    </w:div>
    <w:div w:id="1710062254">
      <w:bodyDiv w:val="1"/>
      <w:marLeft w:val="0"/>
      <w:marRight w:val="0"/>
      <w:marTop w:val="0"/>
      <w:marBottom w:val="0"/>
      <w:divBdr>
        <w:top w:val="none" w:sz="0" w:space="0" w:color="auto"/>
        <w:left w:val="none" w:sz="0" w:space="0" w:color="auto"/>
        <w:bottom w:val="none" w:sz="0" w:space="0" w:color="auto"/>
        <w:right w:val="none" w:sz="0" w:space="0" w:color="auto"/>
      </w:divBdr>
    </w:div>
    <w:div w:id="1777552247">
      <w:bodyDiv w:val="1"/>
      <w:marLeft w:val="0"/>
      <w:marRight w:val="0"/>
      <w:marTop w:val="0"/>
      <w:marBottom w:val="0"/>
      <w:divBdr>
        <w:top w:val="none" w:sz="0" w:space="0" w:color="auto"/>
        <w:left w:val="none" w:sz="0" w:space="0" w:color="auto"/>
        <w:bottom w:val="none" w:sz="0" w:space="0" w:color="auto"/>
        <w:right w:val="none" w:sz="0" w:space="0" w:color="auto"/>
      </w:divBdr>
    </w:div>
    <w:div w:id="1779517898">
      <w:bodyDiv w:val="1"/>
      <w:marLeft w:val="0"/>
      <w:marRight w:val="0"/>
      <w:marTop w:val="0"/>
      <w:marBottom w:val="0"/>
      <w:divBdr>
        <w:top w:val="none" w:sz="0" w:space="0" w:color="auto"/>
        <w:left w:val="none" w:sz="0" w:space="0" w:color="auto"/>
        <w:bottom w:val="none" w:sz="0" w:space="0" w:color="auto"/>
        <w:right w:val="none" w:sz="0" w:space="0" w:color="auto"/>
      </w:divBdr>
    </w:div>
    <w:div w:id="1795637555">
      <w:bodyDiv w:val="1"/>
      <w:marLeft w:val="0"/>
      <w:marRight w:val="0"/>
      <w:marTop w:val="0"/>
      <w:marBottom w:val="0"/>
      <w:divBdr>
        <w:top w:val="none" w:sz="0" w:space="0" w:color="auto"/>
        <w:left w:val="none" w:sz="0" w:space="0" w:color="auto"/>
        <w:bottom w:val="none" w:sz="0" w:space="0" w:color="auto"/>
        <w:right w:val="none" w:sz="0" w:space="0" w:color="auto"/>
      </w:divBdr>
    </w:div>
    <w:div w:id="1830054905">
      <w:bodyDiv w:val="1"/>
      <w:marLeft w:val="0"/>
      <w:marRight w:val="0"/>
      <w:marTop w:val="0"/>
      <w:marBottom w:val="0"/>
      <w:divBdr>
        <w:top w:val="none" w:sz="0" w:space="0" w:color="auto"/>
        <w:left w:val="none" w:sz="0" w:space="0" w:color="auto"/>
        <w:bottom w:val="none" w:sz="0" w:space="0" w:color="auto"/>
        <w:right w:val="none" w:sz="0" w:space="0" w:color="auto"/>
      </w:divBdr>
    </w:div>
    <w:div w:id="1865365586">
      <w:bodyDiv w:val="1"/>
      <w:marLeft w:val="0"/>
      <w:marRight w:val="0"/>
      <w:marTop w:val="0"/>
      <w:marBottom w:val="0"/>
      <w:divBdr>
        <w:top w:val="none" w:sz="0" w:space="0" w:color="auto"/>
        <w:left w:val="none" w:sz="0" w:space="0" w:color="auto"/>
        <w:bottom w:val="none" w:sz="0" w:space="0" w:color="auto"/>
        <w:right w:val="none" w:sz="0" w:space="0" w:color="auto"/>
      </w:divBdr>
    </w:div>
    <w:div w:id="1924146323">
      <w:bodyDiv w:val="1"/>
      <w:marLeft w:val="0"/>
      <w:marRight w:val="0"/>
      <w:marTop w:val="0"/>
      <w:marBottom w:val="0"/>
      <w:divBdr>
        <w:top w:val="none" w:sz="0" w:space="0" w:color="auto"/>
        <w:left w:val="none" w:sz="0" w:space="0" w:color="auto"/>
        <w:bottom w:val="none" w:sz="0" w:space="0" w:color="auto"/>
        <w:right w:val="none" w:sz="0" w:space="0" w:color="auto"/>
      </w:divBdr>
      <w:divsChild>
        <w:div w:id="481654914">
          <w:marLeft w:val="547"/>
          <w:marRight w:val="0"/>
          <w:marTop w:val="134"/>
          <w:marBottom w:val="0"/>
          <w:divBdr>
            <w:top w:val="none" w:sz="0" w:space="0" w:color="auto"/>
            <w:left w:val="none" w:sz="0" w:space="0" w:color="auto"/>
            <w:bottom w:val="none" w:sz="0" w:space="0" w:color="auto"/>
            <w:right w:val="none" w:sz="0" w:space="0" w:color="auto"/>
          </w:divBdr>
        </w:div>
        <w:div w:id="6636425">
          <w:marLeft w:val="547"/>
          <w:marRight w:val="0"/>
          <w:marTop w:val="134"/>
          <w:marBottom w:val="0"/>
          <w:divBdr>
            <w:top w:val="none" w:sz="0" w:space="0" w:color="auto"/>
            <w:left w:val="none" w:sz="0" w:space="0" w:color="auto"/>
            <w:bottom w:val="none" w:sz="0" w:space="0" w:color="auto"/>
            <w:right w:val="none" w:sz="0" w:space="0" w:color="auto"/>
          </w:divBdr>
        </w:div>
      </w:divsChild>
    </w:div>
    <w:div w:id="2032298062">
      <w:bodyDiv w:val="1"/>
      <w:marLeft w:val="0"/>
      <w:marRight w:val="0"/>
      <w:marTop w:val="0"/>
      <w:marBottom w:val="0"/>
      <w:divBdr>
        <w:top w:val="none" w:sz="0" w:space="0" w:color="auto"/>
        <w:left w:val="none" w:sz="0" w:space="0" w:color="auto"/>
        <w:bottom w:val="none" w:sz="0" w:space="0" w:color="auto"/>
        <w:right w:val="none" w:sz="0" w:space="0" w:color="auto"/>
      </w:divBdr>
      <w:divsChild>
        <w:div w:id="196889207">
          <w:marLeft w:val="806"/>
          <w:marRight w:val="0"/>
          <w:marTop w:val="0"/>
          <w:marBottom w:val="0"/>
          <w:divBdr>
            <w:top w:val="none" w:sz="0" w:space="0" w:color="auto"/>
            <w:left w:val="none" w:sz="0" w:space="0" w:color="auto"/>
            <w:bottom w:val="none" w:sz="0" w:space="0" w:color="auto"/>
            <w:right w:val="none" w:sz="0" w:space="0" w:color="auto"/>
          </w:divBdr>
        </w:div>
        <w:div w:id="126247649">
          <w:marLeft w:val="806"/>
          <w:marRight w:val="0"/>
          <w:marTop w:val="0"/>
          <w:marBottom w:val="0"/>
          <w:divBdr>
            <w:top w:val="none" w:sz="0" w:space="0" w:color="auto"/>
            <w:left w:val="none" w:sz="0" w:space="0" w:color="auto"/>
            <w:bottom w:val="none" w:sz="0" w:space="0" w:color="auto"/>
            <w:right w:val="none" w:sz="0" w:space="0" w:color="auto"/>
          </w:divBdr>
        </w:div>
        <w:div w:id="1337151821">
          <w:marLeft w:val="806"/>
          <w:marRight w:val="0"/>
          <w:marTop w:val="0"/>
          <w:marBottom w:val="0"/>
          <w:divBdr>
            <w:top w:val="none" w:sz="0" w:space="0" w:color="auto"/>
            <w:left w:val="none" w:sz="0" w:space="0" w:color="auto"/>
            <w:bottom w:val="none" w:sz="0" w:space="0" w:color="auto"/>
            <w:right w:val="none" w:sz="0" w:space="0" w:color="auto"/>
          </w:divBdr>
        </w:div>
        <w:div w:id="2044478810">
          <w:marLeft w:val="806"/>
          <w:marRight w:val="0"/>
          <w:marTop w:val="0"/>
          <w:marBottom w:val="0"/>
          <w:divBdr>
            <w:top w:val="none" w:sz="0" w:space="0" w:color="auto"/>
            <w:left w:val="none" w:sz="0" w:space="0" w:color="auto"/>
            <w:bottom w:val="none" w:sz="0" w:space="0" w:color="auto"/>
            <w:right w:val="none" w:sz="0" w:space="0" w:color="auto"/>
          </w:divBdr>
        </w:div>
        <w:div w:id="2010332001">
          <w:marLeft w:val="806"/>
          <w:marRight w:val="0"/>
          <w:marTop w:val="0"/>
          <w:marBottom w:val="0"/>
          <w:divBdr>
            <w:top w:val="none" w:sz="0" w:space="0" w:color="auto"/>
            <w:left w:val="none" w:sz="0" w:space="0" w:color="auto"/>
            <w:bottom w:val="none" w:sz="0" w:space="0" w:color="auto"/>
            <w:right w:val="none" w:sz="0" w:space="0" w:color="auto"/>
          </w:divBdr>
        </w:div>
        <w:div w:id="128405693">
          <w:marLeft w:val="806"/>
          <w:marRight w:val="0"/>
          <w:marTop w:val="0"/>
          <w:marBottom w:val="0"/>
          <w:divBdr>
            <w:top w:val="none" w:sz="0" w:space="0" w:color="auto"/>
            <w:left w:val="none" w:sz="0" w:space="0" w:color="auto"/>
            <w:bottom w:val="none" w:sz="0" w:space="0" w:color="auto"/>
            <w:right w:val="none" w:sz="0" w:space="0" w:color="auto"/>
          </w:divBdr>
        </w:div>
      </w:divsChild>
    </w:div>
    <w:div w:id="2052070007">
      <w:bodyDiv w:val="1"/>
      <w:marLeft w:val="0"/>
      <w:marRight w:val="0"/>
      <w:marTop w:val="0"/>
      <w:marBottom w:val="0"/>
      <w:divBdr>
        <w:top w:val="none" w:sz="0" w:space="0" w:color="auto"/>
        <w:left w:val="none" w:sz="0" w:space="0" w:color="auto"/>
        <w:bottom w:val="none" w:sz="0" w:space="0" w:color="auto"/>
        <w:right w:val="none" w:sz="0" w:space="0" w:color="auto"/>
      </w:divBdr>
    </w:div>
    <w:div w:id="208884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image" Target="media/image1.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ec.europa.eu/environment/gpp/index_en.htm" TargetMode="External"/><Relationship Id="rId14" Type="http://schemas.openxmlformats.org/officeDocument/2006/relationships/diagramQuickStyle" Target="diagrams/quickStyl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ted.europa.eu/"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602663-C297-4A36-B3BD-AD49D00DE5B7}" type="doc">
      <dgm:prSet loTypeId="urn:microsoft.com/office/officeart/2005/8/layout/cycle2" loCatId="cycle" qsTypeId="urn:microsoft.com/office/officeart/2005/8/quickstyle/simple3" qsCatId="simple" csTypeId="urn:microsoft.com/office/officeart/2005/8/colors/accent1_2" csCatId="accent1" phldr="1"/>
      <dgm:spPr/>
      <dgm:t>
        <a:bodyPr/>
        <a:lstStyle/>
        <a:p>
          <a:endParaRPr lang="en-GB"/>
        </a:p>
      </dgm:t>
    </dgm:pt>
    <dgm:pt modelId="{AFA10A21-4928-499F-9AEA-5AC0AB9F0933}">
      <dgm:prSet phldrT="[Text]" custT="1"/>
      <dgm:spPr/>
      <dgm:t>
        <a:bodyPr/>
        <a:lstStyle/>
        <a:p>
          <a:r>
            <a:rPr lang="bg-BG" sz="1000"/>
            <a:t>Оценяване на нуждите</a:t>
          </a:r>
        </a:p>
      </dgm:t>
    </dgm:pt>
    <dgm:pt modelId="{59323DAE-83A6-4815-8F08-C745D6F0A8BF}" type="parTrans" cxnId="{2039BF01-3DB8-420B-921A-F964BE1062C6}">
      <dgm:prSet/>
      <dgm:spPr/>
      <dgm:t>
        <a:bodyPr/>
        <a:lstStyle/>
        <a:p>
          <a:endParaRPr lang="en-GB"/>
        </a:p>
      </dgm:t>
    </dgm:pt>
    <dgm:pt modelId="{120920A2-5D16-4C25-8409-D86CECFC69BD}" type="sibTrans" cxnId="{2039BF01-3DB8-420B-921A-F964BE1062C6}">
      <dgm:prSet/>
      <dgm:spPr/>
      <dgm:t>
        <a:bodyPr/>
        <a:lstStyle/>
        <a:p>
          <a:endParaRPr lang="en-GB"/>
        </a:p>
      </dgm:t>
    </dgm:pt>
    <dgm:pt modelId="{37B01328-A29D-4027-BFFF-2D4C06D8D8EA}">
      <dgm:prSet phldrT="[Text]" custT="1"/>
      <dgm:spPr/>
      <dgm:t>
        <a:bodyPr/>
        <a:lstStyle/>
        <a:p>
          <a:r>
            <a:rPr lang="bg-BG" sz="1000"/>
            <a:t>Пазарна консултация</a:t>
          </a:r>
        </a:p>
      </dgm:t>
    </dgm:pt>
    <dgm:pt modelId="{B6BCB704-2078-45F9-A896-EFF3CD69821D}" type="parTrans" cxnId="{F4DF96B5-0A4A-4315-8B0D-54D1A31F7533}">
      <dgm:prSet/>
      <dgm:spPr/>
      <dgm:t>
        <a:bodyPr/>
        <a:lstStyle/>
        <a:p>
          <a:endParaRPr lang="en-GB"/>
        </a:p>
      </dgm:t>
    </dgm:pt>
    <dgm:pt modelId="{63F8E4B2-6F3D-478C-8A90-7D3EB94918B8}" type="sibTrans" cxnId="{F4DF96B5-0A4A-4315-8B0D-54D1A31F7533}">
      <dgm:prSet/>
      <dgm:spPr/>
      <dgm:t>
        <a:bodyPr/>
        <a:lstStyle/>
        <a:p>
          <a:endParaRPr lang="en-GB"/>
        </a:p>
      </dgm:t>
    </dgm:pt>
    <dgm:pt modelId="{D897B63D-3D3D-4B45-9DF2-62CDE09981C3}">
      <dgm:prSet phldrT="[Text]" custT="1"/>
      <dgm:spPr/>
      <dgm:t>
        <a:bodyPr lIns="0" rIns="0" bIns="18000"/>
        <a:lstStyle/>
        <a:p>
          <a:r>
            <a:rPr lang="bg-BG" sz="1000"/>
            <a:t>Планиране на търг</a:t>
          </a:r>
        </a:p>
      </dgm:t>
    </dgm:pt>
    <dgm:pt modelId="{8AA41B1A-F23E-4D9F-95FE-68418D43FBD1}" type="parTrans" cxnId="{FA6F4D6C-62FA-4C06-8B2B-A12C6BEB59FA}">
      <dgm:prSet/>
      <dgm:spPr/>
      <dgm:t>
        <a:bodyPr/>
        <a:lstStyle/>
        <a:p>
          <a:endParaRPr lang="en-GB"/>
        </a:p>
      </dgm:t>
    </dgm:pt>
    <dgm:pt modelId="{BF8C2256-19F7-4B09-A39B-ADDE24A7C4D4}" type="sibTrans" cxnId="{FA6F4D6C-62FA-4C06-8B2B-A12C6BEB59FA}">
      <dgm:prSet/>
      <dgm:spPr/>
      <dgm:t>
        <a:bodyPr/>
        <a:lstStyle/>
        <a:p>
          <a:endParaRPr lang="en-GB"/>
        </a:p>
      </dgm:t>
    </dgm:pt>
    <dgm:pt modelId="{315E24F4-40D2-4B6F-8F9B-9D48FDADB020}">
      <dgm:prSet phldrT="[Text]" custT="1"/>
      <dgm:spPr/>
      <dgm:t>
        <a:bodyPr/>
        <a:lstStyle/>
        <a:p>
          <a:r>
            <a:rPr lang="bg-BG" sz="1000"/>
            <a:t>Търг</a:t>
          </a:r>
        </a:p>
      </dgm:t>
    </dgm:pt>
    <dgm:pt modelId="{853D7B0D-BCEA-4917-8D01-8CD00317650A}" type="parTrans" cxnId="{E12E7442-C375-4C6D-ABAB-BC08256181BB}">
      <dgm:prSet/>
      <dgm:spPr/>
      <dgm:t>
        <a:bodyPr/>
        <a:lstStyle/>
        <a:p>
          <a:endParaRPr lang="en-GB"/>
        </a:p>
      </dgm:t>
    </dgm:pt>
    <dgm:pt modelId="{323532D6-CB8E-4085-A7DB-87995ACE9B6A}" type="sibTrans" cxnId="{E12E7442-C375-4C6D-ABAB-BC08256181BB}">
      <dgm:prSet/>
      <dgm:spPr/>
      <dgm:t>
        <a:bodyPr/>
        <a:lstStyle/>
        <a:p>
          <a:endParaRPr lang="en-GB"/>
        </a:p>
      </dgm:t>
    </dgm:pt>
    <dgm:pt modelId="{24E8D09E-FA78-463E-901A-7306DEB21963}">
      <dgm:prSet phldrT="[Text]" custT="1"/>
      <dgm:spPr/>
      <dgm:t>
        <a:bodyPr/>
        <a:lstStyle/>
        <a:p>
          <a:r>
            <a:rPr lang="bg-BG" sz="800"/>
            <a:t>Възлагане на договор за обществена поръчка</a:t>
          </a:r>
        </a:p>
      </dgm:t>
    </dgm:pt>
    <dgm:pt modelId="{F19EEBF4-248D-4B2A-B6F5-F8574BD08062}" type="parTrans" cxnId="{53D20322-03D1-486A-8A9E-1E44E1A76834}">
      <dgm:prSet/>
      <dgm:spPr/>
      <dgm:t>
        <a:bodyPr/>
        <a:lstStyle/>
        <a:p>
          <a:endParaRPr lang="en-GB"/>
        </a:p>
      </dgm:t>
    </dgm:pt>
    <dgm:pt modelId="{16E730BB-D916-43E1-ACB0-4701C2A40C22}" type="sibTrans" cxnId="{53D20322-03D1-486A-8A9E-1E44E1A76834}">
      <dgm:prSet/>
      <dgm:spPr/>
      <dgm:t>
        <a:bodyPr/>
        <a:lstStyle/>
        <a:p>
          <a:endParaRPr lang="en-GB"/>
        </a:p>
      </dgm:t>
    </dgm:pt>
    <dgm:pt modelId="{61DA06AE-F37E-4F40-984C-08E7D1D7169D}">
      <dgm:prSet custT="1"/>
      <dgm:spPr/>
      <dgm:t>
        <a:bodyPr lIns="0" rIns="0"/>
        <a:lstStyle/>
        <a:p>
          <a:r>
            <a:rPr lang="bg-BG" sz="1000"/>
            <a:t>Мониторинг на резултатите</a:t>
          </a:r>
        </a:p>
      </dgm:t>
    </dgm:pt>
    <dgm:pt modelId="{88779D82-67C9-4C97-8CF1-7BCE1BDE18A0}" type="parTrans" cxnId="{25711F79-791E-4EDE-AC9F-057F0682A235}">
      <dgm:prSet/>
      <dgm:spPr/>
      <dgm:t>
        <a:bodyPr/>
        <a:lstStyle/>
        <a:p>
          <a:endParaRPr lang="en-GB"/>
        </a:p>
      </dgm:t>
    </dgm:pt>
    <dgm:pt modelId="{A27FE45D-EFED-49ED-8F8E-5CCBA7641108}" type="sibTrans" cxnId="{25711F79-791E-4EDE-AC9F-057F0682A235}">
      <dgm:prSet/>
      <dgm:spPr/>
      <dgm:t>
        <a:bodyPr/>
        <a:lstStyle/>
        <a:p>
          <a:endParaRPr lang="en-GB"/>
        </a:p>
      </dgm:t>
    </dgm:pt>
    <dgm:pt modelId="{ED51D785-3F41-40D7-B670-B445D2ACA56A}" type="pres">
      <dgm:prSet presAssocID="{B1602663-C297-4A36-B3BD-AD49D00DE5B7}" presName="cycle" presStyleCnt="0">
        <dgm:presLayoutVars>
          <dgm:dir/>
          <dgm:resizeHandles val="exact"/>
        </dgm:presLayoutVars>
      </dgm:prSet>
      <dgm:spPr/>
      <dgm:t>
        <a:bodyPr/>
        <a:lstStyle/>
        <a:p>
          <a:endParaRPr lang="bg-BG"/>
        </a:p>
      </dgm:t>
    </dgm:pt>
    <dgm:pt modelId="{C9A95560-BCFB-4F74-B149-BDDA00E1B3F3}" type="pres">
      <dgm:prSet presAssocID="{AFA10A21-4928-499F-9AEA-5AC0AB9F0933}" presName="node" presStyleLbl="node1" presStyleIdx="0" presStyleCnt="6" custScaleX="140204" custScaleY="96712">
        <dgm:presLayoutVars>
          <dgm:bulletEnabled val="1"/>
        </dgm:presLayoutVars>
      </dgm:prSet>
      <dgm:spPr/>
      <dgm:t>
        <a:bodyPr/>
        <a:lstStyle/>
        <a:p>
          <a:endParaRPr lang="bg-BG"/>
        </a:p>
      </dgm:t>
    </dgm:pt>
    <dgm:pt modelId="{DC772761-C433-45B0-B9C2-EDF2C0F15EDF}" type="pres">
      <dgm:prSet presAssocID="{120920A2-5D16-4C25-8409-D86CECFC69BD}" presName="sibTrans" presStyleLbl="sibTrans2D1" presStyleIdx="0" presStyleCnt="6"/>
      <dgm:spPr/>
      <dgm:t>
        <a:bodyPr/>
        <a:lstStyle/>
        <a:p>
          <a:endParaRPr lang="bg-BG"/>
        </a:p>
      </dgm:t>
    </dgm:pt>
    <dgm:pt modelId="{1A6C085F-4BB5-49D1-9711-E5C58AFCE353}" type="pres">
      <dgm:prSet presAssocID="{120920A2-5D16-4C25-8409-D86CECFC69BD}" presName="connectorText" presStyleLbl="sibTrans2D1" presStyleIdx="0" presStyleCnt="6"/>
      <dgm:spPr/>
      <dgm:t>
        <a:bodyPr/>
        <a:lstStyle/>
        <a:p>
          <a:endParaRPr lang="bg-BG"/>
        </a:p>
      </dgm:t>
    </dgm:pt>
    <dgm:pt modelId="{D04D91EB-7B19-4C85-B3EF-5DC40F9268FD}" type="pres">
      <dgm:prSet presAssocID="{37B01328-A29D-4027-BFFF-2D4C06D8D8EA}" presName="node" presStyleLbl="node1" presStyleIdx="1" presStyleCnt="6" custScaleX="143294" custScaleY="97618" custRadScaleRad="100639" custRadScaleInc="9878">
        <dgm:presLayoutVars>
          <dgm:bulletEnabled val="1"/>
        </dgm:presLayoutVars>
      </dgm:prSet>
      <dgm:spPr/>
      <dgm:t>
        <a:bodyPr/>
        <a:lstStyle/>
        <a:p>
          <a:endParaRPr lang="bg-BG"/>
        </a:p>
      </dgm:t>
    </dgm:pt>
    <dgm:pt modelId="{9EB8F813-5D87-466A-AB59-2F2C8C6D0859}" type="pres">
      <dgm:prSet presAssocID="{63F8E4B2-6F3D-478C-8A90-7D3EB94918B8}" presName="sibTrans" presStyleLbl="sibTrans2D1" presStyleIdx="1" presStyleCnt="6"/>
      <dgm:spPr/>
      <dgm:t>
        <a:bodyPr/>
        <a:lstStyle/>
        <a:p>
          <a:endParaRPr lang="bg-BG"/>
        </a:p>
      </dgm:t>
    </dgm:pt>
    <dgm:pt modelId="{655BDB5B-DBFE-4822-B27B-E75EF232BC49}" type="pres">
      <dgm:prSet presAssocID="{63F8E4B2-6F3D-478C-8A90-7D3EB94918B8}" presName="connectorText" presStyleLbl="sibTrans2D1" presStyleIdx="1" presStyleCnt="6"/>
      <dgm:spPr/>
      <dgm:t>
        <a:bodyPr/>
        <a:lstStyle/>
        <a:p>
          <a:endParaRPr lang="bg-BG"/>
        </a:p>
      </dgm:t>
    </dgm:pt>
    <dgm:pt modelId="{4EEA7857-E58C-4058-9A60-C4EF7DD57FA8}" type="pres">
      <dgm:prSet presAssocID="{D897B63D-3D3D-4B45-9DF2-62CDE09981C3}" presName="node" presStyleLbl="node1" presStyleIdx="2" presStyleCnt="6" custScaleX="133869" custRadScaleRad="102748" custRadScaleInc="-12026">
        <dgm:presLayoutVars>
          <dgm:bulletEnabled val="1"/>
        </dgm:presLayoutVars>
      </dgm:prSet>
      <dgm:spPr/>
      <dgm:t>
        <a:bodyPr/>
        <a:lstStyle/>
        <a:p>
          <a:endParaRPr lang="bg-BG"/>
        </a:p>
      </dgm:t>
    </dgm:pt>
    <dgm:pt modelId="{73E82208-51C2-4A46-B14E-922AF816230B}" type="pres">
      <dgm:prSet presAssocID="{BF8C2256-19F7-4B09-A39B-ADDE24A7C4D4}" presName="sibTrans" presStyleLbl="sibTrans2D1" presStyleIdx="2" presStyleCnt="6"/>
      <dgm:spPr/>
      <dgm:t>
        <a:bodyPr/>
        <a:lstStyle/>
        <a:p>
          <a:endParaRPr lang="bg-BG"/>
        </a:p>
      </dgm:t>
    </dgm:pt>
    <dgm:pt modelId="{B17F842B-4D33-4226-B6AF-BE588D712405}" type="pres">
      <dgm:prSet presAssocID="{BF8C2256-19F7-4B09-A39B-ADDE24A7C4D4}" presName="connectorText" presStyleLbl="sibTrans2D1" presStyleIdx="2" presStyleCnt="6"/>
      <dgm:spPr/>
      <dgm:t>
        <a:bodyPr/>
        <a:lstStyle/>
        <a:p>
          <a:endParaRPr lang="bg-BG"/>
        </a:p>
      </dgm:t>
    </dgm:pt>
    <dgm:pt modelId="{3D7C583F-38A6-409F-9022-10AA2F065290}" type="pres">
      <dgm:prSet presAssocID="{315E24F4-40D2-4B6F-8F9B-9D48FDADB020}" presName="node" presStyleLbl="node1" presStyleIdx="3" presStyleCnt="6" custScaleX="137125">
        <dgm:presLayoutVars>
          <dgm:bulletEnabled val="1"/>
        </dgm:presLayoutVars>
      </dgm:prSet>
      <dgm:spPr/>
      <dgm:t>
        <a:bodyPr/>
        <a:lstStyle/>
        <a:p>
          <a:endParaRPr lang="bg-BG"/>
        </a:p>
      </dgm:t>
    </dgm:pt>
    <dgm:pt modelId="{8559EE28-92B7-46D8-93E1-7F04CE8D6D1A}" type="pres">
      <dgm:prSet presAssocID="{323532D6-CB8E-4085-A7DB-87995ACE9B6A}" presName="sibTrans" presStyleLbl="sibTrans2D1" presStyleIdx="3" presStyleCnt="6"/>
      <dgm:spPr/>
      <dgm:t>
        <a:bodyPr/>
        <a:lstStyle/>
        <a:p>
          <a:endParaRPr lang="bg-BG"/>
        </a:p>
      </dgm:t>
    </dgm:pt>
    <dgm:pt modelId="{A7F4F80B-CF7C-4E0E-963A-ABBC11CE8609}" type="pres">
      <dgm:prSet presAssocID="{323532D6-CB8E-4085-A7DB-87995ACE9B6A}" presName="connectorText" presStyleLbl="sibTrans2D1" presStyleIdx="3" presStyleCnt="6"/>
      <dgm:spPr/>
      <dgm:t>
        <a:bodyPr/>
        <a:lstStyle/>
        <a:p>
          <a:endParaRPr lang="bg-BG"/>
        </a:p>
      </dgm:t>
    </dgm:pt>
    <dgm:pt modelId="{36F009C5-A550-494C-AD25-D912D1FF6F4C}" type="pres">
      <dgm:prSet presAssocID="{24E8D09E-FA78-463E-901A-7306DEB21963}" presName="node" presStyleLbl="node1" presStyleIdx="4" presStyleCnt="6" custScaleX="137505" custScaleY="97842">
        <dgm:presLayoutVars>
          <dgm:bulletEnabled val="1"/>
        </dgm:presLayoutVars>
      </dgm:prSet>
      <dgm:spPr/>
      <dgm:t>
        <a:bodyPr/>
        <a:lstStyle/>
        <a:p>
          <a:endParaRPr lang="bg-BG"/>
        </a:p>
      </dgm:t>
    </dgm:pt>
    <dgm:pt modelId="{328CEFE7-C9BE-4771-8891-CAE2FD824636}" type="pres">
      <dgm:prSet presAssocID="{16E730BB-D916-43E1-ACB0-4701C2A40C22}" presName="sibTrans" presStyleLbl="sibTrans2D1" presStyleIdx="4" presStyleCnt="6"/>
      <dgm:spPr/>
      <dgm:t>
        <a:bodyPr/>
        <a:lstStyle/>
        <a:p>
          <a:endParaRPr lang="bg-BG"/>
        </a:p>
      </dgm:t>
    </dgm:pt>
    <dgm:pt modelId="{887C8168-B9D9-4A9F-9B19-1DF88B3B739E}" type="pres">
      <dgm:prSet presAssocID="{16E730BB-D916-43E1-ACB0-4701C2A40C22}" presName="connectorText" presStyleLbl="sibTrans2D1" presStyleIdx="4" presStyleCnt="6"/>
      <dgm:spPr/>
      <dgm:t>
        <a:bodyPr/>
        <a:lstStyle/>
        <a:p>
          <a:endParaRPr lang="bg-BG"/>
        </a:p>
      </dgm:t>
    </dgm:pt>
    <dgm:pt modelId="{A7F9A437-DD87-44EA-BC66-12E5F273AFDC}" type="pres">
      <dgm:prSet presAssocID="{61DA06AE-F37E-4F40-984C-08E7D1D7169D}" presName="node" presStyleLbl="node1" presStyleIdx="5" presStyleCnt="6" custScaleX="127695" custScaleY="100053" custRadScaleRad="103354" custRadScaleInc="-12430">
        <dgm:presLayoutVars>
          <dgm:bulletEnabled val="1"/>
        </dgm:presLayoutVars>
      </dgm:prSet>
      <dgm:spPr/>
      <dgm:t>
        <a:bodyPr/>
        <a:lstStyle/>
        <a:p>
          <a:endParaRPr lang="bg-BG"/>
        </a:p>
      </dgm:t>
    </dgm:pt>
    <dgm:pt modelId="{922DFC73-20AE-41A7-8343-C0BE5AFEE257}" type="pres">
      <dgm:prSet presAssocID="{A27FE45D-EFED-49ED-8F8E-5CCBA7641108}" presName="sibTrans" presStyleLbl="sibTrans2D1" presStyleIdx="5" presStyleCnt="6"/>
      <dgm:spPr/>
      <dgm:t>
        <a:bodyPr/>
        <a:lstStyle/>
        <a:p>
          <a:endParaRPr lang="bg-BG"/>
        </a:p>
      </dgm:t>
    </dgm:pt>
    <dgm:pt modelId="{DD9918F6-BF1C-4497-9F6F-53443162B0BD}" type="pres">
      <dgm:prSet presAssocID="{A27FE45D-EFED-49ED-8F8E-5CCBA7641108}" presName="connectorText" presStyleLbl="sibTrans2D1" presStyleIdx="5" presStyleCnt="6"/>
      <dgm:spPr/>
      <dgm:t>
        <a:bodyPr/>
        <a:lstStyle/>
        <a:p>
          <a:endParaRPr lang="bg-BG"/>
        </a:p>
      </dgm:t>
    </dgm:pt>
  </dgm:ptLst>
  <dgm:cxnLst>
    <dgm:cxn modelId="{705D8AD6-6B1A-4CF6-9236-C7B62D8CDF6A}" type="presOf" srcId="{BF8C2256-19F7-4B09-A39B-ADDE24A7C4D4}" destId="{73E82208-51C2-4A46-B14E-922AF816230B}" srcOrd="0" destOrd="0" presId="urn:microsoft.com/office/officeart/2005/8/layout/cycle2"/>
    <dgm:cxn modelId="{E12E7442-C375-4C6D-ABAB-BC08256181BB}" srcId="{B1602663-C297-4A36-B3BD-AD49D00DE5B7}" destId="{315E24F4-40D2-4B6F-8F9B-9D48FDADB020}" srcOrd="3" destOrd="0" parTransId="{853D7B0D-BCEA-4917-8D01-8CD00317650A}" sibTransId="{323532D6-CB8E-4085-A7DB-87995ACE9B6A}"/>
    <dgm:cxn modelId="{53D20322-03D1-486A-8A9E-1E44E1A76834}" srcId="{B1602663-C297-4A36-B3BD-AD49D00DE5B7}" destId="{24E8D09E-FA78-463E-901A-7306DEB21963}" srcOrd="4" destOrd="0" parTransId="{F19EEBF4-248D-4B2A-B6F5-F8574BD08062}" sibTransId="{16E730BB-D916-43E1-ACB0-4701C2A40C22}"/>
    <dgm:cxn modelId="{FD91D105-C2F5-47E1-B5FB-735ACF8A9443}" type="presOf" srcId="{B1602663-C297-4A36-B3BD-AD49D00DE5B7}" destId="{ED51D785-3F41-40D7-B670-B445D2ACA56A}" srcOrd="0" destOrd="0" presId="urn:microsoft.com/office/officeart/2005/8/layout/cycle2"/>
    <dgm:cxn modelId="{D7989769-AA49-4BA8-AD03-BB69022DC461}" type="presOf" srcId="{120920A2-5D16-4C25-8409-D86CECFC69BD}" destId="{DC772761-C433-45B0-B9C2-EDF2C0F15EDF}" srcOrd="0" destOrd="0" presId="urn:microsoft.com/office/officeart/2005/8/layout/cycle2"/>
    <dgm:cxn modelId="{F4DF96B5-0A4A-4315-8B0D-54D1A31F7533}" srcId="{B1602663-C297-4A36-B3BD-AD49D00DE5B7}" destId="{37B01328-A29D-4027-BFFF-2D4C06D8D8EA}" srcOrd="1" destOrd="0" parTransId="{B6BCB704-2078-45F9-A896-EFF3CD69821D}" sibTransId="{63F8E4B2-6F3D-478C-8A90-7D3EB94918B8}"/>
    <dgm:cxn modelId="{191131FF-F352-4885-BFDC-5285F0C9719D}" type="presOf" srcId="{120920A2-5D16-4C25-8409-D86CECFC69BD}" destId="{1A6C085F-4BB5-49D1-9711-E5C58AFCE353}" srcOrd="1" destOrd="0" presId="urn:microsoft.com/office/officeart/2005/8/layout/cycle2"/>
    <dgm:cxn modelId="{C5841CB5-B431-4C20-8F71-F507F0182BD7}" type="presOf" srcId="{323532D6-CB8E-4085-A7DB-87995ACE9B6A}" destId="{A7F4F80B-CF7C-4E0E-963A-ABBC11CE8609}" srcOrd="1" destOrd="0" presId="urn:microsoft.com/office/officeart/2005/8/layout/cycle2"/>
    <dgm:cxn modelId="{7FE5297C-A220-43E2-B162-9C35B0BB3713}" type="presOf" srcId="{A27FE45D-EFED-49ED-8F8E-5CCBA7641108}" destId="{922DFC73-20AE-41A7-8343-C0BE5AFEE257}" srcOrd="0" destOrd="0" presId="urn:microsoft.com/office/officeart/2005/8/layout/cycle2"/>
    <dgm:cxn modelId="{47C82B36-F61E-44FC-AC4D-54D7804697A7}" type="presOf" srcId="{16E730BB-D916-43E1-ACB0-4701C2A40C22}" destId="{887C8168-B9D9-4A9F-9B19-1DF88B3B739E}" srcOrd="1" destOrd="0" presId="urn:microsoft.com/office/officeart/2005/8/layout/cycle2"/>
    <dgm:cxn modelId="{0DAF1323-5AF8-4F85-94CD-9487FE404BF5}" type="presOf" srcId="{AFA10A21-4928-499F-9AEA-5AC0AB9F0933}" destId="{C9A95560-BCFB-4F74-B149-BDDA00E1B3F3}" srcOrd="0" destOrd="0" presId="urn:microsoft.com/office/officeart/2005/8/layout/cycle2"/>
    <dgm:cxn modelId="{43579545-6429-41D0-B477-CA3706849118}" type="presOf" srcId="{315E24F4-40D2-4B6F-8F9B-9D48FDADB020}" destId="{3D7C583F-38A6-409F-9022-10AA2F065290}" srcOrd="0" destOrd="0" presId="urn:microsoft.com/office/officeart/2005/8/layout/cycle2"/>
    <dgm:cxn modelId="{BDF7FE0A-3AE2-48A3-A002-1CE77C6FE29F}" type="presOf" srcId="{63F8E4B2-6F3D-478C-8A90-7D3EB94918B8}" destId="{9EB8F813-5D87-466A-AB59-2F2C8C6D0859}" srcOrd="0" destOrd="0" presId="urn:microsoft.com/office/officeart/2005/8/layout/cycle2"/>
    <dgm:cxn modelId="{A23408CF-8EE7-4B97-81B0-FA9CD63BE617}" type="presOf" srcId="{24E8D09E-FA78-463E-901A-7306DEB21963}" destId="{36F009C5-A550-494C-AD25-D912D1FF6F4C}" srcOrd="0" destOrd="0" presId="urn:microsoft.com/office/officeart/2005/8/layout/cycle2"/>
    <dgm:cxn modelId="{31A9BBED-C2C9-46CB-8ACD-C27669AEFB6F}" type="presOf" srcId="{323532D6-CB8E-4085-A7DB-87995ACE9B6A}" destId="{8559EE28-92B7-46D8-93E1-7F04CE8D6D1A}" srcOrd="0" destOrd="0" presId="urn:microsoft.com/office/officeart/2005/8/layout/cycle2"/>
    <dgm:cxn modelId="{0ADA9882-3969-4213-8A6B-6E7AE92D1977}" type="presOf" srcId="{16E730BB-D916-43E1-ACB0-4701C2A40C22}" destId="{328CEFE7-C9BE-4771-8891-CAE2FD824636}" srcOrd="0" destOrd="0" presId="urn:microsoft.com/office/officeart/2005/8/layout/cycle2"/>
    <dgm:cxn modelId="{CEC02282-7261-481B-B706-CF571A242248}" type="presOf" srcId="{A27FE45D-EFED-49ED-8F8E-5CCBA7641108}" destId="{DD9918F6-BF1C-4497-9F6F-53443162B0BD}" srcOrd="1" destOrd="0" presId="urn:microsoft.com/office/officeart/2005/8/layout/cycle2"/>
    <dgm:cxn modelId="{42B65164-F9F4-4973-BFB4-758B39ED17DB}" type="presOf" srcId="{61DA06AE-F37E-4F40-984C-08E7D1D7169D}" destId="{A7F9A437-DD87-44EA-BC66-12E5F273AFDC}" srcOrd="0" destOrd="0" presId="urn:microsoft.com/office/officeart/2005/8/layout/cycle2"/>
    <dgm:cxn modelId="{2039BF01-3DB8-420B-921A-F964BE1062C6}" srcId="{B1602663-C297-4A36-B3BD-AD49D00DE5B7}" destId="{AFA10A21-4928-499F-9AEA-5AC0AB9F0933}" srcOrd="0" destOrd="0" parTransId="{59323DAE-83A6-4815-8F08-C745D6F0A8BF}" sibTransId="{120920A2-5D16-4C25-8409-D86CECFC69BD}"/>
    <dgm:cxn modelId="{BCE5EFF9-DDC4-40AC-B6B1-CEC4F6954D56}" type="presOf" srcId="{37B01328-A29D-4027-BFFF-2D4C06D8D8EA}" destId="{D04D91EB-7B19-4C85-B3EF-5DC40F9268FD}" srcOrd="0" destOrd="0" presId="urn:microsoft.com/office/officeart/2005/8/layout/cycle2"/>
    <dgm:cxn modelId="{198A953B-C816-4B90-B444-B1776CF72977}" type="presOf" srcId="{BF8C2256-19F7-4B09-A39B-ADDE24A7C4D4}" destId="{B17F842B-4D33-4226-B6AF-BE588D712405}" srcOrd="1" destOrd="0" presId="urn:microsoft.com/office/officeart/2005/8/layout/cycle2"/>
    <dgm:cxn modelId="{6FD5DE39-2BFB-4D2C-8BC2-36E4B0935D54}" type="presOf" srcId="{D897B63D-3D3D-4B45-9DF2-62CDE09981C3}" destId="{4EEA7857-E58C-4058-9A60-C4EF7DD57FA8}" srcOrd="0" destOrd="0" presId="urn:microsoft.com/office/officeart/2005/8/layout/cycle2"/>
    <dgm:cxn modelId="{25711F79-791E-4EDE-AC9F-057F0682A235}" srcId="{B1602663-C297-4A36-B3BD-AD49D00DE5B7}" destId="{61DA06AE-F37E-4F40-984C-08E7D1D7169D}" srcOrd="5" destOrd="0" parTransId="{88779D82-67C9-4C97-8CF1-7BCE1BDE18A0}" sibTransId="{A27FE45D-EFED-49ED-8F8E-5CCBA7641108}"/>
    <dgm:cxn modelId="{FA6F4D6C-62FA-4C06-8B2B-A12C6BEB59FA}" srcId="{B1602663-C297-4A36-B3BD-AD49D00DE5B7}" destId="{D897B63D-3D3D-4B45-9DF2-62CDE09981C3}" srcOrd="2" destOrd="0" parTransId="{8AA41B1A-F23E-4D9F-95FE-68418D43FBD1}" sibTransId="{BF8C2256-19F7-4B09-A39B-ADDE24A7C4D4}"/>
    <dgm:cxn modelId="{89F88B7C-0210-4892-A36E-1EDF6419A112}" type="presOf" srcId="{63F8E4B2-6F3D-478C-8A90-7D3EB94918B8}" destId="{655BDB5B-DBFE-4822-B27B-E75EF232BC49}" srcOrd="1" destOrd="0" presId="urn:microsoft.com/office/officeart/2005/8/layout/cycle2"/>
    <dgm:cxn modelId="{3BC70BD5-9757-4A47-A9E7-44D501B406CC}" type="presParOf" srcId="{ED51D785-3F41-40D7-B670-B445D2ACA56A}" destId="{C9A95560-BCFB-4F74-B149-BDDA00E1B3F3}" srcOrd="0" destOrd="0" presId="urn:microsoft.com/office/officeart/2005/8/layout/cycle2"/>
    <dgm:cxn modelId="{E20A3E87-E4FF-46F7-B20A-41BB22DB493A}" type="presParOf" srcId="{ED51D785-3F41-40D7-B670-B445D2ACA56A}" destId="{DC772761-C433-45B0-B9C2-EDF2C0F15EDF}" srcOrd="1" destOrd="0" presId="urn:microsoft.com/office/officeart/2005/8/layout/cycle2"/>
    <dgm:cxn modelId="{2BAE82C2-3E41-441B-B2E6-375F4BFB527E}" type="presParOf" srcId="{DC772761-C433-45B0-B9C2-EDF2C0F15EDF}" destId="{1A6C085F-4BB5-49D1-9711-E5C58AFCE353}" srcOrd="0" destOrd="0" presId="urn:microsoft.com/office/officeart/2005/8/layout/cycle2"/>
    <dgm:cxn modelId="{385F6BFA-3C59-4FFD-9B9B-1BBA2C26FBA8}" type="presParOf" srcId="{ED51D785-3F41-40D7-B670-B445D2ACA56A}" destId="{D04D91EB-7B19-4C85-B3EF-5DC40F9268FD}" srcOrd="2" destOrd="0" presId="urn:microsoft.com/office/officeart/2005/8/layout/cycle2"/>
    <dgm:cxn modelId="{9EBF46A5-D713-4C4B-99FD-5BA47C8591D5}" type="presParOf" srcId="{ED51D785-3F41-40D7-B670-B445D2ACA56A}" destId="{9EB8F813-5D87-466A-AB59-2F2C8C6D0859}" srcOrd="3" destOrd="0" presId="urn:microsoft.com/office/officeart/2005/8/layout/cycle2"/>
    <dgm:cxn modelId="{2C4EE735-4234-4A95-85E6-9B79D3E4585C}" type="presParOf" srcId="{9EB8F813-5D87-466A-AB59-2F2C8C6D0859}" destId="{655BDB5B-DBFE-4822-B27B-E75EF232BC49}" srcOrd="0" destOrd="0" presId="urn:microsoft.com/office/officeart/2005/8/layout/cycle2"/>
    <dgm:cxn modelId="{FA7497A1-5BDC-4AE3-984E-AD921A8A9B8A}" type="presParOf" srcId="{ED51D785-3F41-40D7-B670-B445D2ACA56A}" destId="{4EEA7857-E58C-4058-9A60-C4EF7DD57FA8}" srcOrd="4" destOrd="0" presId="urn:microsoft.com/office/officeart/2005/8/layout/cycle2"/>
    <dgm:cxn modelId="{3285F533-BB62-4FEA-87A3-0EB38311E49F}" type="presParOf" srcId="{ED51D785-3F41-40D7-B670-B445D2ACA56A}" destId="{73E82208-51C2-4A46-B14E-922AF816230B}" srcOrd="5" destOrd="0" presId="urn:microsoft.com/office/officeart/2005/8/layout/cycle2"/>
    <dgm:cxn modelId="{2ED9CCD8-F59E-4210-8C05-22D00830C914}" type="presParOf" srcId="{73E82208-51C2-4A46-B14E-922AF816230B}" destId="{B17F842B-4D33-4226-B6AF-BE588D712405}" srcOrd="0" destOrd="0" presId="urn:microsoft.com/office/officeart/2005/8/layout/cycle2"/>
    <dgm:cxn modelId="{8EF56C73-06E2-474A-B394-410AC8F2DA19}" type="presParOf" srcId="{ED51D785-3F41-40D7-B670-B445D2ACA56A}" destId="{3D7C583F-38A6-409F-9022-10AA2F065290}" srcOrd="6" destOrd="0" presId="urn:microsoft.com/office/officeart/2005/8/layout/cycle2"/>
    <dgm:cxn modelId="{515FB57F-3AED-4F56-AB51-BB25C226C074}" type="presParOf" srcId="{ED51D785-3F41-40D7-B670-B445D2ACA56A}" destId="{8559EE28-92B7-46D8-93E1-7F04CE8D6D1A}" srcOrd="7" destOrd="0" presId="urn:microsoft.com/office/officeart/2005/8/layout/cycle2"/>
    <dgm:cxn modelId="{A2B70532-BC15-42C0-B3DB-055A42A949AC}" type="presParOf" srcId="{8559EE28-92B7-46D8-93E1-7F04CE8D6D1A}" destId="{A7F4F80B-CF7C-4E0E-963A-ABBC11CE8609}" srcOrd="0" destOrd="0" presId="urn:microsoft.com/office/officeart/2005/8/layout/cycle2"/>
    <dgm:cxn modelId="{87170A2E-5A39-426B-869A-1905EBAE2953}" type="presParOf" srcId="{ED51D785-3F41-40D7-B670-B445D2ACA56A}" destId="{36F009C5-A550-494C-AD25-D912D1FF6F4C}" srcOrd="8" destOrd="0" presId="urn:microsoft.com/office/officeart/2005/8/layout/cycle2"/>
    <dgm:cxn modelId="{98EEE2B3-3BC1-4B06-AA31-919591A25D84}" type="presParOf" srcId="{ED51D785-3F41-40D7-B670-B445D2ACA56A}" destId="{328CEFE7-C9BE-4771-8891-CAE2FD824636}" srcOrd="9" destOrd="0" presId="urn:microsoft.com/office/officeart/2005/8/layout/cycle2"/>
    <dgm:cxn modelId="{098D2558-4CE5-4B46-8161-F5F73F7DDF8D}" type="presParOf" srcId="{328CEFE7-C9BE-4771-8891-CAE2FD824636}" destId="{887C8168-B9D9-4A9F-9B19-1DF88B3B739E}" srcOrd="0" destOrd="0" presId="urn:microsoft.com/office/officeart/2005/8/layout/cycle2"/>
    <dgm:cxn modelId="{6AC9D5DB-71DE-4F26-8C77-C04A9ED1DDF8}" type="presParOf" srcId="{ED51D785-3F41-40D7-B670-B445D2ACA56A}" destId="{A7F9A437-DD87-44EA-BC66-12E5F273AFDC}" srcOrd="10" destOrd="0" presId="urn:microsoft.com/office/officeart/2005/8/layout/cycle2"/>
    <dgm:cxn modelId="{2AC7E74D-7919-410C-B27E-E153043E82A9}" type="presParOf" srcId="{ED51D785-3F41-40D7-B670-B445D2ACA56A}" destId="{922DFC73-20AE-41A7-8343-C0BE5AFEE257}" srcOrd="11" destOrd="0" presId="urn:microsoft.com/office/officeart/2005/8/layout/cycle2"/>
    <dgm:cxn modelId="{1D6ED45D-3C59-412C-BDDF-40D4B2E93602}" type="presParOf" srcId="{922DFC73-20AE-41A7-8343-C0BE5AFEE257}" destId="{DD9918F6-BF1C-4497-9F6F-53443162B0BD}" srcOrd="0" destOrd="0" presId="urn:microsoft.com/office/officeart/2005/8/layout/cycle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A95560-BCFB-4F74-B149-BDDA00E1B3F3}">
      <dsp:nvSpPr>
        <dsp:cNvPr id="0" name=""/>
        <dsp:cNvSpPr/>
      </dsp:nvSpPr>
      <dsp:spPr>
        <a:xfrm>
          <a:off x="2267866" y="12531"/>
          <a:ext cx="974988" cy="67254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bg-BG" sz="1000" kern="1200"/>
            <a:t>Оценяване на нуждите</a:t>
          </a:r>
        </a:p>
      </dsp:txBody>
      <dsp:txXfrm>
        <a:off x="2410650" y="111022"/>
        <a:ext cx="689420" cy="475560"/>
      </dsp:txXfrm>
    </dsp:sp>
    <dsp:sp modelId="{DC772761-C433-45B0-B9C2-EDF2C0F15EDF}">
      <dsp:nvSpPr>
        <dsp:cNvPr id="0" name=""/>
        <dsp:cNvSpPr/>
      </dsp:nvSpPr>
      <dsp:spPr>
        <a:xfrm rot="1871023">
          <a:off x="3156472" y="511311"/>
          <a:ext cx="122572" cy="234699"/>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a:off x="3159129" y="548731"/>
        <a:ext cx="85800" cy="140819"/>
      </dsp:txXfrm>
    </dsp:sp>
    <dsp:sp modelId="{D04D91EB-7B19-4C85-B3EF-5DC40F9268FD}">
      <dsp:nvSpPr>
        <dsp:cNvPr id="0" name=""/>
        <dsp:cNvSpPr/>
      </dsp:nvSpPr>
      <dsp:spPr>
        <a:xfrm>
          <a:off x="3193888" y="576343"/>
          <a:ext cx="996476" cy="67884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bg-BG" sz="1000" kern="1200"/>
            <a:t>Пазарна консултация</a:t>
          </a:r>
        </a:p>
      </dsp:txBody>
      <dsp:txXfrm>
        <a:off x="3339819" y="675757"/>
        <a:ext cx="704614" cy="480014"/>
      </dsp:txXfrm>
    </dsp:sp>
    <dsp:sp modelId="{9EB8F813-5D87-466A-AB59-2F2C8C6D0859}">
      <dsp:nvSpPr>
        <dsp:cNvPr id="0" name=""/>
        <dsp:cNvSpPr/>
      </dsp:nvSpPr>
      <dsp:spPr>
        <a:xfrm rot="5309846">
          <a:off x="3633306" y="1267930"/>
          <a:ext cx="142273" cy="234699"/>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a:off x="3654087" y="1293536"/>
        <a:ext cx="99591" cy="140819"/>
      </dsp:txXfrm>
    </dsp:sp>
    <dsp:sp modelId="{4EEA7857-E58C-4058-9A60-C4EF7DD57FA8}">
      <dsp:nvSpPr>
        <dsp:cNvPr id="0" name=""/>
        <dsp:cNvSpPr/>
      </dsp:nvSpPr>
      <dsp:spPr>
        <a:xfrm>
          <a:off x="3251719" y="1523412"/>
          <a:ext cx="930934" cy="695407"/>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12700" rIns="0" bIns="18000" numCol="1" spcCol="1270" anchor="ctr" anchorCtr="0">
          <a:noAutofit/>
        </a:bodyPr>
        <a:lstStyle/>
        <a:p>
          <a:pPr lvl="0" algn="ctr" defTabSz="444500">
            <a:lnSpc>
              <a:spcPct val="90000"/>
            </a:lnSpc>
            <a:spcBef>
              <a:spcPct val="0"/>
            </a:spcBef>
            <a:spcAft>
              <a:spcPct val="35000"/>
            </a:spcAft>
          </a:pPr>
          <a:r>
            <a:rPr lang="bg-BG" sz="1000" kern="1200"/>
            <a:t>Планиране на търг</a:t>
          </a:r>
        </a:p>
      </dsp:txBody>
      <dsp:txXfrm>
        <a:off x="3388051" y="1625252"/>
        <a:ext cx="658270" cy="491727"/>
      </dsp:txXfrm>
    </dsp:sp>
    <dsp:sp modelId="{73E82208-51C2-4A46-B14E-922AF816230B}">
      <dsp:nvSpPr>
        <dsp:cNvPr id="0" name=""/>
        <dsp:cNvSpPr/>
      </dsp:nvSpPr>
      <dsp:spPr>
        <a:xfrm rot="8966892">
          <a:off x="3172812" y="2034039"/>
          <a:ext cx="139096" cy="234699"/>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rot="10800000">
        <a:off x="3211644" y="2070373"/>
        <a:ext cx="97367" cy="140819"/>
      </dsp:txXfrm>
    </dsp:sp>
    <dsp:sp modelId="{3D7C583F-38A6-409F-9022-10AA2F065290}">
      <dsp:nvSpPr>
        <dsp:cNvPr id="0" name=""/>
        <dsp:cNvSpPr/>
      </dsp:nvSpPr>
      <dsp:spPr>
        <a:xfrm>
          <a:off x="2278572" y="2091143"/>
          <a:ext cx="953577" cy="695407"/>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bg-BG" sz="1000" kern="1200"/>
            <a:t>Търг</a:t>
          </a:r>
        </a:p>
      </dsp:txBody>
      <dsp:txXfrm>
        <a:off x="2418220" y="2192983"/>
        <a:ext cx="674281" cy="491727"/>
      </dsp:txXfrm>
    </dsp:sp>
    <dsp:sp modelId="{8559EE28-92B7-46D8-93E1-7F04CE8D6D1A}">
      <dsp:nvSpPr>
        <dsp:cNvPr id="0" name=""/>
        <dsp:cNvSpPr/>
      </dsp:nvSpPr>
      <dsp:spPr>
        <a:xfrm rot="12600000">
          <a:off x="2255038" y="2060890"/>
          <a:ext cx="97874" cy="234699"/>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rot="10800000">
        <a:off x="2282433" y="2115171"/>
        <a:ext cx="68512" cy="140819"/>
      </dsp:txXfrm>
    </dsp:sp>
    <dsp:sp modelId="{36F009C5-A550-494C-AD25-D912D1FF6F4C}">
      <dsp:nvSpPr>
        <dsp:cNvPr id="0" name=""/>
        <dsp:cNvSpPr/>
      </dsp:nvSpPr>
      <dsp:spPr>
        <a:xfrm>
          <a:off x="1372234" y="1576136"/>
          <a:ext cx="956219" cy="680400"/>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bg-BG" sz="800" kern="1200"/>
            <a:t>Възлагане на договор за обществена поръчка</a:t>
          </a:r>
        </a:p>
      </dsp:txBody>
      <dsp:txXfrm>
        <a:off x="1512269" y="1675778"/>
        <a:ext cx="676149" cy="481116"/>
      </dsp:txXfrm>
    </dsp:sp>
    <dsp:sp modelId="{328CEFE7-C9BE-4771-8891-CAE2FD824636}">
      <dsp:nvSpPr>
        <dsp:cNvPr id="0" name=""/>
        <dsp:cNvSpPr/>
      </dsp:nvSpPr>
      <dsp:spPr>
        <a:xfrm rot="15982132">
          <a:off x="1735955" y="1307202"/>
          <a:ext cx="166360" cy="234699"/>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rot="10800000">
        <a:off x="1762489" y="1379046"/>
        <a:ext cx="116452" cy="140819"/>
      </dsp:txXfrm>
    </dsp:sp>
    <dsp:sp modelId="{A7F9A437-DD87-44EA-BC66-12E5F273AFDC}">
      <dsp:nvSpPr>
        <dsp:cNvPr id="0" name=""/>
        <dsp:cNvSpPr/>
      </dsp:nvSpPr>
      <dsp:spPr>
        <a:xfrm>
          <a:off x="1342848" y="567878"/>
          <a:ext cx="888000" cy="695775"/>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12700" rIns="0" bIns="12700" numCol="1" spcCol="1270" anchor="ctr" anchorCtr="0">
          <a:noAutofit/>
        </a:bodyPr>
        <a:lstStyle/>
        <a:p>
          <a:pPr lvl="0" algn="ctr" defTabSz="444500">
            <a:lnSpc>
              <a:spcPct val="90000"/>
            </a:lnSpc>
            <a:spcBef>
              <a:spcPct val="0"/>
            </a:spcBef>
            <a:spcAft>
              <a:spcPct val="35000"/>
            </a:spcAft>
          </a:pPr>
          <a:r>
            <a:rPr lang="bg-BG" sz="1000" kern="1200"/>
            <a:t>Мониторинг на резултатите</a:t>
          </a:r>
        </a:p>
      </dsp:txBody>
      <dsp:txXfrm>
        <a:off x="1472893" y="669772"/>
        <a:ext cx="627910" cy="491987"/>
      </dsp:txXfrm>
    </dsp:sp>
    <dsp:sp modelId="{922DFC73-20AE-41A7-8343-C0BE5AFEE257}">
      <dsp:nvSpPr>
        <dsp:cNvPr id="0" name=""/>
        <dsp:cNvSpPr/>
      </dsp:nvSpPr>
      <dsp:spPr>
        <a:xfrm rot="19779327">
          <a:off x="2185444" y="521734"/>
          <a:ext cx="148088" cy="234699"/>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a:off x="2188487" y="579896"/>
        <a:ext cx="103662" cy="140819"/>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eme Iclei">
  <a:themeElements>
    <a:clrScheme name="GPP Training colours">
      <a:dk1>
        <a:srgbClr val="484847"/>
      </a:dk1>
      <a:lt1>
        <a:sysClr val="window" lastClr="FFFFFF"/>
      </a:lt1>
      <a:dk2>
        <a:srgbClr val="008A88"/>
      </a:dk2>
      <a:lt2>
        <a:srgbClr val="EEECE1"/>
      </a:lt2>
      <a:accent1>
        <a:srgbClr val="1C665A"/>
      </a:accent1>
      <a:accent2>
        <a:srgbClr val="9BB51B"/>
      </a:accent2>
      <a:accent3>
        <a:srgbClr val="BBD828"/>
      </a:accent3>
      <a:accent4>
        <a:srgbClr val="D8E6B0"/>
      </a:accent4>
      <a:accent5>
        <a:srgbClr val="31859B"/>
      </a:accent5>
      <a:accent6>
        <a:srgbClr val="AFC63A"/>
      </a:accent6>
      <a:hlink>
        <a:srgbClr val="366092"/>
      </a:hlink>
      <a:folHlink>
        <a:srgbClr val="E36C09"/>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5DA0D7-A8E8-4D9C-88BB-B9992309E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1642</Words>
  <Characters>9365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Iclei</Company>
  <LinksUpToDate>false</LinksUpToDate>
  <CharactersWithSpaces>10986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Cotel</dc:creator>
  <cp:lastModifiedBy>HStoev</cp:lastModifiedBy>
  <cp:revision>2</cp:revision>
  <dcterms:created xsi:type="dcterms:W3CDTF">2020-03-10T13:55:00Z</dcterms:created>
  <dcterms:modified xsi:type="dcterms:W3CDTF">2020-03-10T13:55:00Z</dcterms:modified>
</cp:coreProperties>
</file>