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19A03" w14:textId="5B3A6033" w:rsidR="00A619D8" w:rsidRDefault="000222B7" w:rsidP="00A619D8">
      <w:pPr>
        <w:suppressAutoHyphens/>
        <w:jc w:val="center"/>
        <w:rPr>
          <w:b/>
          <w:color w:val="4472C4" w:themeColor="accent1"/>
          <w:sz w:val="32"/>
          <w:szCs w:val="32"/>
        </w:rPr>
      </w:pPr>
      <w:bookmarkStart w:id="0" w:name="_Toc89087714"/>
      <w:bookmarkStart w:id="1" w:name="_Toc89633232"/>
      <w:bookmarkStart w:id="2" w:name="_Toc89634171"/>
      <w:bookmarkStart w:id="3" w:name="_Toc89634924"/>
      <w:bookmarkStart w:id="4" w:name="_Toc89635276"/>
      <w:bookmarkStart w:id="5" w:name="_Toc89677624"/>
      <w:r w:rsidRPr="000222B7">
        <w:rPr>
          <w:b/>
          <w:color w:val="4472C4" w:themeColor="accent1"/>
          <w:kern w:val="1"/>
          <w:sz w:val="32"/>
          <w:szCs w:val="32"/>
          <w:lang w:eastAsia="ar-SA"/>
        </w:rPr>
        <w:t>Специфични и подробни цели за опазване на защитена зона</w:t>
      </w:r>
      <w:r w:rsidRPr="000222B7" w:rsidDel="000222B7">
        <w:rPr>
          <w:b/>
          <w:color w:val="4472C4" w:themeColor="accent1"/>
          <w:kern w:val="1"/>
          <w:sz w:val="32"/>
          <w:szCs w:val="32"/>
          <w:lang w:eastAsia="ar-SA"/>
        </w:rPr>
        <w:t xml:space="preserve"> </w:t>
      </w:r>
      <w:r w:rsidR="00A619D8" w:rsidRPr="006320A1">
        <w:rPr>
          <w:b/>
          <w:color w:val="4472C4" w:themeColor="accent1"/>
          <w:sz w:val="32"/>
          <w:szCs w:val="32"/>
        </w:rPr>
        <w:t xml:space="preserve">BG0002128 „Централен Балкан </w:t>
      </w:r>
      <w:r w:rsidR="00AD3745" w:rsidRPr="006320A1">
        <w:rPr>
          <w:b/>
          <w:color w:val="4472C4" w:themeColor="accent1"/>
          <w:sz w:val="32"/>
          <w:szCs w:val="32"/>
        </w:rPr>
        <w:t>буфер</w:t>
      </w:r>
      <w:r w:rsidR="00A619D8" w:rsidRPr="006320A1">
        <w:rPr>
          <w:b/>
          <w:color w:val="4472C4" w:themeColor="accent1"/>
          <w:sz w:val="32"/>
          <w:szCs w:val="32"/>
        </w:rPr>
        <w:t>“</w:t>
      </w:r>
      <w:bookmarkEnd w:id="0"/>
      <w:bookmarkEnd w:id="1"/>
      <w:bookmarkEnd w:id="2"/>
      <w:bookmarkEnd w:id="3"/>
      <w:bookmarkEnd w:id="4"/>
      <w:bookmarkEnd w:id="5"/>
    </w:p>
    <w:p w14:paraId="4DCCED28" w14:textId="2F9066BC" w:rsidR="00D05F57" w:rsidRDefault="00D05F57" w:rsidP="00A619D8">
      <w:pPr>
        <w:suppressAutoHyphens/>
        <w:jc w:val="center"/>
        <w:rPr>
          <w:b/>
          <w:color w:val="4472C4" w:themeColor="accent1"/>
          <w:sz w:val="32"/>
          <w:szCs w:val="32"/>
        </w:rPr>
      </w:pPr>
    </w:p>
    <w:p w14:paraId="4C31A5C1" w14:textId="77777777" w:rsidR="00D05F57" w:rsidRPr="0033384E" w:rsidRDefault="00D05F57" w:rsidP="00D05F57">
      <w:pPr>
        <w:suppressAutoHyphens/>
        <w:jc w:val="center"/>
        <w:rPr>
          <w:color w:val="4472C4" w:themeColor="accent1"/>
          <w:sz w:val="32"/>
          <w:szCs w:val="32"/>
        </w:rPr>
      </w:pPr>
      <w:r w:rsidRPr="0033384E">
        <w:rPr>
          <w:color w:val="4472C4" w:themeColor="accent1"/>
          <w:sz w:val="32"/>
          <w:szCs w:val="32"/>
        </w:rPr>
        <w:t>Природозащитни цели за птиците</w:t>
      </w:r>
    </w:p>
    <w:p w14:paraId="51C2133C" w14:textId="77777777" w:rsidR="00D05F57" w:rsidRPr="006320A1" w:rsidRDefault="00D05F57" w:rsidP="00A619D8">
      <w:pPr>
        <w:suppressAutoHyphens/>
        <w:jc w:val="center"/>
        <w:rPr>
          <w:b/>
          <w:color w:val="4472C4" w:themeColor="accent1"/>
          <w:sz w:val="32"/>
          <w:szCs w:val="32"/>
        </w:rPr>
      </w:pPr>
    </w:p>
    <w:p w14:paraId="630E5661" w14:textId="77777777" w:rsidR="00A619D8" w:rsidRPr="00A53E7A" w:rsidRDefault="00A619D8" w:rsidP="00A619D8">
      <w:pPr>
        <w:suppressAutoHyphens/>
        <w:ind w:firstLine="720"/>
        <w:rPr>
          <w:b/>
          <w:kern w:val="1"/>
          <w:lang w:eastAsia="ar-SA"/>
        </w:rPr>
      </w:pPr>
    </w:p>
    <w:p w14:paraId="3814B9A8" w14:textId="77777777" w:rsidR="00A619D8" w:rsidRPr="004F217F" w:rsidRDefault="00A619D8" w:rsidP="00A619D8">
      <w:pPr>
        <w:suppressAutoHyphens/>
        <w:jc w:val="left"/>
        <w:rPr>
          <w:kern w:val="1"/>
          <w:vertAlign w:val="superscript"/>
          <w:lang w:val="en-US" w:eastAsia="ar-SA"/>
        </w:rPr>
      </w:pPr>
      <w:r w:rsidRPr="004F217F">
        <w:rPr>
          <w:i/>
          <w:kern w:val="1"/>
          <w:lang w:eastAsia="ar-SA"/>
        </w:rPr>
        <w:t>Автори на текста</w:t>
      </w:r>
      <w:r w:rsidRPr="004F217F">
        <w:rPr>
          <w:kern w:val="1"/>
          <w:lang w:eastAsia="ar-SA"/>
        </w:rPr>
        <w:t>: Николай Караиванов</w:t>
      </w:r>
      <w:r w:rsidRPr="004F217F">
        <w:rPr>
          <w:kern w:val="1"/>
          <w:vertAlign w:val="superscript"/>
          <w:lang w:val="en-US" w:eastAsia="ar-SA"/>
        </w:rPr>
        <w:t>1</w:t>
      </w:r>
      <w:r w:rsidRPr="004F217F">
        <w:rPr>
          <w:kern w:val="1"/>
          <w:lang w:eastAsia="ar-SA"/>
        </w:rPr>
        <w:t xml:space="preserve">, </w:t>
      </w:r>
      <w:r>
        <w:rPr>
          <w:kern w:val="1"/>
          <w:lang w:eastAsia="ar-SA"/>
        </w:rPr>
        <w:t>Борис Николов</w:t>
      </w:r>
      <w:r w:rsidRPr="004F217F">
        <w:rPr>
          <w:kern w:val="1"/>
          <w:vertAlign w:val="superscript"/>
          <w:lang w:val="en-US" w:eastAsia="ar-SA"/>
        </w:rPr>
        <w:t>1</w:t>
      </w:r>
      <w:r w:rsidRPr="004F217F">
        <w:rPr>
          <w:kern w:val="1"/>
          <w:lang w:eastAsia="ar-SA"/>
        </w:rPr>
        <w:t>, Кристина Панова</w:t>
      </w:r>
      <w:r w:rsidRPr="004F217F">
        <w:rPr>
          <w:kern w:val="1"/>
          <w:vertAlign w:val="superscript"/>
          <w:lang w:val="en-US" w:eastAsia="ar-SA"/>
        </w:rPr>
        <w:t>1</w:t>
      </w:r>
      <w:r w:rsidRPr="004F217F">
        <w:rPr>
          <w:kern w:val="1"/>
          <w:lang w:eastAsia="ar-SA"/>
        </w:rPr>
        <w:t xml:space="preserve">, </w:t>
      </w:r>
      <w:r>
        <w:rPr>
          <w:kern w:val="1"/>
          <w:lang w:eastAsia="ar-SA"/>
        </w:rPr>
        <w:t>Лиляна Василева</w:t>
      </w:r>
      <w:r w:rsidRPr="004F217F">
        <w:rPr>
          <w:kern w:val="1"/>
          <w:vertAlign w:val="superscript"/>
          <w:lang w:val="en-US" w:eastAsia="ar-SA"/>
        </w:rPr>
        <w:t>1</w:t>
      </w:r>
      <w:r w:rsidRPr="004F217F">
        <w:rPr>
          <w:kern w:val="1"/>
          <w:lang w:eastAsia="ar-SA"/>
        </w:rPr>
        <w:t xml:space="preserve">, </w:t>
      </w:r>
      <w:r>
        <w:rPr>
          <w:kern w:val="1"/>
          <w:lang w:eastAsia="ar-SA"/>
        </w:rPr>
        <w:t>Силвия Дюлгерова</w:t>
      </w:r>
      <w:r w:rsidRPr="004F217F">
        <w:rPr>
          <w:kern w:val="1"/>
          <w:vertAlign w:val="superscript"/>
          <w:lang w:val="en-US" w:eastAsia="ar-SA"/>
        </w:rPr>
        <w:t>1</w:t>
      </w:r>
    </w:p>
    <w:p w14:paraId="0E232386" w14:textId="77777777" w:rsidR="00A619D8" w:rsidRPr="001D7698" w:rsidRDefault="00A619D8" w:rsidP="00A619D8">
      <w:pPr>
        <w:suppressAutoHyphens/>
        <w:ind w:firstLine="720"/>
        <w:rPr>
          <w:b/>
          <w:kern w:val="1"/>
          <w:lang w:eastAsia="ar-SA"/>
        </w:rPr>
      </w:pPr>
    </w:p>
    <w:p w14:paraId="751675B6" w14:textId="77777777" w:rsidR="00A619D8" w:rsidRDefault="00A619D8" w:rsidP="00A619D8">
      <w:pPr>
        <w:pStyle w:val="NormalWeb"/>
        <w:spacing w:before="0" w:beforeAutospacing="0" w:after="0"/>
        <w:rPr>
          <w:i/>
          <w:kern w:val="1"/>
          <w:lang w:eastAsia="ar-SA"/>
        </w:rPr>
      </w:pPr>
      <w:r w:rsidRPr="004F217F">
        <w:rPr>
          <w:kern w:val="1"/>
          <w:vertAlign w:val="superscript"/>
          <w:lang w:val="en-US" w:eastAsia="ar-SA"/>
        </w:rPr>
        <w:t>1</w:t>
      </w:r>
      <w:r w:rsidRPr="004F217F">
        <w:rPr>
          <w:kern w:val="1"/>
          <w:lang w:val="en-US" w:eastAsia="ar-SA"/>
        </w:rPr>
        <w:t xml:space="preserve"> </w:t>
      </w:r>
      <w:r>
        <w:rPr>
          <w:i/>
          <w:kern w:val="1"/>
          <w:lang w:eastAsia="ar-SA"/>
        </w:rPr>
        <w:t>Институт по биоразнообразие и екосистемни изследвания при БАН</w:t>
      </w:r>
    </w:p>
    <w:p w14:paraId="79AEC37F" w14:textId="77777777" w:rsidR="00A619D8" w:rsidRDefault="00A619D8" w:rsidP="00A619D8"/>
    <w:sdt>
      <w:sdtPr>
        <w:rPr>
          <w:rFonts w:ascii="Times New Roman" w:eastAsia="Times New Roman" w:hAnsi="Times New Roman" w:cs="Times New Roman"/>
          <w:color w:val="auto"/>
          <w:sz w:val="24"/>
          <w:szCs w:val="24"/>
        </w:rPr>
        <w:id w:val="253174106"/>
        <w:docPartObj>
          <w:docPartGallery w:val="Table of Contents"/>
          <w:docPartUnique/>
        </w:docPartObj>
      </w:sdtPr>
      <w:sdtEndPr>
        <w:rPr>
          <w:bCs/>
          <w:smallCaps/>
        </w:rPr>
      </w:sdtEndPr>
      <w:sdtContent>
        <w:p w14:paraId="651C6E2F" w14:textId="3449FA9E" w:rsidR="001D6343" w:rsidRPr="00901C69" w:rsidRDefault="001D6343" w:rsidP="0033384E">
          <w:pPr>
            <w:pStyle w:val="TOCHeading"/>
            <w:jc w:val="center"/>
            <w:rPr>
              <w:rFonts w:ascii="Times New Roman" w:hAnsi="Times New Roman" w:cs="Times New Roman"/>
            </w:rPr>
          </w:pPr>
          <w:r w:rsidRPr="00901C69">
            <w:rPr>
              <w:rFonts w:ascii="Times New Roman" w:hAnsi="Times New Roman" w:cs="Times New Roman"/>
            </w:rPr>
            <w:t>Съдържание</w:t>
          </w:r>
        </w:p>
        <w:p w14:paraId="335A0C41" w14:textId="572FE00E" w:rsidR="005F0E03" w:rsidRPr="0060553F" w:rsidRDefault="001D6343">
          <w:pPr>
            <w:pStyle w:val="TOC1"/>
            <w:rPr>
              <w:rFonts w:asciiTheme="minorHAnsi" w:eastAsiaTheme="minorEastAsia" w:hAnsiTheme="minorHAnsi" w:cstheme="minorBidi"/>
              <w:b w:val="0"/>
              <w:bCs w:val="0"/>
              <w:smallCaps/>
              <w:kern w:val="2"/>
              <w:sz w:val="22"/>
              <w:szCs w:val="22"/>
              <w14:ligatures w14:val="standardContextual"/>
            </w:rPr>
          </w:pPr>
          <w:r w:rsidRPr="0060553F">
            <w:rPr>
              <w:b w:val="0"/>
              <w:smallCaps/>
            </w:rPr>
            <w:fldChar w:fldCharType="begin"/>
          </w:r>
          <w:r w:rsidRPr="0060553F">
            <w:rPr>
              <w:b w:val="0"/>
              <w:smallCaps/>
            </w:rPr>
            <w:instrText xml:space="preserve"> TOC \o "1-3" \h \z \u </w:instrText>
          </w:r>
          <w:r w:rsidRPr="0060553F">
            <w:rPr>
              <w:b w:val="0"/>
              <w:smallCaps/>
            </w:rPr>
            <w:fldChar w:fldCharType="separate"/>
          </w:r>
          <w:hyperlink w:anchor="_Toc140096281" w:history="1">
            <w:r w:rsidR="005F0E03" w:rsidRPr="0060553F">
              <w:rPr>
                <w:rStyle w:val="Hyperlink"/>
                <w:smallCaps/>
              </w:rPr>
              <w:t>Въведение</w:t>
            </w:r>
            <w:r w:rsidR="005F0E03" w:rsidRPr="0060553F">
              <w:rPr>
                <w:b w:val="0"/>
                <w:smallCaps/>
                <w:webHidden/>
              </w:rPr>
              <w:tab/>
            </w:r>
            <w:r w:rsidR="005F0E03" w:rsidRPr="0060553F">
              <w:rPr>
                <w:b w:val="0"/>
                <w:smallCaps/>
                <w:webHidden/>
              </w:rPr>
              <w:fldChar w:fldCharType="begin"/>
            </w:r>
            <w:r w:rsidR="005F0E03" w:rsidRPr="0060553F">
              <w:rPr>
                <w:b w:val="0"/>
                <w:smallCaps/>
                <w:webHidden/>
              </w:rPr>
              <w:instrText xml:space="preserve"> PAGEREF _Toc140096281 \h </w:instrText>
            </w:r>
            <w:r w:rsidR="005F0E03" w:rsidRPr="0060553F">
              <w:rPr>
                <w:b w:val="0"/>
                <w:smallCaps/>
                <w:webHidden/>
              </w:rPr>
            </w:r>
            <w:r w:rsidR="005F0E03" w:rsidRPr="0060553F">
              <w:rPr>
                <w:b w:val="0"/>
                <w:smallCaps/>
                <w:webHidden/>
              </w:rPr>
              <w:fldChar w:fldCharType="separate"/>
            </w:r>
            <w:r w:rsidR="0060553F">
              <w:rPr>
                <w:b w:val="0"/>
                <w:smallCaps/>
                <w:webHidden/>
              </w:rPr>
              <w:t>3</w:t>
            </w:r>
            <w:r w:rsidR="005F0E03" w:rsidRPr="0060553F">
              <w:rPr>
                <w:b w:val="0"/>
                <w:smallCaps/>
                <w:webHidden/>
              </w:rPr>
              <w:fldChar w:fldCharType="end"/>
            </w:r>
          </w:hyperlink>
        </w:p>
        <w:p w14:paraId="2094F866" w14:textId="4C0EE1EA"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2" w:history="1">
            <w:r w:rsidRPr="0060553F">
              <w:rPr>
                <w:rStyle w:val="Hyperlink"/>
                <w:b w:val="0"/>
                <w:smallCaps/>
              </w:rPr>
              <w:t xml:space="preserve">Специфични цели за А030 </w:t>
            </w:r>
            <w:r w:rsidRPr="0060553F">
              <w:rPr>
                <w:rStyle w:val="Hyperlink"/>
                <w:b w:val="0"/>
                <w:i/>
                <w:iCs/>
                <w:smallCaps/>
              </w:rPr>
              <w:t>Ciconia nigra</w:t>
            </w:r>
            <w:r w:rsidRPr="0060553F">
              <w:rPr>
                <w:rStyle w:val="Hyperlink"/>
                <w:b w:val="0"/>
                <w:smallCaps/>
              </w:rPr>
              <w:t xml:space="preserve"> (черен щъркел)</w:t>
            </w:r>
            <w:r w:rsidRPr="0060553F">
              <w:rPr>
                <w:b w:val="0"/>
                <w:smallCaps/>
                <w:webHidden/>
              </w:rPr>
              <w:tab/>
            </w:r>
            <w:r w:rsidRPr="0060553F">
              <w:rPr>
                <w:b w:val="0"/>
                <w:smallCaps/>
                <w:webHidden/>
              </w:rPr>
              <w:fldChar w:fldCharType="begin"/>
            </w:r>
            <w:r w:rsidRPr="0060553F">
              <w:rPr>
                <w:b w:val="0"/>
                <w:smallCaps/>
                <w:webHidden/>
              </w:rPr>
              <w:instrText xml:space="preserve"> PAGEREF _Toc140096282 \h </w:instrText>
            </w:r>
            <w:r w:rsidRPr="0060553F">
              <w:rPr>
                <w:b w:val="0"/>
                <w:smallCaps/>
                <w:webHidden/>
              </w:rPr>
            </w:r>
            <w:r w:rsidRPr="0060553F">
              <w:rPr>
                <w:b w:val="0"/>
                <w:smallCaps/>
                <w:webHidden/>
              </w:rPr>
              <w:fldChar w:fldCharType="separate"/>
            </w:r>
            <w:r w:rsidR="0060553F">
              <w:rPr>
                <w:b w:val="0"/>
                <w:smallCaps/>
                <w:webHidden/>
              </w:rPr>
              <w:t>5</w:t>
            </w:r>
            <w:r w:rsidRPr="0060553F">
              <w:rPr>
                <w:b w:val="0"/>
                <w:smallCaps/>
                <w:webHidden/>
              </w:rPr>
              <w:fldChar w:fldCharType="end"/>
            </w:r>
          </w:hyperlink>
        </w:p>
        <w:p w14:paraId="0E0A3248" w14:textId="2244E5FB"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3" w:history="1">
            <w:r w:rsidRPr="0060553F">
              <w:rPr>
                <w:rStyle w:val="Hyperlink"/>
                <w:b w:val="0"/>
                <w:smallCaps/>
              </w:rPr>
              <w:t xml:space="preserve">Специфични цели за А031 </w:t>
            </w:r>
            <w:r w:rsidRPr="0060553F">
              <w:rPr>
                <w:rStyle w:val="Hyperlink"/>
                <w:b w:val="0"/>
                <w:i/>
                <w:iCs/>
                <w:smallCaps/>
              </w:rPr>
              <w:t>Ciconia ciconia</w:t>
            </w:r>
            <w:r w:rsidRPr="0060553F">
              <w:rPr>
                <w:rStyle w:val="Hyperlink"/>
                <w:b w:val="0"/>
                <w:smallCaps/>
              </w:rPr>
              <w:t xml:space="preserve"> (бял щъркел)</w:t>
            </w:r>
            <w:r w:rsidRPr="0060553F">
              <w:rPr>
                <w:b w:val="0"/>
                <w:smallCaps/>
                <w:webHidden/>
              </w:rPr>
              <w:tab/>
            </w:r>
            <w:r w:rsidRPr="0060553F">
              <w:rPr>
                <w:b w:val="0"/>
                <w:smallCaps/>
                <w:webHidden/>
              </w:rPr>
              <w:fldChar w:fldCharType="begin"/>
            </w:r>
            <w:r w:rsidRPr="0060553F">
              <w:rPr>
                <w:b w:val="0"/>
                <w:smallCaps/>
                <w:webHidden/>
              </w:rPr>
              <w:instrText xml:space="preserve"> PAGEREF _Toc140096283 \h </w:instrText>
            </w:r>
            <w:r w:rsidRPr="0060553F">
              <w:rPr>
                <w:b w:val="0"/>
                <w:smallCaps/>
                <w:webHidden/>
              </w:rPr>
            </w:r>
            <w:r w:rsidRPr="0060553F">
              <w:rPr>
                <w:b w:val="0"/>
                <w:smallCaps/>
                <w:webHidden/>
              </w:rPr>
              <w:fldChar w:fldCharType="separate"/>
            </w:r>
            <w:r w:rsidR="0060553F">
              <w:rPr>
                <w:b w:val="0"/>
                <w:smallCaps/>
                <w:webHidden/>
              </w:rPr>
              <w:t>9</w:t>
            </w:r>
            <w:r w:rsidRPr="0060553F">
              <w:rPr>
                <w:b w:val="0"/>
                <w:smallCaps/>
                <w:webHidden/>
              </w:rPr>
              <w:fldChar w:fldCharType="end"/>
            </w:r>
          </w:hyperlink>
        </w:p>
        <w:p w14:paraId="3837A3BD" w14:textId="0A0F001F"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4" w:history="1">
            <w:r w:rsidRPr="0060553F">
              <w:rPr>
                <w:rStyle w:val="Hyperlink"/>
                <w:b w:val="0"/>
                <w:smallCaps/>
              </w:rPr>
              <w:t xml:space="preserve">Специфични цели за A072 </w:t>
            </w:r>
            <w:r w:rsidRPr="0060553F">
              <w:rPr>
                <w:rStyle w:val="Hyperlink"/>
                <w:b w:val="0"/>
                <w:i/>
                <w:iCs/>
                <w:smallCaps/>
              </w:rPr>
              <w:t>Pernis apivoris</w:t>
            </w:r>
            <w:r w:rsidRPr="0060553F">
              <w:rPr>
                <w:rStyle w:val="Hyperlink"/>
                <w:b w:val="0"/>
                <w:smallCaps/>
              </w:rPr>
              <w:t xml:space="preserve"> (осояд)</w:t>
            </w:r>
            <w:r w:rsidRPr="0060553F">
              <w:rPr>
                <w:b w:val="0"/>
                <w:smallCaps/>
                <w:webHidden/>
              </w:rPr>
              <w:tab/>
            </w:r>
            <w:r w:rsidRPr="0060553F">
              <w:rPr>
                <w:b w:val="0"/>
                <w:smallCaps/>
                <w:webHidden/>
              </w:rPr>
              <w:fldChar w:fldCharType="begin"/>
            </w:r>
            <w:r w:rsidRPr="0060553F">
              <w:rPr>
                <w:b w:val="0"/>
                <w:smallCaps/>
                <w:webHidden/>
              </w:rPr>
              <w:instrText xml:space="preserve"> PAGEREF _Toc140096284 \h </w:instrText>
            </w:r>
            <w:r w:rsidRPr="0060553F">
              <w:rPr>
                <w:b w:val="0"/>
                <w:smallCaps/>
                <w:webHidden/>
              </w:rPr>
            </w:r>
            <w:r w:rsidRPr="0060553F">
              <w:rPr>
                <w:b w:val="0"/>
                <w:smallCaps/>
                <w:webHidden/>
              </w:rPr>
              <w:fldChar w:fldCharType="separate"/>
            </w:r>
            <w:r w:rsidR="0060553F">
              <w:rPr>
                <w:b w:val="0"/>
                <w:smallCaps/>
                <w:webHidden/>
              </w:rPr>
              <w:t>12</w:t>
            </w:r>
            <w:r w:rsidRPr="0060553F">
              <w:rPr>
                <w:b w:val="0"/>
                <w:smallCaps/>
                <w:webHidden/>
              </w:rPr>
              <w:fldChar w:fldCharType="end"/>
            </w:r>
          </w:hyperlink>
        </w:p>
        <w:p w14:paraId="49914A40" w14:textId="4EF7401A"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5" w:history="1">
            <w:r w:rsidRPr="0060553F">
              <w:rPr>
                <w:rStyle w:val="Hyperlink"/>
                <w:b w:val="0"/>
                <w:smallCaps/>
              </w:rPr>
              <w:t xml:space="preserve">Специфични цели за A080 </w:t>
            </w:r>
            <w:r w:rsidRPr="0060553F">
              <w:rPr>
                <w:rStyle w:val="Hyperlink"/>
                <w:b w:val="0"/>
                <w:i/>
                <w:iCs/>
                <w:smallCaps/>
              </w:rPr>
              <w:t>Circaetus gallicus</w:t>
            </w:r>
            <w:r w:rsidRPr="0060553F">
              <w:rPr>
                <w:rStyle w:val="Hyperlink"/>
                <w:b w:val="0"/>
                <w:smallCaps/>
              </w:rPr>
              <w:t xml:space="preserve"> (орел змияр)</w:t>
            </w:r>
            <w:r w:rsidRPr="0060553F">
              <w:rPr>
                <w:b w:val="0"/>
                <w:smallCaps/>
                <w:webHidden/>
              </w:rPr>
              <w:tab/>
            </w:r>
            <w:r w:rsidRPr="0060553F">
              <w:rPr>
                <w:b w:val="0"/>
                <w:smallCaps/>
                <w:webHidden/>
              </w:rPr>
              <w:fldChar w:fldCharType="begin"/>
            </w:r>
            <w:r w:rsidRPr="0060553F">
              <w:rPr>
                <w:b w:val="0"/>
                <w:smallCaps/>
                <w:webHidden/>
              </w:rPr>
              <w:instrText xml:space="preserve"> PAGEREF _Toc140096285 \h </w:instrText>
            </w:r>
            <w:r w:rsidRPr="0060553F">
              <w:rPr>
                <w:b w:val="0"/>
                <w:smallCaps/>
                <w:webHidden/>
              </w:rPr>
            </w:r>
            <w:r w:rsidRPr="0060553F">
              <w:rPr>
                <w:b w:val="0"/>
                <w:smallCaps/>
                <w:webHidden/>
              </w:rPr>
              <w:fldChar w:fldCharType="separate"/>
            </w:r>
            <w:r w:rsidR="0060553F">
              <w:rPr>
                <w:b w:val="0"/>
                <w:smallCaps/>
                <w:webHidden/>
              </w:rPr>
              <w:t>15</w:t>
            </w:r>
            <w:r w:rsidRPr="0060553F">
              <w:rPr>
                <w:b w:val="0"/>
                <w:smallCaps/>
                <w:webHidden/>
              </w:rPr>
              <w:fldChar w:fldCharType="end"/>
            </w:r>
          </w:hyperlink>
        </w:p>
        <w:p w14:paraId="65DA42C1" w14:textId="629C5B49"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6" w:history="1">
            <w:r w:rsidRPr="0060553F">
              <w:rPr>
                <w:rStyle w:val="Hyperlink"/>
                <w:b w:val="0"/>
                <w:smallCaps/>
              </w:rPr>
              <w:t xml:space="preserve">Специфични цели за А402 </w:t>
            </w:r>
            <w:r w:rsidRPr="0060553F">
              <w:rPr>
                <w:rStyle w:val="Hyperlink"/>
                <w:b w:val="0"/>
                <w:i/>
                <w:iCs/>
                <w:smallCaps/>
              </w:rPr>
              <w:t>Accipiter brevipes</w:t>
            </w:r>
            <w:r w:rsidRPr="0060553F">
              <w:rPr>
                <w:rStyle w:val="Hyperlink"/>
                <w:b w:val="0"/>
                <w:smallCaps/>
              </w:rPr>
              <w:t xml:space="preserve"> (късопръст ястреб)</w:t>
            </w:r>
            <w:r w:rsidRPr="0060553F">
              <w:rPr>
                <w:b w:val="0"/>
                <w:smallCaps/>
                <w:webHidden/>
              </w:rPr>
              <w:tab/>
            </w:r>
            <w:r w:rsidRPr="0060553F">
              <w:rPr>
                <w:b w:val="0"/>
                <w:smallCaps/>
                <w:webHidden/>
              </w:rPr>
              <w:fldChar w:fldCharType="begin"/>
            </w:r>
            <w:r w:rsidRPr="0060553F">
              <w:rPr>
                <w:b w:val="0"/>
                <w:smallCaps/>
                <w:webHidden/>
              </w:rPr>
              <w:instrText xml:space="preserve"> PAGEREF _Toc140096286 \h </w:instrText>
            </w:r>
            <w:r w:rsidRPr="0060553F">
              <w:rPr>
                <w:b w:val="0"/>
                <w:smallCaps/>
                <w:webHidden/>
              </w:rPr>
            </w:r>
            <w:r w:rsidRPr="0060553F">
              <w:rPr>
                <w:b w:val="0"/>
                <w:smallCaps/>
                <w:webHidden/>
              </w:rPr>
              <w:fldChar w:fldCharType="separate"/>
            </w:r>
            <w:r w:rsidR="0060553F">
              <w:rPr>
                <w:b w:val="0"/>
                <w:smallCaps/>
                <w:webHidden/>
              </w:rPr>
              <w:t>19</w:t>
            </w:r>
            <w:r w:rsidRPr="0060553F">
              <w:rPr>
                <w:b w:val="0"/>
                <w:smallCaps/>
                <w:webHidden/>
              </w:rPr>
              <w:fldChar w:fldCharType="end"/>
            </w:r>
          </w:hyperlink>
        </w:p>
        <w:p w14:paraId="013FC739" w14:textId="7724C16B"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7" w:history="1">
            <w:r w:rsidRPr="0060553F">
              <w:rPr>
                <w:rStyle w:val="Hyperlink"/>
                <w:b w:val="0"/>
                <w:smallCaps/>
              </w:rPr>
              <w:t xml:space="preserve">Специфични цели за A898 </w:t>
            </w:r>
            <w:r w:rsidRPr="0060553F">
              <w:rPr>
                <w:rStyle w:val="Hyperlink"/>
                <w:b w:val="0"/>
                <w:i/>
                <w:smallCaps/>
              </w:rPr>
              <w:t>Accipiter nisus</w:t>
            </w:r>
            <w:r w:rsidRPr="0060553F">
              <w:rPr>
                <w:rStyle w:val="Hyperlink"/>
                <w:b w:val="0"/>
                <w:smallCaps/>
              </w:rPr>
              <w:t xml:space="preserve"> (малък ястреб)</w:t>
            </w:r>
            <w:r w:rsidRPr="0060553F">
              <w:rPr>
                <w:b w:val="0"/>
                <w:smallCaps/>
                <w:webHidden/>
              </w:rPr>
              <w:tab/>
            </w:r>
            <w:r w:rsidRPr="0060553F">
              <w:rPr>
                <w:b w:val="0"/>
                <w:smallCaps/>
                <w:webHidden/>
              </w:rPr>
              <w:fldChar w:fldCharType="begin"/>
            </w:r>
            <w:r w:rsidRPr="0060553F">
              <w:rPr>
                <w:b w:val="0"/>
                <w:smallCaps/>
                <w:webHidden/>
              </w:rPr>
              <w:instrText xml:space="preserve"> PAGEREF _Toc140096287 \h </w:instrText>
            </w:r>
            <w:r w:rsidRPr="0060553F">
              <w:rPr>
                <w:b w:val="0"/>
                <w:smallCaps/>
                <w:webHidden/>
              </w:rPr>
            </w:r>
            <w:r w:rsidRPr="0060553F">
              <w:rPr>
                <w:b w:val="0"/>
                <w:smallCaps/>
                <w:webHidden/>
              </w:rPr>
              <w:fldChar w:fldCharType="separate"/>
            </w:r>
            <w:r w:rsidR="0060553F">
              <w:rPr>
                <w:b w:val="0"/>
                <w:smallCaps/>
                <w:webHidden/>
              </w:rPr>
              <w:t>21</w:t>
            </w:r>
            <w:r w:rsidRPr="0060553F">
              <w:rPr>
                <w:b w:val="0"/>
                <w:smallCaps/>
                <w:webHidden/>
              </w:rPr>
              <w:fldChar w:fldCharType="end"/>
            </w:r>
          </w:hyperlink>
        </w:p>
        <w:p w14:paraId="06CA98C6" w14:textId="064F381A"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8" w:history="1">
            <w:r w:rsidRPr="0060553F">
              <w:rPr>
                <w:rStyle w:val="Hyperlink"/>
                <w:b w:val="0"/>
                <w:smallCaps/>
              </w:rPr>
              <w:t>Специфични цели за A08</w:t>
            </w:r>
            <w:r w:rsidRPr="0060553F">
              <w:rPr>
                <w:rStyle w:val="Hyperlink"/>
                <w:b w:val="0"/>
                <w:smallCaps/>
                <w:lang w:val="en-GB"/>
              </w:rPr>
              <w:t>7</w:t>
            </w:r>
            <w:r w:rsidRPr="0060553F">
              <w:rPr>
                <w:rStyle w:val="Hyperlink"/>
                <w:b w:val="0"/>
                <w:smallCaps/>
              </w:rPr>
              <w:t xml:space="preserve"> </w:t>
            </w:r>
            <w:r w:rsidRPr="0060553F">
              <w:rPr>
                <w:rStyle w:val="Hyperlink"/>
                <w:b w:val="0"/>
                <w:i/>
                <w:smallCaps/>
                <w:lang w:val="en-GB"/>
              </w:rPr>
              <w:t>Buteo buteo</w:t>
            </w:r>
            <w:r w:rsidRPr="0060553F">
              <w:rPr>
                <w:rStyle w:val="Hyperlink"/>
                <w:b w:val="0"/>
                <w:smallCaps/>
              </w:rPr>
              <w:t xml:space="preserve"> (oбикновен мишелов)</w:t>
            </w:r>
            <w:r w:rsidRPr="0060553F">
              <w:rPr>
                <w:b w:val="0"/>
                <w:smallCaps/>
                <w:webHidden/>
              </w:rPr>
              <w:tab/>
            </w:r>
            <w:r w:rsidRPr="0060553F">
              <w:rPr>
                <w:b w:val="0"/>
                <w:smallCaps/>
                <w:webHidden/>
              </w:rPr>
              <w:fldChar w:fldCharType="begin"/>
            </w:r>
            <w:r w:rsidRPr="0060553F">
              <w:rPr>
                <w:b w:val="0"/>
                <w:smallCaps/>
                <w:webHidden/>
              </w:rPr>
              <w:instrText xml:space="preserve"> PAGEREF _Toc140096288 \h </w:instrText>
            </w:r>
            <w:r w:rsidRPr="0060553F">
              <w:rPr>
                <w:b w:val="0"/>
                <w:smallCaps/>
                <w:webHidden/>
              </w:rPr>
            </w:r>
            <w:r w:rsidRPr="0060553F">
              <w:rPr>
                <w:b w:val="0"/>
                <w:smallCaps/>
                <w:webHidden/>
              </w:rPr>
              <w:fldChar w:fldCharType="separate"/>
            </w:r>
            <w:r w:rsidR="0060553F">
              <w:rPr>
                <w:b w:val="0"/>
                <w:smallCaps/>
                <w:webHidden/>
              </w:rPr>
              <w:t>25</w:t>
            </w:r>
            <w:r w:rsidRPr="0060553F">
              <w:rPr>
                <w:b w:val="0"/>
                <w:smallCaps/>
                <w:webHidden/>
              </w:rPr>
              <w:fldChar w:fldCharType="end"/>
            </w:r>
          </w:hyperlink>
        </w:p>
        <w:p w14:paraId="255386D9" w14:textId="343C0E1C"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89" w:history="1">
            <w:r w:rsidRPr="0060553F">
              <w:rPr>
                <w:rStyle w:val="Hyperlink"/>
                <w:rFonts w:eastAsia="Calibri"/>
                <w:b w:val="0"/>
                <w:smallCaps/>
              </w:rPr>
              <w:t xml:space="preserve">Специфични цели за А403 </w:t>
            </w:r>
            <w:r w:rsidRPr="0060553F">
              <w:rPr>
                <w:rStyle w:val="Hyperlink"/>
                <w:rFonts w:eastAsia="Calibri"/>
                <w:b w:val="0"/>
                <w:i/>
                <w:iCs/>
                <w:smallCaps/>
              </w:rPr>
              <w:t>Buteo rufinus</w:t>
            </w:r>
            <w:r w:rsidRPr="0060553F">
              <w:rPr>
                <w:rStyle w:val="Hyperlink"/>
                <w:rFonts w:eastAsia="Calibri"/>
                <w:b w:val="0"/>
                <w:smallCaps/>
              </w:rPr>
              <w:t xml:space="preserve"> (белоопашат мишелов)</w:t>
            </w:r>
            <w:r w:rsidRPr="0060553F">
              <w:rPr>
                <w:b w:val="0"/>
                <w:smallCaps/>
                <w:webHidden/>
              </w:rPr>
              <w:tab/>
            </w:r>
            <w:r w:rsidRPr="0060553F">
              <w:rPr>
                <w:b w:val="0"/>
                <w:smallCaps/>
                <w:webHidden/>
              </w:rPr>
              <w:fldChar w:fldCharType="begin"/>
            </w:r>
            <w:r w:rsidRPr="0060553F">
              <w:rPr>
                <w:b w:val="0"/>
                <w:smallCaps/>
                <w:webHidden/>
              </w:rPr>
              <w:instrText xml:space="preserve"> PAGEREF _Toc140096289 \h </w:instrText>
            </w:r>
            <w:r w:rsidRPr="0060553F">
              <w:rPr>
                <w:b w:val="0"/>
                <w:smallCaps/>
                <w:webHidden/>
              </w:rPr>
            </w:r>
            <w:r w:rsidRPr="0060553F">
              <w:rPr>
                <w:b w:val="0"/>
                <w:smallCaps/>
                <w:webHidden/>
              </w:rPr>
              <w:fldChar w:fldCharType="separate"/>
            </w:r>
            <w:r w:rsidR="0060553F">
              <w:rPr>
                <w:b w:val="0"/>
                <w:smallCaps/>
                <w:webHidden/>
              </w:rPr>
              <w:t>28</w:t>
            </w:r>
            <w:r w:rsidRPr="0060553F">
              <w:rPr>
                <w:b w:val="0"/>
                <w:smallCaps/>
                <w:webHidden/>
              </w:rPr>
              <w:fldChar w:fldCharType="end"/>
            </w:r>
          </w:hyperlink>
        </w:p>
        <w:p w14:paraId="10690A8A" w14:textId="5D49E6EE"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0" w:history="1">
            <w:r w:rsidRPr="0060553F">
              <w:rPr>
                <w:rStyle w:val="Hyperlink"/>
                <w:b w:val="0"/>
                <w:smallCaps/>
              </w:rPr>
              <w:t xml:space="preserve">Специфични цели за A858 </w:t>
            </w:r>
            <w:r w:rsidRPr="0060553F">
              <w:rPr>
                <w:rStyle w:val="Hyperlink"/>
                <w:b w:val="0"/>
                <w:i/>
                <w:iCs/>
                <w:smallCaps/>
              </w:rPr>
              <w:t>Clanga pomarina</w:t>
            </w:r>
            <w:r w:rsidRPr="0060553F">
              <w:rPr>
                <w:rStyle w:val="Hyperlink"/>
                <w:b w:val="0"/>
                <w:smallCaps/>
              </w:rPr>
              <w:t xml:space="preserve"> (малък креслив орел)</w:t>
            </w:r>
            <w:r w:rsidRPr="0060553F">
              <w:rPr>
                <w:b w:val="0"/>
                <w:smallCaps/>
                <w:webHidden/>
              </w:rPr>
              <w:tab/>
            </w:r>
            <w:r w:rsidRPr="0060553F">
              <w:rPr>
                <w:b w:val="0"/>
                <w:smallCaps/>
                <w:webHidden/>
              </w:rPr>
              <w:fldChar w:fldCharType="begin"/>
            </w:r>
            <w:r w:rsidRPr="0060553F">
              <w:rPr>
                <w:b w:val="0"/>
                <w:smallCaps/>
                <w:webHidden/>
              </w:rPr>
              <w:instrText xml:space="preserve"> PAGEREF _Toc140096290 \h </w:instrText>
            </w:r>
            <w:r w:rsidRPr="0060553F">
              <w:rPr>
                <w:b w:val="0"/>
                <w:smallCaps/>
                <w:webHidden/>
              </w:rPr>
            </w:r>
            <w:r w:rsidRPr="0060553F">
              <w:rPr>
                <w:b w:val="0"/>
                <w:smallCaps/>
                <w:webHidden/>
              </w:rPr>
              <w:fldChar w:fldCharType="separate"/>
            </w:r>
            <w:r w:rsidR="0060553F">
              <w:rPr>
                <w:b w:val="0"/>
                <w:smallCaps/>
                <w:webHidden/>
              </w:rPr>
              <w:t>32</w:t>
            </w:r>
            <w:r w:rsidRPr="0060553F">
              <w:rPr>
                <w:b w:val="0"/>
                <w:smallCaps/>
                <w:webHidden/>
              </w:rPr>
              <w:fldChar w:fldCharType="end"/>
            </w:r>
          </w:hyperlink>
        </w:p>
        <w:p w14:paraId="28C607D8" w14:textId="4EB86867"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1" w:history="1">
            <w:r w:rsidRPr="0060553F">
              <w:rPr>
                <w:rStyle w:val="Hyperlink"/>
                <w:rFonts w:eastAsia="Calibri"/>
                <w:b w:val="0"/>
                <w:smallCaps/>
              </w:rPr>
              <w:t xml:space="preserve">Специфични цели за A091 </w:t>
            </w:r>
            <w:r w:rsidRPr="0060553F">
              <w:rPr>
                <w:rStyle w:val="Hyperlink"/>
                <w:rFonts w:eastAsia="Calibri"/>
                <w:b w:val="0"/>
                <w:i/>
                <w:smallCaps/>
              </w:rPr>
              <w:t>Aquila chrysaetos</w:t>
            </w:r>
            <w:r w:rsidRPr="0060553F">
              <w:rPr>
                <w:rStyle w:val="Hyperlink"/>
                <w:rFonts w:eastAsia="Calibri"/>
                <w:b w:val="0"/>
                <w:smallCaps/>
              </w:rPr>
              <w:t xml:space="preserve"> (скален орел)</w:t>
            </w:r>
            <w:r w:rsidRPr="0060553F">
              <w:rPr>
                <w:b w:val="0"/>
                <w:smallCaps/>
                <w:webHidden/>
              </w:rPr>
              <w:tab/>
            </w:r>
            <w:r w:rsidRPr="0060553F">
              <w:rPr>
                <w:b w:val="0"/>
                <w:smallCaps/>
                <w:webHidden/>
              </w:rPr>
              <w:fldChar w:fldCharType="begin"/>
            </w:r>
            <w:r w:rsidRPr="0060553F">
              <w:rPr>
                <w:b w:val="0"/>
                <w:smallCaps/>
                <w:webHidden/>
              </w:rPr>
              <w:instrText xml:space="preserve"> PAGEREF _Toc140096291 \h </w:instrText>
            </w:r>
            <w:r w:rsidRPr="0060553F">
              <w:rPr>
                <w:b w:val="0"/>
                <w:smallCaps/>
                <w:webHidden/>
              </w:rPr>
            </w:r>
            <w:r w:rsidRPr="0060553F">
              <w:rPr>
                <w:b w:val="0"/>
                <w:smallCaps/>
                <w:webHidden/>
              </w:rPr>
              <w:fldChar w:fldCharType="separate"/>
            </w:r>
            <w:r w:rsidR="0060553F">
              <w:rPr>
                <w:b w:val="0"/>
                <w:smallCaps/>
                <w:webHidden/>
              </w:rPr>
              <w:t>35</w:t>
            </w:r>
            <w:r w:rsidRPr="0060553F">
              <w:rPr>
                <w:b w:val="0"/>
                <w:smallCaps/>
                <w:webHidden/>
              </w:rPr>
              <w:fldChar w:fldCharType="end"/>
            </w:r>
          </w:hyperlink>
        </w:p>
        <w:p w14:paraId="5027B209" w14:textId="40640A65"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2" w:history="1">
            <w:r w:rsidRPr="0060553F">
              <w:rPr>
                <w:rStyle w:val="Hyperlink"/>
                <w:b w:val="0"/>
                <w:smallCaps/>
              </w:rPr>
              <w:t xml:space="preserve">Специфични цели за А404 </w:t>
            </w:r>
            <w:r w:rsidRPr="0060553F">
              <w:rPr>
                <w:rStyle w:val="Hyperlink"/>
                <w:b w:val="0"/>
                <w:i/>
                <w:smallCaps/>
              </w:rPr>
              <w:t>Aquila heliaca</w:t>
            </w:r>
            <w:r w:rsidRPr="0060553F">
              <w:rPr>
                <w:rStyle w:val="Hyperlink"/>
                <w:b w:val="0"/>
                <w:smallCaps/>
              </w:rPr>
              <w:t xml:space="preserve"> (царски орел)</w:t>
            </w:r>
            <w:r w:rsidRPr="0060553F">
              <w:rPr>
                <w:b w:val="0"/>
                <w:smallCaps/>
                <w:webHidden/>
              </w:rPr>
              <w:tab/>
            </w:r>
            <w:r w:rsidRPr="0060553F">
              <w:rPr>
                <w:b w:val="0"/>
                <w:smallCaps/>
                <w:webHidden/>
              </w:rPr>
              <w:fldChar w:fldCharType="begin"/>
            </w:r>
            <w:r w:rsidRPr="0060553F">
              <w:rPr>
                <w:b w:val="0"/>
                <w:smallCaps/>
                <w:webHidden/>
              </w:rPr>
              <w:instrText xml:space="preserve"> PAGEREF _Toc140096292 \h </w:instrText>
            </w:r>
            <w:r w:rsidRPr="0060553F">
              <w:rPr>
                <w:b w:val="0"/>
                <w:smallCaps/>
                <w:webHidden/>
              </w:rPr>
            </w:r>
            <w:r w:rsidRPr="0060553F">
              <w:rPr>
                <w:b w:val="0"/>
                <w:smallCaps/>
                <w:webHidden/>
              </w:rPr>
              <w:fldChar w:fldCharType="separate"/>
            </w:r>
            <w:r w:rsidR="0060553F">
              <w:rPr>
                <w:b w:val="0"/>
                <w:smallCaps/>
                <w:webHidden/>
              </w:rPr>
              <w:t>38</w:t>
            </w:r>
            <w:r w:rsidRPr="0060553F">
              <w:rPr>
                <w:b w:val="0"/>
                <w:smallCaps/>
                <w:webHidden/>
              </w:rPr>
              <w:fldChar w:fldCharType="end"/>
            </w:r>
          </w:hyperlink>
        </w:p>
        <w:p w14:paraId="1DE5ED2F" w14:textId="2C892A21"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3" w:history="1">
            <w:r w:rsidRPr="0060553F">
              <w:rPr>
                <w:rStyle w:val="Hyperlink"/>
                <w:b w:val="0"/>
                <w:smallCaps/>
              </w:rPr>
              <w:t xml:space="preserve">Специфични цели за A092 </w:t>
            </w:r>
            <w:r w:rsidRPr="0060553F">
              <w:rPr>
                <w:rStyle w:val="Hyperlink"/>
                <w:b w:val="0"/>
                <w:i/>
                <w:smallCaps/>
              </w:rPr>
              <w:t>Hieraaetus pennatus</w:t>
            </w:r>
            <w:r w:rsidRPr="0060553F">
              <w:rPr>
                <w:rStyle w:val="Hyperlink"/>
                <w:b w:val="0"/>
                <w:smallCaps/>
              </w:rPr>
              <w:t xml:space="preserve"> (малък орел)</w:t>
            </w:r>
            <w:r w:rsidRPr="0060553F">
              <w:rPr>
                <w:b w:val="0"/>
                <w:smallCaps/>
                <w:webHidden/>
              </w:rPr>
              <w:tab/>
            </w:r>
            <w:r w:rsidRPr="0060553F">
              <w:rPr>
                <w:b w:val="0"/>
                <w:smallCaps/>
                <w:webHidden/>
              </w:rPr>
              <w:fldChar w:fldCharType="begin"/>
            </w:r>
            <w:r w:rsidRPr="0060553F">
              <w:rPr>
                <w:b w:val="0"/>
                <w:smallCaps/>
                <w:webHidden/>
              </w:rPr>
              <w:instrText xml:space="preserve"> PAGEREF _Toc140096293 \h </w:instrText>
            </w:r>
            <w:r w:rsidRPr="0060553F">
              <w:rPr>
                <w:b w:val="0"/>
                <w:smallCaps/>
                <w:webHidden/>
              </w:rPr>
            </w:r>
            <w:r w:rsidRPr="0060553F">
              <w:rPr>
                <w:b w:val="0"/>
                <w:smallCaps/>
                <w:webHidden/>
              </w:rPr>
              <w:fldChar w:fldCharType="separate"/>
            </w:r>
            <w:r w:rsidR="0060553F">
              <w:rPr>
                <w:b w:val="0"/>
                <w:smallCaps/>
                <w:webHidden/>
              </w:rPr>
              <w:t>41</w:t>
            </w:r>
            <w:r w:rsidRPr="0060553F">
              <w:rPr>
                <w:b w:val="0"/>
                <w:smallCaps/>
                <w:webHidden/>
              </w:rPr>
              <w:fldChar w:fldCharType="end"/>
            </w:r>
          </w:hyperlink>
        </w:p>
        <w:p w14:paraId="18C8E112" w14:textId="0B0D1F85"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4" w:history="1">
            <w:r w:rsidRPr="0060553F">
              <w:rPr>
                <w:rStyle w:val="Hyperlink"/>
                <w:b w:val="0"/>
                <w:smallCaps/>
              </w:rPr>
              <w:t xml:space="preserve">Специфични цели за А094 </w:t>
            </w:r>
            <w:r w:rsidRPr="0060553F">
              <w:rPr>
                <w:rStyle w:val="Hyperlink"/>
                <w:b w:val="0"/>
                <w:i/>
                <w:smallCaps/>
              </w:rPr>
              <w:t>Pandion hаliaetus</w:t>
            </w:r>
            <w:r w:rsidRPr="0060553F">
              <w:rPr>
                <w:rStyle w:val="Hyperlink"/>
                <w:b w:val="0"/>
                <w:smallCaps/>
              </w:rPr>
              <w:t xml:space="preserve"> (орел рибар)</w:t>
            </w:r>
            <w:r w:rsidRPr="0060553F">
              <w:rPr>
                <w:b w:val="0"/>
                <w:smallCaps/>
                <w:webHidden/>
              </w:rPr>
              <w:tab/>
            </w:r>
            <w:r w:rsidRPr="0060553F">
              <w:rPr>
                <w:b w:val="0"/>
                <w:smallCaps/>
                <w:webHidden/>
              </w:rPr>
              <w:fldChar w:fldCharType="begin"/>
            </w:r>
            <w:r w:rsidRPr="0060553F">
              <w:rPr>
                <w:b w:val="0"/>
                <w:smallCaps/>
                <w:webHidden/>
              </w:rPr>
              <w:instrText xml:space="preserve"> PAGEREF _Toc140096294 \h </w:instrText>
            </w:r>
            <w:r w:rsidRPr="0060553F">
              <w:rPr>
                <w:b w:val="0"/>
                <w:smallCaps/>
                <w:webHidden/>
              </w:rPr>
            </w:r>
            <w:r w:rsidRPr="0060553F">
              <w:rPr>
                <w:b w:val="0"/>
                <w:smallCaps/>
                <w:webHidden/>
              </w:rPr>
              <w:fldChar w:fldCharType="separate"/>
            </w:r>
            <w:r w:rsidR="0060553F">
              <w:rPr>
                <w:b w:val="0"/>
                <w:smallCaps/>
                <w:webHidden/>
              </w:rPr>
              <w:t>44</w:t>
            </w:r>
            <w:r w:rsidRPr="0060553F">
              <w:rPr>
                <w:b w:val="0"/>
                <w:smallCaps/>
                <w:webHidden/>
              </w:rPr>
              <w:fldChar w:fldCharType="end"/>
            </w:r>
          </w:hyperlink>
        </w:p>
        <w:p w14:paraId="6D6F1D78" w14:textId="6BB5F227"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5" w:history="1">
            <w:r w:rsidRPr="0060553F">
              <w:rPr>
                <w:rStyle w:val="Hyperlink"/>
                <w:b w:val="0"/>
                <w:smallCaps/>
              </w:rPr>
              <w:t xml:space="preserve">Специфични цели за A096 </w:t>
            </w:r>
            <w:r w:rsidRPr="0060553F">
              <w:rPr>
                <w:rStyle w:val="Hyperlink"/>
                <w:b w:val="0"/>
                <w:i/>
                <w:smallCaps/>
              </w:rPr>
              <w:t>Falco tinnunculus</w:t>
            </w:r>
            <w:r w:rsidRPr="0060553F">
              <w:rPr>
                <w:rStyle w:val="Hyperlink"/>
                <w:b w:val="0"/>
                <w:smallCaps/>
              </w:rPr>
              <w:t xml:space="preserve"> (черношипа ветрушка)</w:t>
            </w:r>
            <w:r w:rsidRPr="0060553F">
              <w:rPr>
                <w:b w:val="0"/>
                <w:smallCaps/>
                <w:webHidden/>
              </w:rPr>
              <w:tab/>
            </w:r>
            <w:r w:rsidRPr="0060553F">
              <w:rPr>
                <w:b w:val="0"/>
                <w:smallCaps/>
                <w:webHidden/>
              </w:rPr>
              <w:fldChar w:fldCharType="begin"/>
            </w:r>
            <w:r w:rsidRPr="0060553F">
              <w:rPr>
                <w:b w:val="0"/>
                <w:smallCaps/>
                <w:webHidden/>
              </w:rPr>
              <w:instrText xml:space="preserve"> PAGEREF _Toc140096295 \h </w:instrText>
            </w:r>
            <w:r w:rsidRPr="0060553F">
              <w:rPr>
                <w:b w:val="0"/>
                <w:smallCaps/>
                <w:webHidden/>
              </w:rPr>
            </w:r>
            <w:r w:rsidRPr="0060553F">
              <w:rPr>
                <w:b w:val="0"/>
                <w:smallCaps/>
                <w:webHidden/>
              </w:rPr>
              <w:fldChar w:fldCharType="separate"/>
            </w:r>
            <w:r w:rsidR="0060553F">
              <w:rPr>
                <w:b w:val="0"/>
                <w:smallCaps/>
                <w:webHidden/>
              </w:rPr>
              <w:t>46</w:t>
            </w:r>
            <w:r w:rsidRPr="0060553F">
              <w:rPr>
                <w:b w:val="0"/>
                <w:smallCaps/>
                <w:webHidden/>
              </w:rPr>
              <w:fldChar w:fldCharType="end"/>
            </w:r>
          </w:hyperlink>
        </w:p>
        <w:p w14:paraId="5ACA6BB2" w14:textId="2ECEB5BB"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6" w:history="1">
            <w:r w:rsidRPr="0060553F">
              <w:rPr>
                <w:rStyle w:val="Hyperlink"/>
                <w:b w:val="0"/>
                <w:smallCaps/>
              </w:rPr>
              <w:t xml:space="preserve">Специфични цели за А099 </w:t>
            </w:r>
            <w:r w:rsidRPr="0060553F">
              <w:rPr>
                <w:rStyle w:val="Hyperlink"/>
                <w:b w:val="0"/>
                <w:i/>
                <w:smallCaps/>
                <w:lang w:val="en-GB"/>
              </w:rPr>
              <w:t>Falco subbuteo</w:t>
            </w:r>
            <w:r w:rsidRPr="0060553F">
              <w:rPr>
                <w:rStyle w:val="Hyperlink"/>
                <w:b w:val="0"/>
                <w:smallCaps/>
              </w:rPr>
              <w:t xml:space="preserve"> (сокол орко)</w:t>
            </w:r>
            <w:r w:rsidRPr="0060553F">
              <w:rPr>
                <w:b w:val="0"/>
                <w:smallCaps/>
                <w:webHidden/>
              </w:rPr>
              <w:tab/>
            </w:r>
            <w:r w:rsidRPr="0060553F">
              <w:rPr>
                <w:b w:val="0"/>
                <w:smallCaps/>
                <w:webHidden/>
              </w:rPr>
              <w:fldChar w:fldCharType="begin"/>
            </w:r>
            <w:r w:rsidRPr="0060553F">
              <w:rPr>
                <w:b w:val="0"/>
                <w:smallCaps/>
                <w:webHidden/>
              </w:rPr>
              <w:instrText xml:space="preserve"> PAGEREF _Toc140096296 \h </w:instrText>
            </w:r>
            <w:r w:rsidRPr="0060553F">
              <w:rPr>
                <w:b w:val="0"/>
                <w:smallCaps/>
                <w:webHidden/>
              </w:rPr>
            </w:r>
            <w:r w:rsidRPr="0060553F">
              <w:rPr>
                <w:b w:val="0"/>
                <w:smallCaps/>
                <w:webHidden/>
              </w:rPr>
              <w:fldChar w:fldCharType="separate"/>
            </w:r>
            <w:r w:rsidR="0060553F">
              <w:rPr>
                <w:b w:val="0"/>
                <w:smallCaps/>
                <w:webHidden/>
              </w:rPr>
              <w:t>50</w:t>
            </w:r>
            <w:r w:rsidRPr="0060553F">
              <w:rPr>
                <w:b w:val="0"/>
                <w:smallCaps/>
                <w:webHidden/>
              </w:rPr>
              <w:fldChar w:fldCharType="end"/>
            </w:r>
          </w:hyperlink>
        </w:p>
        <w:p w14:paraId="2292631C" w14:textId="55AE2052"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7" w:history="1">
            <w:r w:rsidRPr="0060553F">
              <w:rPr>
                <w:rStyle w:val="Hyperlink"/>
                <w:b w:val="0"/>
                <w:smallCaps/>
              </w:rPr>
              <w:t xml:space="preserve">Специфични цели за A103 </w:t>
            </w:r>
            <w:r w:rsidRPr="0060553F">
              <w:rPr>
                <w:rStyle w:val="Hyperlink"/>
                <w:b w:val="0"/>
                <w:i/>
                <w:smallCaps/>
              </w:rPr>
              <w:t>Falco peregrinus</w:t>
            </w:r>
            <w:r w:rsidRPr="0060553F">
              <w:rPr>
                <w:rStyle w:val="Hyperlink"/>
                <w:b w:val="0"/>
                <w:smallCaps/>
              </w:rPr>
              <w:t xml:space="preserve"> (сокол скитник)</w:t>
            </w:r>
            <w:r w:rsidRPr="0060553F">
              <w:rPr>
                <w:b w:val="0"/>
                <w:smallCaps/>
                <w:webHidden/>
              </w:rPr>
              <w:tab/>
            </w:r>
            <w:r w:rsidRPr="0060553F">
              <w:rPr>
                <w:b w:val="0"/>
                <w:smallCaps/>
                <w:webHidden/>
              </w:rPr>
              <w:fldChar w:fldCharType="begin"/>
            </w:r>
            <w:r w:rsidRPr="0060553F">
              <w:rPr>
                <w:b w:val="0"/>
                <w:smallCaps/>
                <w:webHidden/>
              </w:rPr>
              <w:instrText xml:space="preserve"> PAGEREF _Toc140096297 \h </w:instrText>
            </w:r>
            <w:r w:rsidRPr="0060553F">
              <w:rPr>
                <w:b w:val="0"/>
                <w:smallCaps/>
                <w:webHidden/>
              </w:rPr>
            </w:r>
            <w:r w:rsidRPr="0060553F">
              <w:rPr>
                <w:b w:val="0"/>
                <w:smallCaps/>
                <w:webHidden/>
              </w:rPr>
              <w:fldChar w:fldCharType="separate"/>
            </w:r>
            <w:r w:rsidR="0060553F">
              <w:rPr>
                <w:b w:val="0"/>
                <w:smallCaps/>
                <w:webHidden/>
              </w:rPr>
              <w:t>53</w:t>
            </w:r>
            <w:r w:rsidRPr="0060553F">
              <w:rPr>
                <w:b w:val="0"/>
                <w:smallCaps/>
                <w:webHidden/>
              </w:rPr>
              <w:fldChar w:fldCharType="end"/>
            </w:r>
          </w:hyperlink>
        </w:p>
        <w:p w14:paraId="64F0DBAC" w14:textId="483E4220"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8" w:history="1">
            <w:r w:rsidRPr="0060553F">
              <w:rPr>
                <w:rStyle w:val="Hyperlink"/>
                <w:b w:val="0"/>
                <w:smallCaps/>
              </w:rPr>
              <w:t xml:space="preserve">Специфични цели за А511 </w:t>
            </w:r>
            <w:r w:rsidRPr="0060553F">
              <w:rPr>
                <w:rStyle w:val="Hyperlink"/>
                <w:b w:val="0"/>
                <w:i/>
                <w:smallCaps/>
              </w:rPr>
              <w:t>Falco cherrug</w:t>
            </w:r>
            <w:r w:rsidRPr="0060553F">
              <w:rPr>
                <w:rStyle w:val="Hyperlink"/>
                <w:b w:val="0"/>
                <w:smallCaps/>
              </w:rPr>
              <w:t xml:space="preserve"> (ловен сокол)</w:t>
            </w:r>
            <w:r w:rsidRPr="0060553F">
              <w:rPr>
                <w:b w:val="0"/>
                <w:smallCaps/>
                <w:webHidden/>
              </w:rPr>
              <w:tab/>
            </w:r>
            <w:r w:rsidRPr="0060553F">
              <w:rPr>
                <w:b w:val="0"/>
                <w:smallCaps/>
                <w:webHidden/>
              </w:rPr>
              <w:fldChar w:fldCharType="begin"/>
            </w:r>
            <w:r w:rsidRPr="0060553F">
              <w:rPr>
                <w:b w:val="0"/>
                <w:smallCaps/>
                <w:webHidden/>
              </w:rPr>
              <w:instrText xml:space="preserve"> PAGEREF _Toc140096298 \h </w:instrText>
            </w:r>
            <w:r w:rsidRPr="0060553F">
              <w:rPr>
                <w:b w:val="0"/>
                <w:smallCaps/>
                <w:webHidden/>
              </w:rPr>
            </w:r>
            <w:r w:rsidRPr="0060553F">
              <w:rPr>
                <w:b w:val="0"/>
                <w:smallCaps/>
                <w:webHidden/>
              </w:rPr>
              <w:fldChar w:fldCharType="separate"/>
            </w:r>
            <w:r w:rsidR="0060553F">
              <w:rPr>
                <w:b w:val="0"/>
                <w:smallCaps/>
                <w:webHidden/>
              </w:rPr>
              <w:t>56</w:t>
            </w:r>
            <w:r w:rsidRPr="0060553F">
              <w:rPr>
                <w:b w:val="0"/>
                <w:smallCaps/>
                <w:webHidden/>
              </w:rPr>
              <w:fldChar w:fldCharType="end"/>
            </w:r>
          </w:hyperlink>
        </w:p>
        <w:p w14:paraId="07283FA9" w14:textId="1FD8817E"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299" w:history="1">
            <w:r w:rsidRPr="0060553F">
              <w:rPr>
                <w:rStyle w:val="Hyperlink"/>
                <w:b w:val="0"/>
                <w:smallCaps/>
              </w:rPr>
              <w:t xml:space="preserve">Специфични цели за A104 </w:t>
            </w:r>
            <w:r w:rsidRPr="0060553F">
              <w:rPr>
                <w:rStyle w:val="Hyperlink"/>
                <w:b w:val="0"/>
                <w:i/>
                <w:smallCaps/>
              </w:rPr>
              <w:t>Bonasa bonasia</w:t>
            </w:r>
            <w:r w:rsidRPr="0060553F">
              <w:rPr>
                <w:rStyle w:val="Hyperlink"/>
                <w:b w:val="0"/>
                <w:smallCaps/>
              </w:rPr>
              <w:t xml:space="preserve"> (лещарка)</w:t>
            </w:r>
            <w:r w:rsidRPr="0060553F">
              <w:rPr>
                <w:b w:val="0"/>
                <w:smallCaps/>
                <w:webHidden/>
              </w:rPr>
              <w:tab/>
            </w:r>
            <w:r w:rsidRPr="0060553F">
              <w:rPr>
                <w:b w:val="0"/>
                <w:smallCaps/>
                <w:webHidden/>
              </w:rPr>
              <w:fldChar w:fldCharType="begin"/>
            </w:r>
            <w:r w:rsidRPr="0060553F">
              <w:rPr>
                <w:b w:val="0"/>
                <w:smallCaps/>
                <w:webHidden/>
              </w:rPr>
              <w:instrText xml:space="preserve"> PAGEREF _Toc140096299 \h </w:instrText>
            </w:r>
            <w:r w:rsidRPr="0060553F">
              <w:rPr>
                <w:b w:val="0"/>
                <w:smallCaps/>
                <w:webHidden/>
              </w:rPr>
            </w:r>
            <w:r w:rsidRPr="0060553F">
              <w:rPr>
                <w:b w:val="0"/>
                <w:smallCaps/>
                <w:webHidden/>
              </w:rPr>
              <w:fldChar w:fldCharType="separate"/>
            </w:r>
            <w:r w:rsidR="0060553F">
              <w:rPr>
                <w:b w:val="0"/>
                <w:smallCaps/>
                <w:webHidden/>
              </w:rPr>
              <w:t>60</w:t>
            </w:r>
            <w:r w:rsidRPr="0060553F">
              <w:rPr>
                <w:b w:val="0"/>
                <w:smallCaps/>
                <w:webHidden/>
              </w:rPr>
              <w:fldChar w:fldCharType="end"/>
            </w:r>
          </w:hyperlink>
        </w:p>
        <w:p w14:paraId="2E1EF8A2" w14:textId="30794DF0"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0" w:history="1">
            <w:r w:rsidRPr="0060553F">
              <w:rPr>
                <w:rStyle w:val="Hyperlink"/>
                <w:rFonts w:eastAsiaTheme="majorEastAsia"/>
                <w:b w:val="0"/>
                <w:smallCaps/>
              </w:rPr>
              <w:t xml:space="preserve">Специфични цели за A465 </w:t>
            </w:r>
            <w:r w:rsidRPr="0060553F">
              <w:rPr>
                <w:rStyle w:val="Hyperlink"/>
                <w:rFonts w:eastAsiaTheme="majorEastAsia"/>
                <w:b w:val="0"/>
                <w:i/>
                <w:smallCaps/>
              </w:rPr>
              <w:t>Alectoris graeca graeca</w:t>
            </w:r>
            <w:r w:rsidRPr="0060553F">
              <w:rPr>
                <w:rStyle w:val="Hyperlink"/>
                <w:rFonts w:eastAsiaTheme="majorEastAsia"/>
                <w:b w:val="0"/>
                <w:smallCaps/>
              </w:rPr>
              <w:t xml:space="preserve"> (планински кеклик)</w:t>
            </w:r>
            <w:r w:rsidRPr="0060553F">
              <w:rPr>
                <w:b w:val="0"/>
                <w:smallCaps/>
                <w:webHidden/>
              </w:rPr>
              <w:tab/>
            </w:r>
            <w:r w:rsidRPr="0060553F">
              <w:rPr>
                <w:b w:val="0"/>
                <w:smallCaps/>
                <w:webHidden/>
              </w:rPr>
              <w:fldChar w:fldCharType="begin"/>
            </w:r>
            <w:r w:rsidRPr="0060553F">
              <w:rPr>
                <w:b w:val="0"/>
                <w:smallCaps/>
                <w:webHidden/>
              </w:rPr>
              <w:instrText xml:space="preserve"> PAGEREF _Toc140096300 \h </w:instrText>
            </w:r>
            <w:r w:rsidRPr="0060553F">
              <w:rPr>
                <w:b w:val="0"/>
                <w:smallCaps/>
                <w:webHidden/>
              </w:rPr>
            </w:r>
            <w:r w:rsidRPr="0060553F">
              <w:rPr>
                <w:b w:val="0"/>
                <w:smallCaps/>
                <w:webHidden/>
              </w:rPr>
              <w:fldChar w:fldCharType="separate"/>
            </w:r>
            <w:r w:rsidR="0060553F">
              <w:rPr>
                <w:b w:val="0"/>
                <w:smallCaps/>
                <w:webHidden/>
              </w:rPr>
              <w:t>62</w:t>
            </w:r>
            <w:r w:rsidRPr="0060553F">
              <w:rPr>
                <w:b w:val="0"/>
                <w:smallCaps/>
                <w:webHidden/>
              </w:rPr>
              <w:fldChar w:fldCharType="end"/>
            </w:r>
          </w:hyperlink>
        </w:p>
        <w:p w14:paraId="75352834" w14:textId="75153A5E"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1" w:history="1">
            <w:r w:rsidRPr="0060553F">
              <w:rPr>
                <w:rStyle w:val="Hyperlink"/>
                <w:b w:val="0"/>
                <w:smallCaps/>
              </w:rPr>
              <w:t xml:space="preserve">Специфични цели за A122 </w:t>
            </w:r>
            <w:r w:rsidRPr="0060553F">
              <w:rPr>
                <w:rStyle w:val="Hyperlink"/>
                <w:b w:val="0"/>
                <w:i/>
                <w:iCs/>
                <w:smallCaps/>
              </w:rPr>
              <w:t>Crex crex</w:t>
            </w:r>
            <w:r w:rsidRPr="0060553F">
              <w:rPr>
                <w:rStyle w:val="Hyperlink"/>
                <w:b w:val="0"/>
                <w:smallCaps/>
              </w:rPr>
              <w:t xml:space="preserve"> (ливаден дърдавец)</w:t>
            </w:r>
            <w:r w:rsidRPr="0060553F">
              <w:rPr>
                <w:b w:val="0"/>
                <w:smallCaps/>
                <w:webHidden/>
              </w:rPr>
              <w:tab/>
            </w:r>
            <w:r w:rsidRPr="0060553F">
              <w:rPr>
                <w:b w:val="0"/>
                <w:smallCaps/>
                <w:webHidden/>
              </w:rPr>
              <w:fldChar w:fldCharType="begin"/>
            </w:r>
            <w:r w:rsidRPr="0060553F">
              <w:rPr>
                <w:b w:val="0"/>
                <w:smallCaps/>
                <w:webHidden/>
              </w:rPr>
              <w:instrText xml:space="preserve"> PAGEREF _Toc140096301 \h </w:instrText>
            </w:r>
            <w:r w:rsidRPr="0060553F">
              <w:rPr>
                <w:b w:val="0"/>
                <w:smallCaps/>
                <w:webHidden/>
              </w:rPr>
            </w:r>
            <w:r w:rsidRPr="0060553F">
              <w:rPr>
                <w:b w:val="0"/>
                <w:smallCaps/>
                <w:webHidden/>
              </w:rPr>
              <w:fldChar w:fldCharType="separate"/>
            </w:r>
            <w:r w:rsidR="0060553F">
              <w:rPr>
                <w:b w:val="0"/>
                <w:smallCaps/>
                <w:webHidden/>
              </w:rPr>
              <w:t>65</w:t>
            </w:r>
            <w:r w:rsidRPr="0060553F">
              <w:rPr>
                <w:b w:val="0"/>
                <w:smallCaps/>
                <w:webHidden/>
              </w:rPr>
              <w:fldChar w:fldCharType="end"/>
            </w:r>
          </w:hyperlink>
        </w:p>
        <w:p w14:paraId="13544C6D" w14:textId="7A6FFF70"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2" w:history="1">
            <w:r w:rsidRPr="0060553F">
              <w:rPr>
                <w:rStyle w:val="Hyperlink"/>
                <w:rFonts w:eastAsiaTheme="majorEastAsia"/>
                <w:b w:val="0"/>
                <w:smallCaps/>
              </w:rPr>
              <w:t xml:space="preserve">Специфични цели за А215 </w:t>
            </w:r>
            <w:r w:rsidRPr="0060553F">
              <w:rPr>
                <w:rStyle w:val="Hyperlink"/>
                <w:rFonts w:eastAsiaTheme="majorEastAsia"/>
                <w:b w:val="0"/>
                <w:i/>
                <w:iCs/>
                <w:smallCaps/>
              </w:rPr>
              <w:t>Bubo bubo</w:t>
            </w:r>
            <w:r w:rsidRPr="0060553F">
              <w:rPr>
                <w:rStyle w:val="Hyperlink"/>
                <w:rFonts w:eastAsiaTheme="majorEastAsia"/>
                <w:b w:val="0"/>
                <w:smallCaps/>
              </w:rPr>
              <w:t xml:space="preserve"> (бухал)</w:t>
            </w:r>
            <w:r w:rsidRPr="0060553F">
              <w:rPr>
                <w:b w:val="0"/>
                <w:smallCaps/>
                <w:webHidden/>
              </w:rPr>
              <w:tab/>
            </w:r>
            <w:r w:rsidRPr="0060553F">
              <w:rPr>
                <w:b w:val="0"/>
                <w:smallCaps/>
                <w:webHidden/>
              </w:rPr>
              <w:fldChar w:fldCharType="begin"/>
            </w:r>
            <w:r w:rsidRPr="0060553F">
              <w:rPr>
                <w:b w:val="0"/>
                <w:smallCaps/>
                <w:webHidden/>
              </w:rPr>
              <w:instrText xml:space="preserve"> PAGEREF _Toc140096302 \h </w:instrText>
            </w:r>
            <w:r w:rsidRPr="0060553F">
              <w:rPr>
                <w:b w:val="0"/>
                <w:smallCaps/>
                <w:webHidden/>
              </w:rPr>
            </w:r>
            <w:r w:rsidRPr="0060553F">
              <w:rPr>
                <w:b w:val="0"/>
                <w:smallCaps/>
                <w:webHidden/>
              </w:rPr>
              <w:fldChar w:fldCharType="separate"/>
            </w:r>
            <w:r w:rsidR="0060553F">
              <w:rPr>
                <w:b w:val="0"/>
                <w:smallCaps/>
                <w:webHidden/>
              </w:rPr>
              <w:t>68</w:t>
            </w:r>
            <w:r w:rsidRPr="0060553F">
              <w:rPr>
                <w:b w:val="0"/>
                <w:smallCaps/>
                <w:webHidden/>
              </w:rPr>
              <w:fldChar w:fldCharType="end"/>
            </w:r>
          </w:hyperlink>
        </w:p>
        <w:p w14:paraId="2404BD0D" w14:textId="530CD3E1"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3" w:history="1">
            <w:r w:rsidRPr="0060553F">
              <w:rPr>
                <w:rStyle w:val="Hyperlink"/>
                <w:rFonts w:eastAsiaTheme="majorEastAsia"/>
                <w:b w:val="0"/>
                <w:smallCaps/>
              </w:rPr>
              <w:t xml:space="preserve">Специфични цели за А217 </w:t>
            </w:r>
            <w:r w:rsidRPr="0060553F">
              <w:rPr>
                <w:rStyle w:val="Hyperlink"/>
                <w:rFonts w:eastAsiaTheme="majorEastAsia"/>
                <w:b w:val="0"/>
                <w:i/>
                <w:smallCaps/>
              </w:rPr>
              <w:t>Glaucidium passerinum</w:t>
            </w:r>
            <w:r w:rsidRPr="0060553F">
              <w:rPr>
                <w:rStyle w:val="Hyperlink"/>
                <w:rFonts w:eastAsiaTheme="majorEastAsia"/>
                <w:b w:val="0"/>
                <w:smallCaps/>
              </w:rPr>
              <w:t xml:space="preserve"> (врабчова кукумявка)</w:t>
            </w:r>
            <w:r w:rsidRPr="0060553F">
              <w:rPr>
                <w:b w:val="0"/>
                <w:smallCaps/>
                <w:webHidden/>
              </w:rPr>
              <w:tab/>
            </w:r>
            <w:r w:rsidRPr="0060553F">
              <w:rPr>
                <w:b w:val="0"/>
                <w:smallCaps/>
                <w:webHidden/>
              </w:rPr>
              <w:fldChar w:fldCharType="begin"/>
            </w:r>
            <w:r w:rsidRPr="0060553F">
              <w:rPr>
                <w:b w:val="0"/>
                <w:smallCaps/>
                <w:webHidden/>
              </w:rPr>
              <w:instrText xml:space="preserve"> PAGEREF _Toc140096303 \h </w:instrText>
            </w:r>
            <w:r w:rsidRPr="0060553F">
              <w:rPr>
                <w:b w:val="0"/>
                <w:smallCaps/>
                <w:webHidden/>
              </w:rPr>
            </w:r>
            <w:r w:rsidRPr="0060553F">
              <w:rPr>
                <w:b w:val="0"/>
                <w:smallCaps/>
                <w:webHidden/>
              </w:rPr>
              <w:fldChar w:fldCharType="separate"/>
            </w:r>
            <w:r w:rsidR="0060553F">
              <w:rPr>
                <w:b w:val="0"/>
                <w:smallCaps/>
                <w:webHidden/>
              </w:rPr>
              <w:t>70</w:t>
            </w:r>
            <w:r w:rsidRPr="0060553F">
              <w:rPr>
                <w:b w:val="0"/>
                <w:smallCaps/>
                <w:webHidden/>
              </w:rPr>
              <w:fldChar w:fldCharType="end"/>
            </w:r>
          </w:hyperlink>
        </w:p>
        <w:p w14:paraId="64D57230" w14:textId="28CC9576"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4" w:history="1">
            <w:r w:rsidRPr="0060553F">
              <w:rPr>
                <w:rStyle w:val="Hyperlink"/>
                <w:rFonts w:eastAsiaTheme="majorEastAsia"/>
                <w:b w:val="0"/>
                <w:smallCaps/>
                <w:lang w:val="ru-RU"/>
              </w:rPr>
              <w:t>Специфични цели за А2</w:t>
            </w:r>
            <w:r w:rsidRPr="0060553F">
              <w:rPr>
                <w:rStyle w:val="Hyperlink"/>
                <w:rFonts w:eastAsiaTheme="majorEastAsia"/>
                <w:b w:val="0"/>
                <w:smallCaps/>
              </w:rPr>
              <w:t>20</w:t>
            </w:r>
            <w:r w:rsidRPr="0060553F">
              <w:rPr>
                <w:rStyle w:val="Hyperlink"/>
                <w:rFonts w:eastAsiaTheme="majorEastAsia"/>
                <w:b w:val="0"/>
                <w:smallCaps/>
                <w:lang w:val="ru-RU"/>
              </w:rPr>
              <w:t xml:space="preserve"> </w:t>
            </w:r>
            <w:r w:rsidRPr="0060553F">
              <w:rPr>
                <w:rStyle w:val="Hyperlink"/>
                <w:rFonts w:eastAsiaTheme="majorEastAsia"/>
                <w:b w:val="0"/>
                <w:i/>
                <w:smallCaps/>
              </w:rPr>
              <w:t>Strix uralensis</w:t>
            </w:r>
            <w:r w:rsidRPr="0060553F">
              <w:rPr>
                <w:rStyle w:val="Hyperlink"/>
                <w:rFonts w:eastAsiaTheme="majorEastAsia"/>
                <w:b w:val="0"/>
                <w:smallCaps/>
                <w:lang w:val="ru-RU"/>
              </w:rPr>
              <w:t xml:space="preserve"> (уралска улулица)</w:t>
            </w:r>
            <w:r w:rsidRPr="0060553F">
              <w:rPr>
                <w:b w:val="0"/>
                <w:smallCaps/>
                <w:webHidden/>
              </w:rPr>
              <w:tab/>
            </w:r>
            <w:r w:rsidRPr="0060553F">
              <w:rPr>
                <w:b w:val="0"/>
                <w:smallCaps/>
                <w:webHidden/>
              </w:rPr>
              <w:fldChar w:fldCharType="begin"/>
            </w:r>
            <w:r w:rsidRPr="0060553F">
              <w:rPr>
                <w:b w:val="0"/>
                <w:smallCaps/>
                <w:webHidden/>
              </w:rPr>
              <w:instrText xml:space="preserve"> PAGEREF _Toc140096304 \h </w:instrText>
            </w:r>
            <w:r w:rsidRPr="0060553F">
              <w:rPr>
                <w:b w:val="0"/>
                <w:smallCaps/>
                <w:webHidden/>
              </w:rPr>
            </w:r>
            <w:r w:rsidRPr="0060553F">
              <w:rPr>
                <w:b w:val="0"/>
                <w:smallCaps/>
                <w:webHidden/>
              </w:rPr>
              <w:fldChar w:fldCharType="separate"/>
            </w:r>
            <w:r w:rsidR="0060553F">
              <w:rPr>
                <w:b w:val="0"/>
                <w:smallCaps/>
                <w:webHidden/>
              </w:rPr>
              <w:t>73</w:t>
            </w:r>
            <w:r w:rsidRPr="0060553F">
              <w:rPr>
                <w:b w:val="0"/>
                <w:smallCaps/>
                <w:webHidden/>
              </w:rPr>
              <w:fldChar w:fldCharType="end"/>
            </w:r>
          </w:hyperlink>
        </w:p>
        <w:p w14:paraId="6B8A8CCD" w14:textId="7FABB5FE"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5" w:history="1">
            <w:r w:rsidRPr="0060553F">
              <w:rPr>
                <w:rStyle w:val="Hyperlink"/>
                <w:rFonts w:eastAsiaTheme="majorEastAsia"/>
                <w:b w:val="0"/>
                <w:smallCaps/>
              </w:rPr>
              <w:t xml:space="preserve">Специфични цели за А223 </w:t>
            </w:r>
            <w:r w:rsidRPr="0060553F">
              <w:rPr>
                <w:rStyle w:val="Hyperlink"/>
                <w:rFonts w:eastAsiaTheme="majorEastAsia"/>
                <w:b w:val="0"/>
                <w:i/>
                <w:iCs/>
                <w:smallCaps/>
              </w:rPr>
              <w:t>Aegolius funereus</w:t>
            </w:r>
            <w:r w:rsidRPr="0060553F">
              <w:rPr>
                <w:rStyle w:val="Hyperlink"/>
                <w:rFonts w:eastAsiaTheme="majorEastAsia"/>
                <w:b w:val="0"/>
                <w:smallCaps/>
              </w:rPr>
              <w:t xml:space="preserve"> (пернатонога кукумявка)</w:t>
            </w:r>
            <w:r w:rsidRPr="0060553F">
              <w:rPr>
                <w:b w:val="0"/>
                <w:smallCaps/>
                <w:webHidden/>
              </w:rPr>
              <w:tab/>
            </w:r>
            <w:r w:rsidRPr="0060553F">
              <w:rPr>
                <w:b w:val="0"/>
                <w:smallCaps/>
                <w:webHidden/>
              </w:rPr>
              <w:fldChar w:fldCharType="begin"/>
            </w:r>
            <w:r w:rsidRPr="0060553F">
              <w:rPr>
                <w:b w:val="0"/>
                <w:smallCaps/>
                <w:webHidden/>
              </w:rPr>
              <w:instrText xml:space="preserve"> PAGEREF _Toc140096305 \h </w:instrText>
            </w:r>
            <w:r w:rsidRPr="0060553F">
              <w:rPr>
                <w:b w:val="0"/>
                <w:smallCaps/>
                <w:webHidden/>
              </w:rPr>
            </w:r>
            <w:r w:rsidRPr="0060553F">
              <w:rPr>
                <w:b w:val="0"/>
                <w:smallCaps/>
                <w:webHidden/>
              </w:rPr>
              <w:fldChar w:fldCharType="separate"/>
            </w:r>
            <w:r w:rsidR="0060553F">
              <w:rPr>
                <w:b w:val="0"/>
                <w:smallCaps/>
                <w:webHidden/>
              </w:rPr>
              <w:t>75</w:t>
            </w:r>
            <w:r w:rsidRPr="0060553F">
              <w:rPr>
                <w:b w:val="0"/>
                <w:smallCaps/>
                <w:webHidden/>
              </w:rPr>
              <w:fldChar w:fldCharType="end"/>
            </w:r>
          </w:hyperlink>
        </w:p>
        <w:p w14:paraId="3D488DDB" w14:textId="1EA44906"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6" w:history="1">
            <w:r w:rsidRPr="0060553F">
              <w:rPr>
                <w:rStyle w:val="Hyperlink"/>
                <w:b w:val="0"/>
                <w:smallCaps/>
              </w:rPr>
              <w:t xml:space="preserve">Специфични цели за A224 </w:t>
            </w:r>
            <w:r w:rsidRPr="0060553F">
              <w:rPr>
                <w:rStyle w:val="Hyperlink"/>
                <w:b w:val="0"/>
                <w:i/>
                <w:iCs/>
                <w:smallCaps/>
              </w:rPr>
              <w:t>Caprimulgus europaeus</w:t>
            </w:r>
            <w:r w:rsidRPr="0060553F">
              <w:rPr>
                <w:rStyle w:val="Hyperlink"/>
                <w:b w:val="0"/>
                <w:smallCaps/>
              </w:rPr>
              <w:t xml:space="preserve"> (европейски козодой)</w:t>
            </w:r>
            <w:r w:rsidRPr="0060553F">
              <w:rPr>
                <w:b w:val="0"/>
                <w:smallCaps/>
                <w:webHidden/>
              </w:rPr>
              <w:tab/>
            </w:r>
            <w:r w:rsidRPr="0060553F">
              <w:rPr>
                <w:b w:val="0"/>
                <w:smallCaps/>
                <w:webHidden/>
              </w:rPr>
              <w:fldChar w:fldCharType="begin"/>
            </w:r>
            <w:r w:rsidRPr="0060553F">
              <w:rPr>
                <w:b w:val="0"/>
                <w:smallCaps/>
                <w:webHidden/>
              </w:rPr>
              <w:instrText xml:space="preserve"> PAGEREF _Toc140096306 \h </w:instrText>
            </w:r>
            <w:r w:rsidRPr="0060553F">
              <w:rPr>
                <w:b w:val="0"/>
                <w:smallCaps/>
                <w:webHidden/>
              </w:rPr>
            </w:r>
            <w:r w:rsidRPr="0060553F">
              <w:rPr>
                <w:b w:val="0"/>
                <w:smallCaps/>
                <w:webHidden/>
              </w:rPr>
              <w:fldChar w:fldCharType="separate"/>
            </w:r>
            <w:r w:rsidR="0060553F">
              <w:rPr>
                <w:b w:val="0"/>
                <w:smallCaps/>
                <w:webHidden/>
              </w:rPr>
              <w:t>77</w:t>
            </w:r>
            <w:r w:rsidRPr="0060553F">
              <w:rPr>
                <w:b w:val="0"/>
                <w:smallCaps/>
                <w:webHidden/>
              </w:rPr>
              <w:fldChar w:fldCharType="end"/>
            </w:r>
          </w:hyperlink>
        </w:p>
        <w:p w14:paraId="2376EE4A" w14:textId="5A52109E"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7" w:history="1">
            <w:r w:rsidRPr="0060553F">
              <w:rPr>
                <w:rStyle w:val="Hyperlink"/>
                <w:b w:val="0"/>
                <w:smallCaps/>
              </w:rPr>
              <w:t xml:space="preserve">Специфични цели за А229 </w:t>
            </w:r>
            <w:r w:rsidRPr="0060553F">
              <w:rPr>
                <w:rStyle w:val="Hyperlink"/>
                <w:b w:val="0"/>
                <w:i/>
                <w:smallCaps/>
              </w:rPr>
              <w:t>Alcedo atthis</w:t>
            </w:r>
            <w:r w:rsidRPr="0060553F">
              <w:rPr>
                <w:rStyle w:val="Hyperlink"/>
                <w:b w:val="0"/>
                <w:smallCaps/>
              </w:rPr>
              <w:t xml:space="preserve"> (земеродно рибарче)</w:t>
            </w:r>
            <w:r w:rsidRPr="0060553F">
              <w:rPr>
                <w:b w:val="0"/>
                <w:smallCaps/>
                <w:webHidden/>
              </w:rPr>
              <w:tab/>
            </w:r>
            <w:r w:rsidRPr="0060553F">
              <w:rPr>
                <w:b w:val="0"/>
                <w:smallCaps/>
                <w:webHidden/>
              </w:rPr>
              <w:fldChar w:fldCharType="begin"/>
            </w:r>
            <w:r w:rsidRPr="0060553F">
              <w:rPr>
                <w:b w:val="0"/>
                <w:smallCaps/>
                <w:webHidden/>
              </w:rPr>
              <w:instrText xml:space="preserve"> PAGEREF _Toc140096307 \h </w:instrText>
            </w:r>
            <w:r w:rsidRPr="0060553F">
              <w:rPr>
                <w:b w:val="0"/>
                <w:smallCaps/>
                <w:webHidden/>
              </w:rPr>
            </w:r>
            <w:r w:rsidRPr="0060553F">
              <w:rPr>
                <w:b w:val="0"/>
                <w:smallCaps/>
                <w:webHidden/>
              </w:rPr>
              <w:fldChar w:fldCharType="separate"/>
            </w:r>
            <w:r w:rsidR="0060553F">
              <w:rPr>
                <w:b w:val="0"/>
                <w:smallCaps/>
                <w:webHidden/>
              </w:rPr>
              <w:t>80</w:t>
            </w:r>
            <w:r w:rsidRPr="0060553F">
              <w:rPr>
                <w:b w:val="0"/>
                <w:smallCaps/>
                <w:webHidden/>
              </w:rPr>
              <w:fldChar w:fldCharType="end"/>
            </w:r>
          </w:hyperlink>
        </w:p>
        <w:p w14:paraId="24A05DA8" w14:textId="649D78DB"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8" w:history="1">
            <w:r w:rsidRPr="0060553F">
              <w:rPr>
                <w:rStyle w:val="Hyperlink"/>
                <w:b w:val="0"/>
                <w:smallCaps/>
              </w:rPr>
              <w:t xml:space="preserve">Специфични цели за A234 </w:t>
            </w:r>
            <w:r w:rsidRPr="0060553F">
              <w:rPr>
                <w:rStyle w:val="Hyperlink"/>
                <w:b w:val="0"/>
                <w:i/>
                <w:smallCaps/>
              </w:rPr>
              <w:t>Picus canus</w:t>
            </w:r>
            <w:r w:rsidRPr="0060553F">
              <w:rPr>
                <w:rStyle w:val="Hyperlink"/>
                <w:b w:val="0"/>
                <w:smallCaps/>
              </w:rPr>
              <w:t xml:space="preserve"> (сив кълвач)</w:t>
            </w:r>
            <w:r w:rsidRPr="0060553F">
              <w:rPr>
                <w:b w:val="0"/>
                <w:smallCaps/>
                <w:webHidden/>
              </w:rPr>
              <w:tab/>
            </w:r>
            <w:r w:rsidRPr="0060553F">
              <w:rPr>
                <w:b w:val="0"/>
                <w:smallCaps/>
                <w:webHidden/>
              </w:rPr>
              <w:fldChar w:fldCharType="begin"/>
            </w:r>
            <w:r w:rsidRPr="0060553F">
              <w:rPr>
                <w:b w:val="0"/>
                <w:smallCaps/>
                <w:webHidden/>
              </w:rPr>
              <w:instrText xml:space="preserve"> PAGEREF _Toc140096308 \h </w:instrText>
            </w:r>
            <w:r w:rsidRPr="0060553F">
              <w:rPr>
                <w:b w:val="0"/>
                <w:smallCaps/>
                <w:webHidden/>
              </w:rPr>
            </w:r>
            <w:r w:rsidRPr="0060553F">
              <w:rPr>
                <w:b w:val="0"/>
                <w:smallCaps/>
                <w:webHidden/>
              </w:rPr>
              <w:fldChar w:fldCharType="separate"/>
            </w:r>
            <w:r w:rsidR="0060553F">
              <w:rPr>
                <w:b w:val="0"/>
                <w:smallCaps/>
                <w:webHidden/>
              </w:rPr>
              <w:t>82</w:t>
            </w:r>
            <w:r w:rsidRPr="0060553F">
              <w:rPr>
                <w:b w:val="0"/>
                <w:smallCaps/>
                <w:webHidden/>
              </w:rPr>
              <w:fldChar w:fldCharType="end"/>
            </w:r>
          </w:hyperlink>
        </w:p>
        <w:p w14:paraId="3735C887" w14:textId="1B682D67"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09" w:history="1">
            <w:r w:rsidRPr="0060553F">
              <w:rPr>
                <w:rStyle w:val="Hyperlink"/>
                <w:b w:val="0"/>
                <w:smallCaps/>
              </w:rPr>
              <w:t xml:space="preserve">Специфични цели за A236 </w:t>
            </w:r>
            <w:r w:rsidRPr="0060553F">
              <w:rPr>
                <w:rStyle w:val="Hyperlink"/>
                <w:b w:val="0"/>
                <w:i/>
                <w:iCs/>
                <w:smallCaps/>
              </w:rPr>
              <w:t>Dryocopus martius</w:t>
            </w:r>
            <w:r w:rsidRPr="0060553F">
              <w:rPr>
                <w:rStyle w:val="Hyperlink"/>
                <w:b w:val="0"/>
                <w:smallCaps/>
              </w:rPr>
              <w:t xml:space="preserve"> (черен кълвач)</w:t>
            </w:r>
            <w:r w:rsidRPr="0060553F">
              <w:rPr>
                <w:b w:val="0"/>
                <w:smallCaps/>
                <w:webHidden/>
              </w:rPr>
              <w:tab/>
            </w:r>
            <w:r w:rsidRPr="0060553F">
              <w:rPr>
                <w:b w:val="0"/>
                <w:smallCaps/>
                <w:webHidden/>
              </w:rPr>
              <w:fldChar w:fldCharType="begin"/>
            </w:r>
            <w:r w:rsidRPr="0060553F">
              <w:rPr>
                <w:b w:val="0"/>
                <w:smallCaps/>
                <w:webHidden/>
              </w:rPr>
              <w:instrText xml:space="preserve"> PAGEREF _Toc140096309 \h </w:instrText>
            </w:r>
            <w:r w:rsidRPr="0060553F">
              <w:rPr>
                <w:b w:val="0"/>
                <w:smallCaps/>
                <w:webHidden/>
              </w:rPr>
            </w:r>
            <w:r w:rsidRPr="0060553F">
              <w:rPr>
                <w:b w:val="0"/>
                <w:smallCaps/>
                <w:webHidden/>
              </w:rPr>
              <w:fldChar w:fldCharType="separate"/>
            </w:r>
            <w:r w:rsidR="0060553F">
              <w:rPr>
                <w:b w:val="0"/>
                <w:smallCaps/>
                <w:webHidden/>
              </w:rPr>
              <w:t>86</w:t>
            </w:r>
            <w:r w:rsidRPr="0060553F">
              <w:rPr>
                <w:b w:val="0"/>
                <w:smallCaps/>
                <w:webHidden/>
              </w:rPr>
              <w:fldChar w:fldCharType="end"/>
            </w:r>
          </w:hyperlink>
        </w:p>
        <w:p w14:paraId="255ABC5C" w14:textId="320BACC0"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0" w:history="1">
            <w:r w:rsidRPr="0060553F">
              <w:rPr>
                <w:rStyle w:val="Hyperlink"/>
                <w:b w:val="0"/>
                <w:smallCaps/>
              </w:rPr>
              <w:t xml:space="preserve">Специфични цели за А429 </w:t>
            </w:r>
            <w:r w:rsidRPr="0060553F">
              <w:rPr>
                <w:rStyle w:val="Hyperlink"/>
                <w:b w:val="0"/>
                <w:i/>
                <w:iCs/>
                <w:smallCaps/>
              </w:rPr>
              <w:t>Dendrocopos syriacus</w:t>
            </w:r>
            <w:r w:rsidRPr="0060553F">
              <w:rPr>
                <w:rStyle w:val="Hyperlink"/>
                <w:b w:val="0"/>
                <w:smallCaps/>
              </w:rPr>
              <w:t xml:space="preserve"> (сирийски пъстър кълвач)</w:t>
            </w:r>
            <w:r w:rsidRPr="0060553F">
              <w:rPr>
                <w:b w:val="0"/>
                <w:smallCaps/>
                <w:webHidden/>
              </w:rPr>
              <w:tab/>
            </w:r>
            <w:r w:rsidRPr="0060553F">
              <w:rPr>
                <w:b w:val="0"/>
                <w:smallCaps/>
                <w:webHidden/>
              </w:rPr>
              <w:fldChar w:fldCharType="begin"/>
            </w:r>
            <w:r w:rsidRPr="0060553F">
              <w:rPr>
                <w:b w:val="0"/>
                <w:smallCaps/>
                <w:webHidden/>
              </w:rPr>
              <w:instrText xml:space="preserve"> PAGEREF _Toc140096310 \h </w:instrText>
            </w:r>
            <w:r w:rsidRPr="0060553F">
              <w:rPr>
                <w:b w:val="0"/>
                <w:smallCaps/>
                <w:webHidden/>
              </w:rPr>
            </w:r>
            <w:r w:rsidRPr="0060553F">
              <w:rPr>
                <w:b w:val="0"/>
                <w:smallCaps/>
                <w:webHidden/>
              </w:rPr>
              <w:fldChar w:fldCharType="separate"/>
            </w:r>
            <w:r w:rsidR="0060553F">
              <w:rPr>
                <w:b w:val="0"/>
                <w:smallCaps/>
                <w:webHidden/>
              </w:rPr>
              <w:t>90</w:t>
            </w:r>
            <w:r w:rsidRPr="0060553F">
              <w:rPr>
                <w:b w:val="0"/>
                <w:smallCaps/>
                <w:webHidden/>
              </w:rPr>
              <w:fldChar w:fldCharType="end"/>
            </w:r>
          </w:hyperlink>
        </w:p>
        <w:p w14:paraId="24F8DCAE" w14:textId="440F24B0"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1" w:history="1">
            <w:r w:rsidRPr="0060553F">
              <w:rPr>
                <w:rStyle w:val="Hyperlink"/>
                <w:b w:val="0"/>
                <w:smallCaps/>
              </w:rPr>
              <w:t xml:space="preserve">Специфични цели за A868 </w:t>
            </w:r>
            <w:r w:rsidRPr="0060553F">
              <w:rPr>
                <w:rStyle w:val="Hyperlink"/>
                <w:b w:val="0"/>
                <w:i/>
                <w:iCs/>
                <w:smallCaps/>
              </w:rPr>
              <w:t>Leiopicus medius</w:t>
            </w:r>
            <w:r w:rsidRPr="0060553F">
              <w:rPr>
                <w:rStyle w:val="Hyperlink"/>
                <w:b w:val="0"/>
                <w:smallCaps/>
              </w:rPr>
              <w:t xml:space="preserve"> (среден пъстър кълвач)</w:t>
            </w:r>
            <w:r w:rsidRPr="0060553F">
              <w:rPr>
                <w:b w:val="0"/>
                <w:smallCaps/>
                <w:webHidden/>
              </w:rPr>
              <w:tab/>
            </w:r>
            <w:r w:rsidRPr="0060553F">
              <w:rPr>
                <w:b w:val="0"/>
                <w:smallCaps/>
                <w:webHidden/>
              </w:rPr>
              <w:fldChar w:fldCharType="begin"/>
            </w:r>
            <w:r w:rsidRPr="0060553F">
              <w:rPr>
                <w:b w:val="0"/>
                <w:smallCaps/>
                <w:webHidden/>
              </w:rPr>
              <w:instrText xml:space="preserve"> PAGEREF _Toc140096311 \h </w:instrText>
            </w:r>
            <w:r w:rsidRPr="0060553F">
              <w:rPr>
                <w:b w:val="0"/>
                <w:smallCaps/>
                <w:webHidden/>
              </w:rPr>
            </w:r>
            <w:r w:rsidRPr="0060553F">
              <w:rPr>
                <w:b w:val="0"/>
                <w:smallCaps/>
                <w:webHidden/>
              </w:rPr>
              <w:fldChar w:fldCharType="separate"/>
            </w:r>
            <w:r w:rsidR="0060553F">
              <w:rPr>
                <w:b w:val="0"/>
                <w:smallCaps/>
                <w:webHidden/>
              </w:rPr>
              <w:t>92</w:t>
            </w:r>
            <w:r w:rsidRPr="0060553F">
              <w:rPr>
                <w:b w:val="0"/>
                <w:smallCaps/>
                <w:webHidden/>
              </w:rPr>
              <w:fldChar w:fldCharType="end"/>
            </w:r>
          </w:hyperlink>
        </w:p>
        <w:p w14:paraId="7A36CF15" w14:textId="4A570469"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2" w:history="1">
            <w:r w:rsidRPr="0060553F">
              <w:rPr>
                <w:rStyle w:val="Hyperlink"/>
                <w:b w:val="0"/>
                <w:smallCaps/>
              </w:rPr>
              <w:t xml:space="preserve">Специфични цели за A239 </w:t>
            </w:r>
            <w:r w:rsidRPr="0060553F">
              <w:rPr>
                <w:rStyle w:val="Hyperlink"/>
                <w:b w:val="0"/>
                <w:i/>
                <w:iCs/>
                <w:smallCaps/>
              </w:rPr>
              <w:t>Dendrocopos leucotos</w:t>
            </w:r>
            <w:r w:rsidRPr="0060553F">
              <w:rPr>
                <w:rStyle w:val="Hyperlink"/>
                <w:b w:val="0"/>
                <w:smallCaps/>
              </w:rPr>
              <w:t xml:space="preserve"> (белогръб кълвач)</w:t>
            </w:r>
            <w:r w:rsidRPr="0060553F">
              <w:rPr>
                <w:b w:val="0"/>
                <w:smallCaps/>
                <w:webHidden/>
              </w:rPr>
              <w:tab/>
            </w:r>
            <w:r w:rsidRPr="0060553F">
              <w:rPr>
                <w:b w:val="0"/>
                <w:smallCaps/>
                <w:webHidden/>
              </w:rPr>
              <w:fldChar w:fldCharType="begin"/>
            </w:r>
            <w:r w:rsidRPr="0060553F">
              <w:rPr>
                <w:b w:val="0"/>
                <w:smallCaps/>
                <w:webHidden/>
              </w:rPr>
              <w:instrText xml:space="preserve"> PAGEREF _Toc140096312 \h </w:instrText>
            </w:r>
            <w:r w:rsidRPr="0060553F">
              <w:rPr>
                <w:b w:val="0"/>
                <w:smallCaps/>
                <w:webHidden/>
              </w:rPr>
            </w:r>
            <w:r w:rsidRPr="0060553F">
              <w:rPr>
                <w:b w:val="0"/>
                <w:smallCaps/>
                <w:webHidden/>
              </w:rPr>
              <w:fldChar w:fldCharType="separate"/>
            </w:r>
            <w:r w:rsidR="0060553F">
              <w:rPr>
                <w:b w:val="0"/>
                <w:smallCaps/>
                <w:webHidden/>
              </w:rPr>
              <w:t>95</w:t>
            </w:r>
            <w:r w:rsidRPr="0060553F">
              <w:rPr>
                <w:b w:val="0"/>
                <w:smallCaps/>
                <w:webHidden/>
              </w:rPr>
              <w:fldChar w:fldCharType="end"/>
            </w:r>
          </w:hyperlink>
        </w:p>
        <w:p w14:paraId="23B34A99" w14:textId="2C5E2B18"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3" w:history="1">
            <w:r w:rsidRPr="0060553F">
              <w:rPr>
                <w:rStyle w:val="Hyperlink"/>
                <w:b w:val="0"/>
                <w:smallCaps/>
              </w:rPr>
              <w:t xml:space="preserve">Специфични цели за A246 </w:t>
            </w:r>
            <w:r w:rsidRPr="0060553F">
              <w:rPr>
                <w:rStyle w:val="Hyperlink"/>
                <w:b w:val="0"/>
                <w:i/>
                <w:iCs/>
                <w:smallCaps/>
              </w:rPr>
              <w:t>Lullula arborea</w:t>
            </w:r>
            <w:r w:rsidRPr="0060553F">
              <w:rPr>
                <w:rStyle w:val="Hyperlink"/>
                <w:b w:val="0"/>
                <w:smallCaps/>
              </w:rPr>
              <w:t xml:space="preserve"> (горска чучулига)</w:t>
            </w:r>
            <w:r w:rsidRPr="0060553F">
              <w:rPr>
                <w:b w:val="0"/>
                <w:smallCaps/>
                <w:webHidden/>
              </w:rPr>
              <w:tab/>
            </w:r>
            <w:r w:rsidRPr="0060553F">
              <w:rPr>
                <w:b w:val="0"/>
                <w:smallCaps/>
                <w:webHidden/>
              </w:rPr>
              <w:fldChar w:fldCharType="begin"/>
            </w:r>
            <w:r w:rsidRPr="0060553F">
              <w:rPr>
                <w:b w:val="0"/>
                <w:smallCaps/>
                <w:webHidden/>
              </w:rPr>
              <w:instrText xml:space="preserve"> PAGEREF _Toc140096313 \h </w:instrText>
            </w:r>
            <w:r w:rsidRPr="0060553F">
              <w:rPr>
                <w:b w:val="0"/>
                <w:smallCaps/>
                <w:webHidden/>
              </w:rPr>
            </w:r>
            <w:r w:rsidRPr="0060553F">
              <w:rPr>
                <w:b w:val="0"/>
                <w:smallCaps/>
                <w:webHidden/>
              </w:rPr>
              <w:fldChar w:fldCharType="separate"/>
            </w:r>
            <w:r w:rsidR="0060553F">
              <w:rPr>
                <w:b w:val="0"/>
                <w:smallCaps/>
                <w:webHidden/>
              </w:rPr>
              <w:t>99</w:t>
            </w:r>
            <w:r w:rsidRPr="0060553F">
              <w:rPr>
                <w:b w:val="0"/>
                <w:smallCaps/>
                <w:webHidden/>
              </w:rPr>
              <w:fldChar w:fldCharType="end"/>
            </w:r>
          </w:hyperlink>
        </w:p>
        <w:p w14:paraId="30418DB3" w14:textId="106C74E4"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4" w:history="1">
            <w:r w:rsidRPr="0060553F">
              <w:rPr>
                <w:rStyle w:val="Hyperlink"/>
                <w:b w:val="0"/>
                <w:smallCaps/>
              </w:rPr>
              <w:t xml:space="preserve">Специфични цели за A307 </w:t>
            </w:r>
            <w:r w:rsidRPr="0060553F">
              <w:rPr>
                <w:rStyle w:val="Hyperlink"/>
                <w:b w:val="0"/>
                <w:i/>
                <w:iCs/>
                <w:smallCaps/>
              </w:rPr>
              <w:t>Sylvia nisoria</w:t>
            </w:r>
            <w:r w:rsidRPr="0060553F">
              <w:rPr>
                <w:rStyle w:val="Hyperlink"/>
                <w:b w:val="0"/>
                <w:smallCaps/>
              </w:rPr>
              <w:t xml:space="preserve"> (ястребогушо коприварче)</w:t>
            </w:r>
            <w:r w:rsidRPr="0060553F">
              <w:rPr>
                <w:b w:val="0"/>
                <w:smallCaps/>
                <w:webHidden/>
              </w:rPr>
              <w:tab/>
            </w:r>
            <w:r w:rsidRPr="0060553F">
              <w:rPr>
                <w:b w:val="0"/>
                <w:smallCaps/>
                <w:webHidden/>
              </w:rPr>
              <w:fldChar w:fldCharType="begin"/>
            </w:r>
            <w:r w:rsidRPr="0060553F">
              <w:rPr>
                <w:b w:val="0"/>
                <w:smallCaps/>
                <w:webHidden/>
              </w:rPr>
              <w:instrText xml:space="preserve"> PAGEREF _Toc140096314 \h </w:instrText>
            </w:r>
            <w:r w:rsidRPr="0060553F">
              <w:rPr>
                <w:b w:val="0"/>
                <w:smallCaps/>
                <w:webHidden/>
              </w:rPr>
            </w:r>
            <w:r w:rsidRPr="0060553F">
              <w:rPr>
                <w:b w:val="0"/>
                <w:smallCaps/>
                <w:webHidden/>
              </w:rPr>
              <w:fldChar w:fldCharType="separate"/>
            </w:r>
            <w:r w:rsidR="0060553F">
              <w:rPr>
                <w:b w:val="0"/>
                <w:smallCaps/>
                <w:webHidden/>
              </w:rPr>
              <w:t>103</w:t>
            </w:r>
            <w:r w:rsidRPr="0060553F">
              <w:rPr>
                <w:b w:val="0"/>
                <w:smallCaps/>
                <w:webHidden/>
              </w:rPr>
              <w:fldChar w:fldCharType="end"/>
            </w:r>
          </w:hyperlink>
        </w:p>
        <w:p w14:paraId="5DE5D5C1" w14:textId="3B42AFD1"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5" w:history="1">
            <w:r w:rsidRPr="0060553F">
              <w:rPr>
                <w:rStyle w:val="Hyperlink"/>
                <w:b w:val="0"/>
                <w:smallCaps/>
              </w:rPr>
              <w:t xml:space="preserve">Специфични цели за A320 </w:t>
            </w:r>
            <w:r w:rsidRPr="0060553F">
              <w:rPr>
                <w:rStyle w:val="Hyperlink"/>
                <w:b w:val="0"/>
                <w:i/>
                <w:smallCaps/>
              </w:rPr>
              <w:t>Ficedula parva</w:t>
            </w:r>
            <w:r w:rsidRPr="0060553F">
              <w:rPr>
                <w:rStyle w:val="Hyperlink"/>
                <w:b w:val="0"/>
                <w:smallCaps/>
              </w:rPr>
              <w:t xml:space="preserve"> (червеногуша мухоловка)</w:t>
            </w:r>
            <w:r w:rsidRPr="0060553F">
              <w:rPr>
                <w:b w:val="0"/>
                <w:smallCaps/>
                <w:webHidden/>
              </w:rPr>
              <w:tab/>
            </w:r>
            <w:r w:rsidRPr="0060553F">
              <w:rPr>
                <w:b w:val="0"/>
                <w:smallCaps/>
                <w:webHidden/>
              </w:rPr>
              <w:fldChar w:fldCharType="begin"/>
            </w:r>
            <w:r w:rsidRPr="0060553F">
              <w:rPr>
                <w:b w:val="0"/>
                <w:smallCaps/>
                <w:webHidden/>
              </w:rPr>
              <w:instrText xml:space="preserve"> PAGEREF _Toc140096315 \h </w:instrText>
            </w:r>
            <w:r w:rsidRPr="0060553F">
              <w:rPr>
                <w:b w:val="0"/>
                <w:smallCaps/>
                <w:webHidden/>
              </w:rPr>
            </w:r>
            <w:r w:rsidRPr="0060553F">
              <w:rPr>
                <w:b w:val="0"/>
                <w:smallCaps/>
                <w:webHidden/>
              </w:rPr>
              <w:fldChar w:fldCharType="separate"/>
            </w:r>
            <w:r w:rsidR="0060553F">
              <w:rPr>
                <w:b w:val="0"/>
                <w:smallCaps/>
                <w:webHidden/>
              </w:rPr>
              <w:t>105</w:t>
            </w:r>
            <w:r w:rsidRPr="0060553F">
              <w:rPr>
                <w:b w:val="0"/>
                <w:smallCaps/>
                <w:webHidden/>
              </w:rPr>
              <w:fldChar w:fldCharType="end"/>
            </w:r>
          </w:hyperlink>
        </w:p>
        <w:p w14:paraId="55464320" w14:textId="70AB3C01"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6" w:history="1">
            <w:r w:rsidRPr="0060553F">
              <w:rPr>
                <w:rStyle w:val="Hyperlink"/>
                <w:b w:val="0"/>
                <w:smallCaps/>
              </w:rPr>
              <w:t xml:space="preserve">Специфични цели за А442 </w:t>
            </w:r>
            <w:r w:rsidRPr="0060553F">
              <w:rPr>
                <w:rStyle w:val="Hyperlink"/>
                <w:b w:val="0"/>
                <w:i/>
                <w:iCs/>
                <w:smallCaps/>
              </w:rPr>
              <w:t>Ficedula semitorquata</w:t>
            </w:r>
            <w:r w:rsidRPr="0060553F">
              <w:rPr>
                <w:rStyle w:val="Hyperlink"/>
                <w:b w:val="0"/>
                <w:smallCaps/>
              </w:rPr>
              <w:t xml:space="preserve"> (полубеловрата мухоловка)</w:t>
            </w:r>
            <w:r w:rsidRPr="0060553F">
              <w:rPr>
                <w:b w:val="0"/>
                <w:smallCaps/>
                <w:webHidden/>
              </w:rPr>
              <w:tab/>
            </w:r>
            <w:r w:rsidRPr="0060553F">
              <w:rPr>
                <w:b w:val="0"/>
                <w:smallCaps/>
                <w:webHidden/>
              </w:rPr>
              <w:fldChar w:fldCharType="begin"/>
            </w:r>
            <w:r w:rsidRPr="0060553F">
              <w:rPr>
                <w:b w:val="0"/>
                <w:smallCaps/>
                <w:webHidden/>
              </w:rPr>
              <w:instrText xml:space="preserve"> PAGEREF _Toc140096316 \h </w:instrText>
            </w:r>
            <w:r w:rsidRPr="0060553F">
              <w:rPr>
                <w:b w:val="0"/>
                <w:smallCaps/>
                <w:webHidden/>
              </w:rPr>
            </w:r>
            <w:r w:rsidRPr="0060553F">
              <w:rPr>
                <w:b w:val="0"/>
                <w:smallCaps/>
                <w:webHidden/>
              </w:rPr>
              <w:fldChar w:fldCharType="separate"/>
            </w:r>
            <w:r w:rsidR="0060553F">
              <w:rPr>
                <w:b w:val="0"/>
                <w:smallCaps/>
                <w:webHidden/>
              </w:rPr>
              <w:t>109</w:t>
            </w:r>
            <w:r w:rsidRPr="0060553F">
              <w:rPr>
                <w:b w:val="0"/>
                <w:smallCaps/>
                <w:webHidden/>
              </w:rPr>
              <w:fldChar w:fldCharType="end"/>
            </w:r>
          </w:hyperlink>
        </w:p>
        <w:p w14:paraId="0389FFB1" w14:textId="15018101"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7" w:history="1">
            <w:r w:rsidRPr="0060553F">
              <w:rPr>
                <w:rStyle w:val="Hyperlink"/>
                <w:b w:val="0"/>
                <w:smallCaps/>
              </w:rPr>
              <w:t xml:space="preserve">Специфични цели за А338 </w:t>
            </w:r>
            <w:r w:rsidRPr="0060553F">
              <w:rPr>
                <w:rStyle w:val="Hyperlink"/>
                <w:b w:val="0"/>
                <w:i/>
                <w:iCs/>
                <w:smallCaps/>
              </w:rPr>
              <w:t>Lanius collurio</w:t>
            </w:r>
            <w:r w:rsidRPr="0060553F">
              <w:rPr>
                <w:rStyle w:val="Hyperlink"/>
                <w:b w:val="0"/>
                <w:smallCaps/>
              </w:rPr>
              <w:t xml:space="preserve"> (червеногърба сврачка)</w:t>
            </w:r>
            <w:r w:rsidRPr="0060553F">
              <w:rPr>
                <w:b w:val="0"/>
                <w:smallCaps/>
                <w:webHidden/>
              </w:rPr>
              <w:tab/>
            </w:r>
            <w:r w:rsidRPr="0060553F">
              <w:rPr>
                <w:b w:val="0"/>
                <w:smallCaps/>
                <w:webHidden/>
              </w:rPr>
              <w:fldChar w:fldCharType="begin"/>
            </w:r>
            <w:r w:rsidRPr="0060553F">
              <w:rPr>
                <w:b w:val="0"/>
                <w:smallCaps/>
                <w:webHidden/>
              </w:rPr>
              <w:instrText xml:space="preserve"> PAGEREF _Toc140096317 \h </w:instrText>
            </w:r>
            <w:r w:rsidRPr="0060553F">
              <w:rPr>
                <w:b w:val="0"/>
                <w:smallCaps/>
                <w:webHidden/>
              </w:rPr>
            </w:r>
            <w:r w:rsidRPr="0060553F">
              <w:rPr>
                <w:b w:val="0"/>
                <w:smallCaps/>
                <w:webHidden/>
              </w:rPr>
              <w:fldChar w:fldCharType="separate"/>
            </w:r>
            <w:r w:rsidR="0060553F">
              <w:rPr>
                <w:b w:val="0"/>
                <w:smallCaps/>
                <w:webHidden/>
              </w:rPr>
              <w:t>111</w:t>
            </w:r>
            <w:r w:rsidRPr="0060553F">
              <w:rPr>
                <w:b w:val="0"/>
                <w:smallCaps/>
                <w:webHidden/>
              </w:rPr>
              <w:fldChar w:fldCharType="end"/>
            </w:r>
          </w:hyperlink>
        </w:p>
        <w:p w14:paraId="6022CD57" w14:textId="4CC9718D"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8" w:history="1">
            <w:r w:rsidRPr="0060553F">
              <w:rPr>
                <w:rStyle w:val="Hyperlink"/>
                <w:b w:val="0"/>
                <w:smallCaps/>
              </w:rPr>
              <w:t xml:space="preserve">Специфични цели за А339 </w:t>
            </w:r>
            <w:r w:rsidRPr="0060553F">
              <w:rPr>
                <w:rStyle w:val="Hyperlink"/>
                <w:b w:val="0"/>
                <w:i/>
                <w:iCs/>
                <w:smallCaps/>
              </w:rPr>
              <w:t>Lanius minor</w:t>
            </w:r>
            <w:r w:rsidRPr="0060553F">
              <w:rPr>
                <w:rStyle w:val="Hyperlink"/>
                <w:b w:val="0"/>
                <w:smallCaps/>
              </w:rPr>
              <w:t xml:space="preserve"> (черночела сврачка)</w:t>
            </w:r>
            <w:r w:rsidRPr="0060553F">
              <w:rPr>
                <w:b w:val="0"/>
                <w:smallCaps/>
                <w:webHidden/>
              </w:rPr>
              <w:tab/>
            </w:r>
            <w:r w:rsidRPr="0060553F">
              <w:rPr>
                <w:b w:val="0"/>
                <w:smallCaps/>
                <w:webHidden/>
              </w:rPr>
              <w:fldChar w:fldCharType="begin"/>
            </w:r>
            <w:r w:rsidRPr="0060553F">
              <w:rPr>
                <w:b w:val="0"/>
                <w:smallCaps/>
                <w:webHidden/>
              </w:rPr>
              <w:instrText xml:space="preserve"> PAGEREF _Toc140096318 \h </w:instrText>
            </w:r>
            <w:r w:rsidRPr="0060553F">
              <w:rPr>
                <w:b w:val="0"/>
                <w:smallCaps/>
                <w:webHidden/>
              </w:rPr>
            </w:r>
            <w:r w:rsidRPr="0060553F">
              <w:rPr>
                <w:b w:val="0"/>
                <w:smallCaps/>
                <w:webHidden/>
              </w:rPr>
              <w:fldChar w:fldCharType="separate"/>
            </w:r>
            <w:r w:rsidR="0060553F">
              <w:rPr>
                <w:b w:val="0"/>
                <w:smallCaps/>
                <w:webHidden/>
              </w:rPr>
              <w:t>113</w:t>
            </w:r>
            <w:r w:rsidRPr="0060553F">
              <w:rPr>
                <w:b w:val="0"/>
                <w:smallCaps/>
                <w:webHidden/>
              </w:rPr>
              <w:fldChar w:fldCharType="end"/>
            </w:r>
          </w:hyperlink>
        </w:p>
        <w:p w14:paraId="322C6A9B" w14:textId="36E2DA33"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19" w:history="1">
            <w:r w:rsidRPr="0060553F">
              <w:rPr>
                <w:rStyle w:val="Hyperlink"/>
                <w:b w:val="0"/>
                <w:smallCaps/>
              </w:rPr>
              <w:t xml:space="preserve">Специфични цели за А379 </w:t>
            </w:r>
            <w:r w:rsidRPr="0060553F">
              <w:rPr>
                <w:rStyle w:val="Hyperlink"/>
                <w:b w:val="0"/>
                <w:i/>
                <w:iCs/>
                <w:smallCaps/>
              </w:rPr>
              <w:t>Emberiza hortulana</w:t>
            </w:r>
            <w:r w:rsidRPr="0060553F">
              <w:rPr>
                <w:rStyle w:val="Hyperlink"/>
                <w:b w:val="0"/>
                <w:smallCaps/>
              </w:rPr>
              <w:t xml:space="preserve"> (градинска овесарка)</w:t>
            </w:r>
            <w:r w:rsidRPr="0060553F">
              <w:rPr>
                <w:b w:val="0"/>
                <w:smallCaps/>
                <w:webHidden/>
              </w:rPr>
              <w:tab/>
            </w:r>
            <w:r w:rsidRPr="0060553F">
              <w:rPr>
                <w:b w:val="0"/>
                <w:smallCaps/>
                <w:webHidden/>
              </w:rPr>
              <w:fldChar w:fldCharType="begin"/>
            </w:r>
            <w:r w:rsidRPr="0060553F">
              <w:rPr>
                <w:b w:val="0"/>
                <w:smallCaps/>
                <w:webHidden/>
              </w:rPr>
              <w:instrText xml:space="preserve"> PAGEREF _Toc140096319 \h </w:instrText>
            </w:r>
            <w:r w:rsidRPr="0060553F">
              <w:rPr>
                <w:b w:val="0"/>
                <w:smallCaps/>
                <w:webHidden/>
              </w:rPr>
            </w:r>
            <w:r w:rsidRPr="0060553F">
              <w:rPr>
                <w:b w:val="0"/>
                <w:smallCaps/>
                <w:webHidden/>
              </w:rPr>
              <w:fldChar w:fldCharType="separate"/>
            </w:r>
            <w:r w:rsidR="0060553F">
              <w:rPr>
                <w:b w:val="0"/>
                <w:smallCaps/>
                <w:webHidden/>
              </w:rPr>
              <w:t>115</w:t>
            </w:r>
            <w:r w:rsidRPr="0060553F">
              <w:rPr>
                <w:b w:val="0"/>
                <w:smallCaps/>
                <w:webHidden/>
              </w:rPr>
              <w:fldChar w:fldCharType="end"/>
            </w:r>
          </w:hyperlink>
        </w:p>
        <w:p w14:paraId="6D029AA4" w14:textId="579FE372"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20" w:history="1">
            <w:r w:rsidRPr="0060553F">
              <w:rPr>
                <w:rStyle w:val="Hyperlink"/>
                <w:smallCaps/>
              </w:rPr>
              <w:t>Нови видове, предложени за включване в стандартния формуляр на ЗЗ BG0002128 „Централен Балкан буфер“</w:t>
            </w:r>
            <w:r w:rsidRPr="0060553F">
              <w:rPr>
                <w:b w:val="0"/>
                <w:smallCaps/>
                <w:webHidden/>
              </w:rPr>
              <w:tab/>
            </w:r>
            <w:r w:rsidRPr="0060553F">
              <w:rPr>
                <w:b w:val="0"/>
                <w:smallCaps/>
                <w:webHidden/>
              </w:rPr>
              <w:fldChar w:fldCharType="begin"/>
            </w:r>
            <w:r w:rsidRPr="0060553F">
              <w:rPr>
                <w:b w:val="0"/>
                <w:smallCaps/>
                <w:webHidden/>
              </w:rPr>
              <w:instrText xml:space="preserve"> PAGEREF _Toc140096320 \h </w:instrText>
            </w:r>
            <w:r w:rsidRPr="0060553F">
              <w:rPr>
                <w:b w:val="0"/>
                <w:smallCaps/>
                <w:webHidden/>
              </w:rPr>
            </w:r>
            <w:r w:rsidRPr="0060553F">
              <w:rPr>
                <w:b w:val="0"/>
                <w:smallCaps/>
                <w:webHidden/>
              </w:rPr>
              <w:fldChar w:fldCharType="separate"/>
            </w:r>
            <w:r w:rsidR="0060553F">
              <w:rPr>
                <w:b w:val="0"/>
                <w:smallCaps/>
                <w:webHidden/>
              </w:rPr>
              <w:t>117</w:t>
            </w:r>
            <w:r w:rsidRPr="0060553F">
              <w:rPr>
                <w:b w:val="0"/>
                <w:smallCaps/>
                <w:webHidden/>
              </w:rPr>
              <w:fldChar w:fldCharType="end"/>
            </w:r>
          </w:hyperlink>
        </w:p>
        <w:p w14:paraId="17F379B8" w14:textId="3E4627C8" w:rsidR="005F0E03" w:rsidRPr="0060553F" w:rsidRDefault="005F0E03">
          <w:pPr>
            <w:pStyle w:val="TOC1"/>
            <w:rPr>
              <w:rFonts w:asciiTheme="minorHAnsi" w:eastAsiaTheme="minorEastAsia" w:hAnsiTheme="minorHAnsi" w:cstheme="minorBidi"/>
              <w:b w:val="0"/>
              <w:bCs w:val="0"/>
              <w:smallCaps/>
              <w:kern w:val="2"/>
              <w:sz w:val="22"/>
              <w:szCs w:val="22"/>
              <w14:ligatures w14:val="standardContextual"/>
            </w:rPr>
          </w:pPr>
          <w:hyperlink w:anchor="_Toc140096321" w:history="1">
            <w:bookmarkStart w:id="6" w:name="_GoBack"/>
            <w:r w:rsidRPr="0060553F">
              <w:rPr>
                <w:rStyle w:val="Hyperlink"/>
                <w:smallCaps/>
              </w:rPr>
              <w:t>Използван</w:t>
            </w:r>
            <w:r w:rsidRPr="0060553F">
              <w:rPr>
                <w:rStyle w:val="Hyperlink"/>
                <w:smallCaps/>
              </w:rPr>
              <w:t>а</w:t>
            </w:r>
            <w:r w:rsidRPr="0060553F">
              <w:rPr>
                <w:rStyle w:val="Hyperlink"/>
                <w:smallCaps/>
              </w:rPr>
              <w:t xml:space="preserve"> литература:</w:t>
            </w:r>
            <w:bookmarkEnd w:id="6"/>
            <w:r w:rsidRPr="0060553F">
              <w:rPr>
                <w:b w:val="0"/>
                <w:smallCaps/>
                <w:webHidden/>
              </w:rPr>
              <w:tab/>
            </w:r>
            <w:r w:rsidRPr="0060553F">
              <w:rPr>
                <w:b w:val="0"/>
                <w:smallCaps/>
                <w:webHidden/>
              </w:rPr>
              <w:fldChar w:fldCharType="begin"/>
            </w:r>
            <w:r w:rsidRPr="0060553F">
              <w:rPr>
                <w:b w:val="0"/>
                <w:smallCaps/>
                <w:webHidden/>
              </w:rPr>
              <w:instrText xml:space="preserve"> PAGEREF _Toc140096321 \h </w:instrText>
            </w:r>
            <w:r w:rsidRPr="0060553F">
              <w:rPr>
                <w:b w:val="0"/>
                <w:smallCaps/>
                <w:webHidden/>
              </w:rPr>
            </w:r>
            <w:r w:rsidRPr="0060553F">
              <w:rPr>
                <w:b w:val="0"/>
                <w:smallCaps/>
                <w:webHidden/>
              </w:rPr>
              <w:fldChar w:fldCharType="separate"/>
            </w:r>
            <w:r w:rsidR="0060553F">
              <w:rPr>
                <w:b w:val="0"/>
                <w:smallCaps/>
                <w:webHidden/>
              </w:rPr>
              <w:t>119</w:t>
            </w:r>
            <w:r w:rsidRPr="0060553F">
              <w:rPr>
                <w:b w:val="0"/>
                <w:smallCaps/>
                <w:webHidden/>
              </w:rPr>
              <w:fldChar w:fldCharType="end"/>
            </w:r>
          </w:hyperlink>
        </w:p>
        <w:p w14:paraId="0EBBF36B" w14:textId="343C3C48" w:rsidR="001D6343" w:rsidRPr="0060553F" w:rsidRDefault="001D6343">
          <w:pPr>
            <w:rPr>
              <w:smallCaps/>
            </w:rPr>
          </w:pPr>
          <w:r w:rsidRPr="0060553F">
            <w:rPr>
              <w:bCs/>
              <w:smallCaps/>
            </w:rPr>
            <w:fldChar w:fldCharType="end"/>
          </w:r>
        </w:p>
      </w:sdtContent>
    </w:sdt>
    <w:p w14:paraId="408ECD0F" w14:textId="77777777" w:rsidR="00A619D8" w:rsidRDefault="00A619D8" w:rsidP="00A619D8"/>
    <w:p w14:paraId="415D7DE8" w14:textId="43B2BC3F" w:rsidR="001F7692" w:rsidRDefault="001F7692">
      <w:pPr>
        <w:spacing w:after="160" w:line="259" w:lineRule="auto"/>
        <w:jc w:val="left"/>
      </w:pPr>
      <w:r>
        <w:br w:type="page"/>
      </w:r>
    </w:p>
    <w:p w14:paraId="3AECA4D0" w14:textId="77777777" w:rsidR="00A619D8" w:rsidRDefault="00A619D8" w:rsidP="00A619D8"/>
    <w:p w14:paraId="3AB415BB" w14:textId="77777777" w:rsidR="00A619D8" w:rsidRPr="00CA7CB4" w:rsidRDefault="00A619D8" w:rsidP="00CA7CB4">
      <w:pPr>
        <w:pStyle w:val="Heading1"/>
        <w:ind w:firstLine="567"/>
        <w:jc w:val="left"/>
      </w:pPr>
      <w:bookmarkStart w:id="7" w:name="_Toc96975790"/>
      <w:bookmarkStart w:id="8" w:name="_Toc140096281"/>
      <w:r w:rsidRPr="00CA7CB4">
        <w:t>Въведение</w:t>
      </w:r>
      <w:bookmarkEnd w:id="7"/>
      <w:bookmarkEnd w:id="8"/>
    </w:p>
    <w:p w14:paraId="29B288B7" w14:textId="77777777" w:rsidR="00A619D8" w:rsidRDefault="00A619D8" w:rsidP="00A619D8"/>
    <w:p w14:paraId="4133AFE5" w14:textId="4EAF62A2" w:rsidR="00A619D8" w:rsidRPr="00647CF8" w:rsidRDefault="002348AA" w:rsidP="00A619D8">
      <w:pPr>
        <w:pStyle w:val="NormalWeb"/>
        <w:spacing w:before="0" w:beforeAutospacing="0" w:after="0"/>
        <w:ind w:firstLine="540"/>
      </w:pPr>
      <w:r>
        <w:t xml:space="preserve">ЗЗ </w:t>
      </w:r>
      <w:r w:rsidR="00D05F57">
        <w:rPr>
          <w:rFonts w:eastAsiaTheme="minorHAnsi"/>
          <w:lang w:eastAsia="en-US"/>
        </w:rPr>
        <w:t>„</w:t>
      </w:r>
      <w:r w:rsidR="00D05F57" w:rsidRPr="000C3B4F">
        <w:rPr>
          <w:rFonts w:eastAsiaTheme="minorHAnsi"/>
          <w:lang w:eastAsia="en-US"/>
        </w:rPr>
        <w:t xml:space="preserve">Централен Балкан </w:t>
      </w:r>
      <w:r w:rsidR="00D05F57">
        <w:rPr>
          <w:rFonts w:eastAsiaTheme="minorHAnsi"/>
          <w:lang w:eastAsia="en-US"/>
        </w:rPr>
        <w:t>буфер</w:t>
      </w:r>
      <w:r w:rsidR="00D05F57" w:rsidRPr="000C3B4F">
        <w:rPr>
          <w:rFonts w:eastAsiaTheme="minorHAnsi"/>
          <w:lang w:eastAsia="en-US"/>
        </w:rPr>
        <w:t>”</w:t>
      </w:r>
      <w:r w:rsidR="00A619D8">
        <w:t xml:space="preserve"> </w:t>
      </w:r>
      <w:r w:rsidR="00A619D8" w:rsidRPr="00647CF8">
        <w:t>по Директива 2009/147/ЕЕС за опазване на дивите птици</w:t>
      </w:r>
      <w:r w:rsidR="00D05F57">
        <w:t xml:space="preserve"> е</w:t>
      </w:r>
      <w:r w:rsidR="00A619D8" w:rsidRPr="00647CF8">
        <w:t xml:space="preserve"> с площ </w:t>
      </w:r>
      <w:r w:rsidR="00A619D8">
        <w:t xml:space="preserve">72 021,403 </w:t>
      </w:r>
      <w:r w:rsidR="00A96F38">
        <w:t>ha.</w:t>
      </w:r>
      <w:r w:rsidR="00D05F57">
        <w:t>,</w:t>
      </w:r>
      <w:r w:rsidR="00A619D8" w:rsidRPr="00647CF8">
        <w:t xml:space="preserve"> обявена със Заповед № РД-</w:t>
      </w:r>
      <w:r w:rsidR="00A619D8">
        <w:t>321</w:t>
      </w:r>
      <w:r w:rsidR="00A619D8" w:rsidRPr="00647CF8">
        <w:t>/</w:t>
      </w:r>
      <w:r w:rsidR="00A619D8">
        <w:t>4</w:t>
      </w:r>
      <w:r w:rsidR="00A619D8" w:rsidRPr="00647CF8">
        <w:t>.0</w:t>
      </w:r>
      <w:r w:rsidR="00A619D8">
        <w:t>4</w:t>
      </w:r>
      <w:r w:rsidR="00A619D8" w:rsidRPr="00647CF8">
        <w:t>.20</w:t>
      </w:r>
      <w:r w:rsidR="00A619D8">
        <w:t>13</w:t>
      </w:r>
      <w:r w:rsidR="00A619D8" w:rsidRPr="00647CF8">
        <w:t xml:space="preserve"> г. на министъра на околната среда и водите (ДВ, бр. </w:t>
      </w:r>
      <w:r w:rsidR="00A619D8">
        <w:t>46</w:t>
      </w:r>
      <w:r w:rsidR="00A619D8" w:rsidRPr="00647CF8">
        <w:t>/20</w:t>
      </w:r>
      <w:r w:rsidR="00A619D8">
        <w:t>13</w:t>
      </w:r>
      <w:r w:rsidR="00A619D8" w:rsidRPr="00647CF8">
        <w:t xml:space="preserve"> г.). </w:t>
      </w:r>
    </w:p>
    <w:p w14:paraId="76EFAEBE" w14:textId="3967B466" w:rsidR="00A619D8" w:rsidRPr="00BC32E8" w:rsidRDefault="00A619D8" w:rsidP="00A619D8">
      <w:pPr>
        <w:autoSpaceDE w:val="0"/>
        <w:autoSpaceDN w:val="0"/>
        <w:adjustRightInd w:val="0"/>
        <w:ind w:firstLine="567"/>
      </w:pPr>
      <w:r w:rsidRPr="000C3B4F">
        <w:rPr>
          <w:rFonts w:eastAsiaTheme="minorHAnsi"/>
          <w:lang w:eastAsia="en-US"/>
        </w:rPr>
        <w:t xml:space="preserve">Зона </w:t>
      </w:r>
      <w:r w:rsidR="00D05F57">
        <w:rPr>
          <w:rFonts w:eastAsiaTheme="minorHAnsi"/>
          <w:lang w:eastAsia="en-US"/>
        </w:rPr>
        <w:t>„</w:t>
      </w:r>
      <w:r w:rsidRPr="000C3B4F">
        <w:rPr>
          <w:rFonts w:eastAsiaTheme="minorHAnsi"/>
          <w:lang w:eastAsia="en-US"/>
        </w:rPr>
        <w:t xml:space="preserve">Централен Балкан </w:t>
      </w:r>
      <w:r w:rsidR="00E963FD">
        <w:rPr>
          <w:rFonts w:eastAsiaTheme="minorHAnsi"/>
          <w:lang w:eastAsia="en-US"/>
        </w:rPr>
        <w:t>б</w:t>
      </w:r>
      <w:r w:rsidR="007B58EE">
        <w:rPr>
          <w:rFonts w:eastAsiaTheme="minorHAnsi"/>
          <w:lang w:eastAsia="en-US"/>
        </w:rPr>
        <w:t>уфер</w:t>
      </w:r>
      <w:r w:rsidRPr="000C3B4F">
        <w:rPr>
          <w:rFonts w:eastAsiaTheme="minorHAnsi"/>
          <w:lang w:eastAsia="en-US"/>
        </w:rPr>
        <w:t xml:space="preserve">” обхваща почти изцяло </w:t>
      </w:r>
      <w:r w:rsidR="00AD3745">
        <w:rPr>
          <w:rFonts w:eastAsiaTheme="minorHAnsi"/>
          <w:lang w:eastAsia="en-US"/>
        </w:rPr>
        <w:t>буфер</w:t>
      </w:r>
      <w:r w:rsidRPr="000C3B4F">
        <w:rPr>
          <w:rFonts w:eastAsiaTheme="minorHAnsi"/>
          <w:lang w:eastAsia="en-US"/>
        </w:rPr>
        <w:t xml:space="preserve">ната зона на </w:t>
      </w:r>
      <w:r w:rsidR="00D05F57">
        <w:rPr>
          <w:rFonts w:eastAsiaTheme="minorHAnsi"/>
          <w:lang w:eastAsia="en-US"/>
        </w:rPr>
        <w:t>Национален парк (</w:t>
      </w:r>
      <w:r w:rsidRPr="000C3B4F">
        <w:rPr>
          <w:rFonts w:eastAsiaTheme="minorHAnsi"/>
          <w:lang w:eastAsia="en-US"/>
        </w:rPr>
        <w:t>НП</w:t>
      </w:r>
      <w:r w:rsidR="00D05F57">
        <w:rPr>
          <w:rFonts w:eastAsiaTheme="minorHAnsi"/>
          <w:lang w:eastAsia="en-US"/>
        </w:rPr>
        <w:t>)</w:t>
      </w:r>
      <w:r w:rsidRPr="000C3B4F">
        <w:rPr>
          <w:rFonts w:eastAsiaTheme="minorHAnsi"/>
          <w:lang w:eastAsia="en-US"/>
        </w:rPr>
        <w:t xml:space="preserve"> „Централен Балкан”. Границите й почти изцяло съвпадат с тези на ОВМ „Централен Балкан”, с изключение на места по южната граница, където са обхванати гнездови територии на консервационно-значими </w:t>
      </w:r>
      <w:r w:rsidR="00A930D4" w:rsidRPr="000C3B4F">
        <w:rPr>
          <w:rFonts w:eastAsiaTheme="minorHAnsi"/>
          <w:lang w:eastAsia="en-US"/>
        </w:rPr>
        <w:t xml:space="preserve">хищни </w:t>
      </w:r>
      <w:r w:rsidRPr="000C3B4F">
        <w:rPr>
          <w:rFonts w:eastAsiaTheme="minorHAnsi"/>
          <w:lang w:eastAsia="en-US"/>
        </w:rPr>
        <w:t>птици. Теренът е ниско- и среднопланински, като основна част от територията е покрита с гори (основно широколистни), като на места включва и пасища.</w:t>
      </w:r>
    </w:p>
    <w:p w14:paraId="640FA4F5" w14:textId="1BC75CF9" w:rsidR="00A619D8" w:rsidRPr="00647CF8" w:rsidRDefault="00A619D8" w:rsidP="00A619D8">
      <w:pPr>
        <w:pStyle w:val="NormalWeb"/>
        <w:spacing w:before="0" w:beforeAutospacing="0" w:after="0"/>
        <w:ind w:firstLine="540"/>
      </w:pPr>
      <w:r w:rsidRPr="00647CF8">
        <w:rPr>
          <w:color w:val="000000"/>
        </w:rPr>
        <w:t>Съгласно заповедта за обявяване на зоната, предмет на опазване в зоната са 3</w:t>
      </w:r>
      <w:r>
        <w:rPr>
          <w:color w:val="000000"/>
        </w:rPr>
        <w:t>1</w:t>
      </w:r>
      <w:r w:rsidRPr="00647CF8">
        <w:rPr>
          <w:color w:val="000000"/>
        </w:rPr>
        <w:t xml:space="preserve"> вида птици по чл. 6, ал. 1, т.3 от ЗБР и </w:t>
      </w:r>
      <w:r>
        <w:rPr>
          <w:color w:val="000000"/>
        </w:rPr>
        <w:t>4</w:t>
      </w:r>
      <w:r w:rsidRPr="00647CF8">
        <w:rPr>
          <w:color w:val="000000"/>
        </w:rPr>
        <w:t xml:space="preserve"> вида птица по чл. 6, ал. 1, т.4 от ЗБР. В актуализираният </w:t>
      </w:r>
      <w:r w:rsidR="00D05F57">
        <w:rPr>
          <w:color w:val="000000"/>
        </w:rPr>
        <w:t xml:space="preserve">стандартен </w:t>
      </w:r>
      <w:r w:rsidRPr="00647CF8">
        <w:rPr>
          <w:color w:val="000000"/>
        </w:rPr>
        <w:t>формуляр</w:t>
      </w:r>
      <w:r>
        <w:rPr>
          <w:color w:val="000000"/>
          <w:lang w:val="en-GB"/>
        </w:rPr>
        <w:t xml:space="preserve"> (</w:t>
      </w:r>
      <w:r>
        <w:rPr>
          <w:color w:val="000000"/>
        </w:rPr>
        <w:t>СФ</w:t>
      </w:r>
      <w:r>
        <w:rPr>
          <w:color w:val="000000"/>
          <w:lang w:val="en-GB"/>
        </w:rPr>
        <w:t>)</w:t>
      </w:r>
      <w:r w:rsidRPr="00647CF8">
        <w:rPr>
          <w:color w:val="000000"/>
        </w:rPr>
        <w:t xml:space="preserve"> (</w:t>
      </w:r>
      <w:r>
        <w:rPr>
          <w:color w:val="000000"/>
        </w:rPr>
        <w:t xml:space="preserve">актуализиран </w:t>
      </w:r>
      <w:r w:rsidRPr="00647CF8">
        <w:rPr>
          <w:color w:val="000000"/>
        </w:rPr>
        <w:t>2015 г.), следствие проект „Картиране и определяне на природозащитното състояние на природни местообитания и видове – фаза I“ предмет на опазван</w:t>
      </w:r>
      <w:r>
        <w:rPr>
          <w:color w:val="000000"/>
        </w:rPr>
        <w:t xml:space="preserve">е в ЗЗ „Централен Балкан </w:t>
      </w:r>
      <w:r w:rsidR="00AD3745">
        <w:rPr>
          <w:color w:val="000000"/>
        </w:rPr>
        <w:t>буфер</w:t>
      </w:r>
      <w:r>
        <w:rPr>
          <w:color w:val="000000"/>
        </w:rPr>
        <w:t>“ са включени 38</w:t>
      </w:r>
      <w:r w:rsidRPr="00647CF8">
        <w:rPr>
          <w:color w:val="000000"/>
        </w:rPr>
        <w:t xml:space="preserve"> вида птици.</w:t>
      </w:r>
    </w:p>
    <w:p w14:paraId="4738479C" w14:textId="77777777" w:rsidR="00A619D8" w:rsidRDefault="00A619D8" w:rsidP="00A619D8">
      <w:pPr>
        <w:pStyle w:val="NormalWeb"/>
        <w:spacing w:before="0" w:beforeAutospacing="0" w:after="0"/>
        <w:ind w:firstLine="540"/>
      </w:pPr>
    </w:p>
    <w:p w14:paraId="55200822" w14:textId="77777777" w:rsidR="00A619D8" w:rsidRPr="00A53E7A" w:rsidRDefault="00A619D8" w:rsidP="00A619D8">
      <w:pPr>
        <w:suppressAutoHyphens/>
        <w:ind w:firstLine="720"/>
        <w:rPr>
          <w:b/>
          <w:kern w:val="1"/>
          <w:lang w:eastAsia="ar-SA"/>
        </w:rPr>
      </w:pPr>
      <w:r w:rsidRPr="00A53E7A">
        <w:rPr>
          <w:b/>
          <w:kern w:val="1"/>
          <w:lang w:eastAsia="ar-SA"/>
        </w:rPr>
        <w:t>Литературна справка</w:t>
      </w:r>
    </w:p>
    <w:p w14:paraId="48E4DFBC" w14:textId="36697D46" w:rsidR="00A619D8" w:rsidRDefault="00A619D8" w:rsidP="00A619D8">
      <w:pPr>
        <w:suppressAutoHyphens/>
        <w:ind w:firstLine="720"/>
        <w:rPr>
          <w:rFonts w:eastAsia="Lucida Sans Unicode"/>
          <w:color w:val="000000"/>
          <w:kern w:val="1"/>
          <w:lang w:eastAsia="ar-SA"/>
        </w:rPr>
      </w:pPr>
      <w:r w:rsidRPr="00A53E7A">
        <w:rPr>
          <w:kern w:val="1"/>
          <w:lang w:eastAsia="ar-SA"/>
        </w:rPr>
        <w:t>Самостоятелни публикации</w:t>
      </w:r>
      <w:r>
        <w:rPr>
          <w:kern w:val="1"/>
          <w:lang w:eastAsia="ar-SA"/>
        </w:rPr>
        <w:t xml:space="preserve"> за орнитофауната на „Централен Балкан </w:t>
      </w:r>
      <w:r w:rsidR="00AD3745">
        <w:rPr>
          <w:kern w:val="1"/>
          <w:lang w:eastAsia="ar-SA"/>
        </w:rPr>
        <w:t>буфер</w:t>
      </w:r>
      <w:r>
        <w:rPr>
          <w:kern w:val="1"/>
          <w:lang w:eastAsia="ar-SA"/>
        </w:rPr>
        <w:t>“</w:t>
      </w:r>
      <w:r w:rsidRPr="00A53E7A">
        <w:rPr>
          <w:kern w:val="1"/>
          <w:lang w:eastAsia="ar-SA"/>
        </w:rPr>
        <w:t xml:space="preserve"> не бя</w:t>
      </w:r>
      <w:r w:rsidR="00E105B6">
        <w:rPr>
          <w:kern w:val="1"/>
          <w:lang w:eastAsia="ar-SA"/>
        </w:rPr>
        <w:t>ха</w:t>
      </w:r>
      <w:r w:rsidRPr="00A53E7A">
        <w:rPr>
          <w:kern w:val="1"/>
          <w:lang w:eastAsia="ar-SA"/>
        </w:rPr>
        <w:t xml:space="preserve"> открити. </w:t>
      </w:r>
      <w:r w:rsidR="005211E8">
        <w:rPr>
          <w:kern w:val="1"/>
          <w:lang w:eastAsia="ar-SA"/>
        </w:rPr>
        <w:t xml:space="preserve">Рядкост са данни, коментирани целево за даден вид в зоната, в рамките на публикации (Шурулинков и др., 2019). </w:t>
      </w:r>
      <w:r w:rsidRPr="00A53E7A">
        <w:rPr>
          <w:kern w:val="1"/>
          <w:lang w:eastAsia="ar-SA"/>
        </w:rPr>
        <w:t xml:space="preserve">По-голяма част от </w:t>
      </w:r>
      <w:r w:rsidR="005211E8">
        <w:rPr>
          <w:kern w:val="1"/>
          <w:lang w:eastAsia="ar-SA"/>
        </w:rPr>
        <w:t>информацията</w:t>
      </w:r>
      <w:r w:rsidR="005211E8" w:rsidRPr="00A53E7A">
        <w:rPr>
          <w:kern w:val="1"/>
          <w:lang w:eastAsia="ar-SA"/>
        </w:rPr>
        <w:t xml:space="preserve"> </w:t>
      </w:r>
      <w:r w:rsidRPr="00A53E7A">
        <w:rPr>
          <w:kern w:val="1"/>
          <w:lang w:eastAsia="ar-SA"/>
        </w:rPr>
        <w:t>за птиците се открива в публикации за проучвания на</w:t>
      </w:r>
      <w:r>
        <w:rPr>
          <w:kern w:val="1"/>
          <w:lang w:eastAsia="ar-SA"/>
        </w:rPr>
        <w:t xml:space="preserve"> НП „Централен Балкан“</w:t>
      </w:r>
      <w:r w:rsidR="006D7579">
        <w:rPr>
          <w:kern w:val="1"/>
          <w:lang w:val="en-US" w:eastAsia="ar-SA"/>
        </w:rPr>
        <w:t xml:space="preserve"> (</w:t>
      </w:r>
      <w:r w:rsidR="006D7579">
        <w:t>Nankinov, Nankinov, 1999</w:t>
      </w:r>
      <w:r w:rsidR="006D7579">
        <w:rPr>
          <w:lang w:val="en-US"/>
        </w:rPr>
        <w:t>)</w:t>
      </w:r>
      <w:r>
        <w:rPr>
          <w:kern w:val="1"/>
          <w:lang w:eastAsia="ar-SA"/>
        </w:rPr>
        <w:t>, ПП „Българка“</w:t>
      </w:r>
      <w:r w:rsidR="006D7579">
        <w:rPr>
          <w:kern w:val="1"/>
          <w:lang w:eastAsia="ar-SA"/>
        </w:rPr>
        <w:t xml:space="preserve"> </w:t>
      </w:r>
      <w:r w:rsidR="006D7579">
        <w:rPr>
          <w:kern w:val="1"/>
          <w:lang w:val="en-US" w:eastAsia="ar-SA"/>
        </w:rPr>
        <w:t>(Shurulinkov et al., 2018)</w:t>
      </w:r>
      <w:r>
        <w:rPr>
          <w:kern w:val="1"/>
          <w:lang w:eastAsia="ar-SA"/>
        </w:rPr>
        <w:t xml:space="preserve">, както и данни за ОВМ Централен Балкан (Костадинова, 1997, </w:t>
      </w:r>
      <w:r w:rsidRPr="00A53E7A">
        <w:rPr>
          <w:rFonts w:eastAsia="Lucida Sans Unicode"/>
          <w:color w:val="000000"/>
          <w:kern w:val="1"/>
          <w:lang w:eastAsia="ar-SA"/>
        </w:rPr>
        <w:t>Костадинова и Граматиков (ред.), 2007</w:t>
      </w:r>
      <w:r>
        <w:rPr>
          <w:rFonts w:eastAsia="Lucida Sans Unicode"/>
          <w:color w:val="000000"/>
          <w:kern w:val="1"/>
          <w:lang w:eastAsia="ar-SA"/>
        </w:rPr>
        <w:t>)</w:t>
      </w:r>
      <w:r w:rsidRPr="00A53E7A">
        <w:rPr>
          <w:kern w:val="1"/>
          <w:lang w:eastAsia="ar-SA"/>
        </w:rPr>
        <w:t xml:space="preserve">. Данни за </w:t>
      </w:r>
      <w:r w:rsidR="00904D99">
        <w:rPr>
          <w:kern w:val="1"/>
          <w:lang w:eastAsia="ar-SA"/>
        </w:rPr>
        <w:t>конкретни видове или група видове, които присъстват в зоната, могат да бъдат намерени в целеви публикации (</w:t>
      </w:r>
      <w:r w:rsidR="00904D99">
        <w:rPr>
          <w:kern w:val="1"/>
          <w:lang w:val="en-US" w:eastAsia="ar-SA"/>
        </w:rPr>
        <w:t xml:space="preserve">Djorgova te al. 2021a,b) </w:t>
      </w:r>
      <w:r w:rsidR="00904D99">
        <w:rPr>
          <w:kern w:val="1"/>
          <w:lang w:eastAsia="ar-SA"/>
        </w:rPr>
        <w:t>или в публикации от по-общ фаунистичен характер</w:t>
      </w:r>
      <w:r w:rsidRPr="00A53E7A">
        <w:rPr>
          <w:kern w:val="1"/>
          <w:lang w:eastAsia="ar-SA"/>
        </w:rPr>
        <w:t xml:space="preserve">, като </w:t>
      </w:r>
      <w:r w:rsidR="00D64E12">
        <w:rPr>
          <w:rFonts w:eastAsia="Lucida Sans Unicode"/>
          <w:color w:val="000000"/>
          <w:kern w:val="1"/>
          <w:lang w:eastAsia="ar-SA"/>
        </w:rPr>
        <w:t xml:space="preserve">Дончев (1974), </w:t>
      </w:r>
      <w:r>
        <w:rPr>
          <w:kern w:val="1"/>
          <w:lang w:eastAsia="ar-SA"/>
        </w:rPr>
        <w:t>Симеонов и др.</w:t>
      </w:r>
      <w:r w:rsidR="00D64E12">
        <w:rPr>
          <w:kern w:val="1"/>
          <w:lang w:eastAsia="ar-SA"/>
        </w:rPr>
        <w:t xml:space="preserve"> (</w:t>
      </w:r>
      <w:r>
        <w:rPr>
          <w:kern w:val="1"/>
          <w:lang w:eastAsia="ar-SA"/>
        </w:rPr>
        <w:t>1990</w:t>
      </w:r>
      <w:r w:rsidR="00D64E12">
        <w:rPr>
          <w:kern w:val="1"/>
          <w:lang w:eastAsia="ar-SA"/>
        </w:rPr>
        <w:t>)</w:t>
      </w:r>
      <w:r>
        <w:rPr>
          <w:kern w:val="1"/>
          <w:lang w:eastAsia="ar-SA"/>
        </w:rPr>
        <w:t xml:space="preserve">; </w:t>
      </w:r>
      <w:r w:rsidRPr="00A53E7A">
        <w:rPr>
          <w:kern w:val="1"/>
          <w:lang w:eastAsia="ar-SA"/>
        </w:rPr>
        <w:t xml:space="preserve">Нанкинов </w:t>
      </w:r>
      <w:r>
        <w:rPr>
          <w:kern w:val="1"/>
          <w:lang w:eastAsia="ar-SA"/>
        </w:rPr>
        <w:t>и др</w:t>
      </w:r>
      <w:r w:rsidRPr="00A53E7A">
        <w:rPr>
          <w:kern w:val="1"/>
          <w:lang w:eastAsia="ar-SA"/>
        </w:rPr>
        <w:t>.</w:t>
      </w:r>
      <w:r w:rsidR="00245DCF">
        <w:rPr>
          <w:kern w:val="1"/>
          <w:lang w:eastAsia="ar-SA"/>
        </w:rPr>
        <w:t xml:space="preserve"> </w:t>
      </w:r>
      <w:r w:rsidR="00D64E12">
        <w:rPr>
          <w:kern w:val="1"/>
          <w:lang w:eastAsia="ar-SA"/>
        </w:rPr>
        <w:t>(</w:t>
      </w:r>
      <w:r w:rsidRPr="00A53E7A">
        <w:rPr>
          <w:kern w:val="1"/>
          <w:lang w:eastAsia="ar-SA"/>
        </w:rPr>
        <w:t>1997</w:t>
      </w:r>
      <w:r w:rsidR="00D64E12">
        <w:rPr>
          <w:kern w:val="1"/>
          <w:lang w:eastAsia="ar-SA"/>
        </w:rPr>
        <w:t>,</w:t>
      </w:r>
      <w:r w:rsidRPr="00A53E7A">
        <w:rPr>
          <w:kern w:val="1"/>
          <w:lang w:eastAsia="ar-SA"/>
        </w:rPr>
        <w:t xml:space="preserve"> 20</w:t>
      </w:r>
      <w:r>
        <w:rPr>
          <w:kern w:val="1"/>
          <w:lang w:eastAsia="ar-SA"/>
        </w:rPr>
        <w:t>12</w:t>
      </w:r>
      <w:r w:rsidR="00D64E12">
        <w:rPr>
          <w:kern w:val="1"/>
          <w:lang w:eastAsia="ar-SA"/>
        </w:rPr>
        <w:t>)</w:t>
      </w:r>
      <w:r w:rsidRPr="00A53E7A">
        <w:rPr>
          <w:kern w:val="1"/>
          <w:lang w:eastAsia="ar-SA"/>
        </w:rPr>
        <w:t xml:space="preserve">; Янков (ред.) </w:t>
      </w:r>
      <w:r w:rsidR="00D64E12">
        <w:rPr>
          <w:kern w:val="1"/>
          <w:lang w:eastAsia="ar-SA"/>
        </w:rPr>
        <w:t>(</w:t>
      </w:r>
      <w:r w:rsidRPr="00A53E7A">
        <w:rPr>
          <w:kern w:val="1"/>
          <w:lang w:eastAsia="ar-SA"/>
        </w:rPr>
        <w:t>2007</w:t>
      </w:r>
      <w:r w:rsidR="00D64E12">
        <w:rPr>
          <w:kern w:val="1"/>
          <w:lang w:eastAsia="ar-SA"/>
        </w:rPr>
        <w:t>)</w:t>
      </w:r>
      <w:r w:rsidRPr="00A53E7A">
        <w:rPr>
          <w:kern w:val="1"/>
          <w:lang w:eastAsia="ar-SA"/>
        </w:rPr>
        <w:t xml:space="preserve">, </w:t>
      </w:r>
      <w:r w:rsidRPr="00A53E7A">
        <w:rPr>
          <w:rFonts w:eastAsia="Lucida Sans Unicode"/>
          <w:color w:val="000000"/>
          <w:kern w:val="1"/>
          <w:lang w:eastAsia="ar-SA"/>
        </w:rPr>
        <w:t>Червена книга на Република България</w:t>
      </w:r>
      <w:r w:rsidR="00BC32E8">
        <w:rPr>
          <w:rFonts w:eastAsia="Lucida Sans Unicode"/>
          <w:color w:val="000000"/>
          <w:kern w:val="1"/>
          <w:lang w:eastAsia="ar-SA"/>
        </w:rPr>
        <w:t>, Големански (</w:t>
      </w:r>
      <w:r w:rsidR="003D0F20">
        <w:rPr>
          <w:rFonts w:eastAsia="Lucida Sans Unicode"/>
          <w:color w:val="000000"/>
          <w:kern w:val="1"/>
          <w:lang w:eastAsia="ar-SA"/>
        </w:rPr>
        <w:t>гл. ред</w:t>
      </w:r>
      <w:r w:rsidR="00BC32E8">
        <w:rPr>
          <w:rFonts w:eastAsia="Lucida Sans Unicode"/>
          <w:color w:val="000000"/>
          <w:kern w:val="1"/>
          <w:lang w:eastAsia="ar-SA"/>
        </w:rPr>
        <w:t>)</w:t>
      </w:r>
      <w:r w:rsidRPr="00A53E7A">
        <w:rPr>
          <w:rFonts w:eastAsia="Lucida Sans Unicode"/>
          <w:color w:val="000000"/>
          <w:kern w:val="1"/>
          <w:lang w:eastAsia="ar-SA"/>
        </w:rPr>
        <w:t xml:space="preserve"> (2015)</w:t>
      </w:r>
      <w:r w:rsidR="00BC32E8">
        <w:rPr>
          <w:rFonts w:eastAsia="Lucida Sans Unicode"/>
          <w:color w:val="000000"/>
          <w:kern w:val="1"/>
          <w:lang w:eastAsia="ar-SA"/>
        </w:rPr>
        <w:t>.</w:t>
      </w:r>
    </w:p>
    <w:p w14:paraId="0F6811E8" w14:textId="77777777" w:rsidR="00A619D8" w:rsidRDefault="00A619D8" w:rsidP="00A619D8">
      <w:pPr>
        <w:suppressAutoHyphens/>
        <w:ind w:firstLine="720"/>
        <w:rPr>
          <w:rFonts w:eastAsia="Lucida Sans Unicode"/>
          <w:color w:val="000000"/>
          <w:kern w:val="1"/>
          <w:lang w:eastAsia="ar-SA"/>
        </w:rPr>
      </w:pPr>
    </w:p>
    <w:p w14:paraId="2683A642" w14:textId="77777777" w:rsidR="00A619D8" w:rsidRPr="00A53E7A" w:rsidRDefault="00A619D8" w:rsidP="00A619D8">
      <w:pPr>
        <w:suppressAutoHyphens/>
        <w:ind w:firstLine="720"/>
        <w:rPr>
          <w:b/>
          <w:kern w:val="1"/>
          <w:lang w:eastAsia="ar-SA"/>
        </w:rPr>
      </w:pPr>
      <w:r w:rsidRPr="00A53E7A">
        <w:rPr>
          <w:b/>
          <w:kern w:val="1"/>
          <w:lang w:eastAsia="ar-SA"/>
        </w:rPr>
        <w:t>Резултати от полевите изследвания</w:t>
      </w:r>
    </w:p>
    <w:p w14:paraId="238DF590" w14:textId="46B78751" w:rsidR="00A619D8" w:rsidRPr="00A53E7A" w:rsidRDefault="00A619D8" w:rsidP="00A619D8">
      <w:pPr>
        <w:pStyle w:val="NormalWeb"/>
        <w:spacing w:before="0" w:beforeAutospacing="0" w:after="0"/>
        <w:ind w:firstLine="720"/>
      </w:pPr>
      <w:r w:rsidRPr="00A53E7A">
        <w:t xml:space="preserve">Във връзка с </w:t>
      </w:r>
      <w:r w:rsidR="0079508F">
        <w:t>р</w:t>
      </w:r>
      <w:r w:rsidRPr="00A53E7A">
        <w:t>азработване</w:t>
      </w:r>
      <w:r w:rsidR="0079508F">
        <w:t>то</w:t>
      </w:r>
      <w:r w:rsidRPr="00A53E7A">
        <w:t xml:space="preserve"> на специфични и подробни природозащитни цели н</w:t>
      </w:r>
      <w:r>
        <w:t xml:space="preserve">а ниво защитена зона </w:t>
      </w:r>
      <w:r w:rsidR="00E963FD">
        <w:t>„</w:t>
      </w:r>
      <w:r>
        <w:t xml:space="preserve">Централен Балкан </w:t>
      </w:r>
      <w:r w:rsidR="00AD3745">
        <w:t>буфер</w:t>
      </w:r>
      <w:r w:rsidR="00E963FD">
        <w:t>“</w:t>
      </w:r>
      <w:r w:rsidRPr="00A53E7A">
        <w:t xml:space="preserve"> беше посетена </w:t>
      </w:r>
      <w:r>
        <w:t>общо осем пъти през гнездовия период, пролетната и есенна миграция от април до октомври 2022 г.</w:t>
      </w:r>
    </w:p>
    <w:p w14:paraId="18126903" w14:textId="6F924DA3" w:rsidR="00A619D8" w:rsidRPr="00647CF8" w:rsidRDefault="00A619D8" w:rsidP="00A619D8">
      <w:pPr>
        <w:pStyle w:val="NormalWeb"/>
        <w:spacing w:before="0" w:beforeAutospacing="0" w:after="0"/>
        <w:ind w:firstLine="540"/>
      </w:pPr>
      <w:r w:rsidRPr="00A53E7A">
        <w:t>Пр</w:t>
      </w:r>
      <w:r>
        <w:t>едмет на опазване в зоната са 38</w:t>
      </w:r>
      <w:r w:rsidRPr="00A53E7A">
        <w:t xml:space="preserve"> вида птици. </w:t>
      </w:r>
      <w:r>
        <w:rPr>
          <w:color w:val="000000"/>
        </w:rPr>
        <w:t>Като приоритетни са представени 10 вида –</w:t>
      </w:r>
      <w:r>
        <w:rPr>
          <w:color w:val="000000"/>
          <w:lang w:val="en-US"/>
        </w:rPr>
        <w:t xml:space="preserve"> </w:t>
      </w:r>
      <w:r>
        <w:rPr>
          <w:color w:val="000000"/>
        </w:rPr>
        <w:t xml:space="preserve">един мигриращ </w:t>
      </w:r>
      <w:r w:rsidR="00067DBB">
        <w:rPr>
          <w:color w:val="000000"/>
          <w:lang w:val="en-US"/>
        </w:rPr>
        <w:t>(</w:t>
      </w:r>
      <w:r>
        <w:rPr>
          <w:color w:val="000000"/>
        </w:rPr>
        <w:t xml:space="preserve">царски орел </w:t>
      </w:r>
      <w:r w:rsidRPr="005F2BCC">
        <w:rPr>
          <w:i/>
          <w:color w:val="000000"/>
        </w:rPr>
        <w:t xml:space="preserve">Aquila </w:t>
      </w:r>
      <w:r>
        <w:rPr>
          <w:i/>
          <w:color w:val="000000"/>
          <w:lang w:val="en-US"/>
        </w:rPr>
        <w:t>heliaca</w:t>
      </w:r>
      <w:r>
        <w:rPr>
          <w:color w:val="000000"/>
        </w:rPr>
        <w:t xml:space="preserve">), три размножаващи се с категория на популацията „А“ и </w:t>
      </w:r>
      <w:r w:rsidR="00A417C1">
        <w:rPr>
          <w:color w:val="000000"/>
        </w:rPr>
        <w:t>шест</w:t>
      </w:r>
      <w:r>
        <w:rPr>
          <w:color w:val="000000"/>
        </w:rPr>
        <w:t xml:space="preserve"> размножаващи се с категория „В“. От тези видове при теренните проучвания от нас бяха наблюдавани </w:t>
      </w:r>
      <w:r w:rsidR="00096B88">
        <w:rPr>
          <w:color w:val="000000"/>
        </w:rPr>
        <w:t>четири</w:t>
      </w:r>
      <w:r>
        <w:rPr>
          <w:color w:val="000000"/>
        </w:rPr>
        <w:t xml:space="preserve"> вида </w:t>
      </w:r>
      <w:r w:rsidR="00A417C1">
        <w:rPr>
          <w:color w:val="000000"/>
        </w:rPr>
        <w:t xml:space="preserve">– </w:t>
      </w:r>
      <w:r>
        <w:rPr>
          <w:color w:val="000000"/>
        </w:rPr>
        <w:t>уралска улулица (</w:t>
      </w:r>
      <w:r w:rsidRPr="00BF66B6">
        <w:rPr>
          <w:i/>
          <w:iCs/>
          <w:color w:val="000000"/>
        </w:rPr>
        <w:t>Strix uralensis</w:t>
      </w:r>
      <w:r>
        <w:rPr>
          <w:color w:val="000000"/>
        </w:rPr>
        <w:t>), скален орел (</w:t>
      </w:r>
      <w:r w:rsidRPr="00BF66B6">
        <w:rPr>
          <w:i/>
          <w:iCs/>
          <w:color w:val="000000"/>
        </w:rPr>
        <w:t>Aquila chrystaetos</w:t>
      </w:r>
      <w:r>
        <w:rPr>
          <w:color w:val="000000"/>
        </w:rPr>
        <w:t>), белоопашат мишелов (</w:t>
      </w:r>
      <w:r w:rsidRPr="00BF66B6">
        <w:rPr>
          <w:i/>
          <w:iCs/>
          <w:color w:val="000000"/>
        </w:rPr>
        <w:t>Buteo rufinus</w:t>
      </w:r>
      <w:r>
        <w:rPr>
          <w:color w:val="000000"/>
        </w:rPr>
        <w:t>) и полубеловрата мухоловка (</w:t>
      </w:r>
      <w:r w:rsidRPr="00BF66B6">
        <w:rPr>
          <w:i/>
          <w:iCs/>
          <w:color w:val="000000"/>
        </w:rPr>
        <w:t>Ficedula semitorquata</w:t>
      </w:r>
      <w:r>
        <w:rPr>
          <w:color w:val="000000"/>
        </w:rPr>
        <w:t>).</w:t>
      </w:r>
    </w:p>
    <w:p w14:paraId="15534773" w14:textId="541B08F1" w:rsidR="00A619D8" w:rsidRPr="00D92ED2" w:rsidRDefault="00A619D8" w:rsidP="00A619D8">
      <w:pPr>
        <w:pStyle w:val="NormalWeb"/>
        <w:spacing w:before="0" w:beforeAutospacing="0" w:after="0"/>
        <w:ind w:firstLine="567"/>
      </w:pPr>
      <w:r>
        <w:t xml:space="preserve">Врабчовата кукумявка </w:t>
      </w:r>
      <w:r w:rsidR="005B4453">
        <w:t>(</w:t>
      </w:r>
      <w:r w:rsidR="005B4453" w:rsidRPr="0033384E">
        <w:rPr>
          <w:i/>
          <w:lang w:val="en-GB"/>
        </w:rPr>
        <w:t>Glaucidium passerinum</w:t>
      </w:r>
      <w:r w:rsidR="005B4453">
        <w:t xml:space="preserve">) </w:t>
      </w:r>
      <w:r>
        <w:t>и пернатоногата кукумявка (</w:t>
      </w:r>
      <w:r w:rsidRPr="00D92ED2">
        <w:rPr>
          <w:i/>
          <w:iCs/>
        </w:rPr>
        <w:t>Aegolius funereus</w:t>
      </w:r>
      <w:r>
        <w:t>) не бяха установени при теренните проучвания през 2022 г</w:t>
      </w:r>
      <w:r w:rsidRPr="00D92ED2">
        <w:t xml:space="preserve">, </w:t>
      </w:r>
      <w:r>
        <w:t xml:space="preserve">въпреки целенасоченото търсене на двата вида. </w:t>
      </w:r>
      <w:r w:rsidR="00922FD6">
        <w:t xml:space="preserve">Следва обаче да се има предвид, че вокалната активност на последния вид е доста вариабилна и трудно предвидима, което трябва да се отчита при изследвания, базирани само на нейната вокална активност (Kloubec &amp; Pačenovský, </w:t>
      </w:r>
      <w:r w:rsidR="00922FD6">
        <w:rPr>
          <w:lang w:val="en-US"/>
        </w:rPr>
        <w:t>1</w:t>
      </w:r>
      <w:r w:rsidR="00922FD6">
        <w:t>996).</w:t>
      </w:r>
    </w:p>
    <w:p w14:paraId="36E8B276" w14:textId="699C14C1" w:rsidR="00A619D8" w:rsidRPr="000C3B4F" w:rsidRDefault="00A619D8" w:rsidP="00A619D8">
      <w:pPr>
        <w:pStyle w:val="NormalWeb"/>
        <w:spacing w:before="0" w:beforeAutospacing="0" w:after="0"/>
        <w:ind w:firstLine="567"/>
        <w:rPr>
          <w:lang w:val="en-US"/>
        </w:rPr>
      </w:pPr>
      <w:r w:rsidRPr="00D92ED2">
        <w:lastRenderedPageBreak/>
        <w:t xml:space="preserve">Белият щъркел, представен в СФ като мигриращ вид, бе установен </w:t>
      </w:r>
      <w:r w:rsidR="00EA7B7E">
        <w:t xml:space="preserve">и </w:t>
      </w:r>
      <w:r w:rsidRPr="00D92ED2">
        <w:t xml:space="preserve">като гнездящ в зоната.  </w:t>
      </w:r>
    </w:p>
    <w:p w14:paraId="07F2FC99" w14:textId="15E6D807" w:rsidR="00C91803" w:rsidRPr="00C91803" w:rsidRDefault="00A619D8" w:rsidP="00C91803">
      <w:pPr>
        <w:ind w:firstLine="567"/>
      </w:pPr>
      <w:r w:rsidRPr="00A53E7A">
        <w:t>Като нови видове в защитената зона установихме</w:t>
      </w:r>
      <w:r>
        <w:t xml:space="preserve"> </w:t>
      </w:r>
      <w:r w:rsidRPr="00D92ED2">
        <w:t>полската бъбрица (</w:t>
      </w:r>
      <w:r w:rsidRPr="00D92ED2">
        <w:rPr>
          <w:i/>
        </w:rPr>
        <w:t>Anthus campestris</w:t>
      </w:r>
      <w:r w:rsidRPr="00D92ED2">
        <w:t>)</w:t>
      </w:r>
      <w:r>
        <w:t>, речния дъждосвирец (</w:t>
      </w:r>
      <w:r w:rsidRPr="00C90B03">
        <w:rPr>
          <w:i/>
          <w:iCs/>
        </w:rPr>
        <w:t>Charadrius dubius</w:t>
      </w:r>
      <w:r>
        <w:t>), беловратата мухоловка (</w:t>
      </w:r>
      <w:r w:rsidRPr="00C90B03">
        <w:rPr>
          <w:i/>
          <w:iCs/>
        </w:rPr>
        <w:t>Ficedula albicollis</w:t>
      </w:r>
      <w:r>
        <w:t>), пчелояда (</w:t>
      </w:r>
      <w:r w:rsidRPr="00C90B03">
        <w:rPr>
          <w:i/>
          <w:iCs/>
        </w:rPr>
        <w:t>Merops apiaster</w:t>
      </w:r>
      <w:r>
        <w:t>)</w:t>
      </w:r>
      <w:r w:rsidR="00BC32E8">
        <w:t>,</w:t>
      </w:r>
      <w:r>
        <w:t xml:space="preserve"> късопръстата чучулига (</w:t>
      </w:r>
      <w:r w:rsidRPr="00C90B03">
        <w:rPr>
          <w:i/>
          <w:iCs/>
        </w:rPr>
        <w:t>Calandrella brachydactyla</w:t>
      </w:r>
      <w:r>
        <w:t>)</w:t>
      </w:r>
      <w:r w:rsidR="00BC32E8">
        <w:t xml:space="preserve"> и бреговата лястовица (</w:t>
      </w:r>
      <w:r w:rsidR="00BC32E8" w:rsidRPr="000C3B4F">
        <w:rPr>
          <w:i/>
          <w:iCs/>
        </w:rPr>
        <w:t>Riparia riparia</w:t>
      </w:r>
      <w:r w:rsidR="00BC32E8">
        <w:t>).</w:t>
      </w:r>
      <w:r w:rsidR="008B6847">
        <w:t xml:space="preserve"> </w:t>
      </w:r>
      <w:r w:rsidR="00E105B6" w:rsidRPr="00023AC0">
        <w:t>Т</w:t>
      </w:r>
      <w:r w:rsidRPr="00023AC0">
        <w:t>ези нови видове</w:t>
      </w:r>
      <w:r w:rsidR="00E105B6" w:rsidRPr="00023AC0">
        <w:t xml:space="preserve"> са предложени</w:t>
      </w:r>
      <w:r w:rsidRPr="00023AC0">
        <w:t xml:space="preserve"> за включване в С</w:t>
      </w:r>
      <w:r w:rsidR="007953BE">
        <w:t>Ф</w:t>
      </w:r>
      <w:r w:rsidR="00E105B6" w:rsidRPr="00023AC0">
        <w:t xml:space="preserve"> накрая на документа</w:t>
      </w:r>
      <w:r w:rsidRPr="00023AC0">
        <w:t>.</w:t>
      </w:r>
      <w:r w:rsidR="00C91803" w:rsidRPr="00C91803">
        <w:t>Следва да се отбележи обаче, че поради липса на достатъчно данни, изброените видове птици се предлагат за включване в СФ само с категория</w:t>
      </w:r>
      <w:r w:rsidR="00C91803" w:rsidRPr="00C91803">
        <w:rPr>
          <w:lang w:val="en-GB"/>
        </w:rPr>
        <w:t xml:space="preserve"> </w:t>
      </w:r>
      <w:r w:rsidR="00C91803" w:rsidRPr="00C91803">
        <w:t>за плътност „</w:t>
      </w:r>
      <w:r w:rsidR="00C91803" w:rsidRPr="00C91803">
        <w:rPr>
          <w:lang w:val="en-GB"/>
        </w:rPr>
        <w:t>P</w:t>
      </w:r>
      <w:r w:rsidR="00C91803" w:rsidRPr="00C91803">
        <w:t>“ – присъства в ЗЗ, качество на данните „</w:t>
      </w:r>
      <w:r w:rsidR="00C91803" w:rsidRPr="00C91803">
        <w:rPr>
          <w:lang w:val="en-GB"/>
        </w:rPr>
        <w:t>DD</w:t>
      </w:r>
      <w:r w:rsidR="00C91803" w:rsidRPr="00C91803">
        <w:t>“ – липсват данни</w:t>
      </w:r>
      <w:r w:rsidR="00C91803" w:rsidRPr="00C91803">
        <w:rPr>
          <w:lang w:val="en-GB"/>
        </w:rPr>
        <w:t xml:space="preserve"> </w:t>
      </w:r>
      <w:r w:rsidR="00C91803" w:rsidRPr="00C91803">
        <w:t xml:space="preserve">и </w:t>
      </w:r>
      <w:r w:rsidR="00C91803" w:rsidRPr="00C91803">
        <w:rPr>
          <w:b/>
        </w:rPr>
        <w:t>оценка за численост и плътност на популацията „</w:t>
      </w:r>
      <w:r w:rsidR="00C91803" w:rsidRPr="00C91803">
        <w:rPr>
          <w:b/>
          <w:lang w:val="en-GB"/>
        </w:rPr>
        <w:t>D</w:t>
      </w:r>
      <w:r w:rsidR="00C91803" w:rsidRPr="00C91803">
        <w:rPr>
          <w:b/>
        </w:rPr>
        <w:t>“ – незначителна концентрация, поради което не са разработвани специфични цели за тях.</w:t>
      </w:r>
    </w:p>
    <w:p w14:paraId="668D0663" w14:textId="62AF17BA" w:rsidR="00A619D8" w:rsidRDefault="00A619D8" w:rsidP="00A619D8">
      <w:pPr>
        <w:pStyle w:val="NormalWeb"/>
        <w:spacing w:before="0" w:beforeAutospacing="0" w:after="0"/>
        <w:ind w:firstLine="567"/>
      </w:pPr>
      <w:r>
        <w:t>Като сериозна заплаха в зоната установихме разораването на пасища и мери и превръщането им в обработваеми земи, както и строителството върху тях на фотоволтаични паркове. Друг</w:t>
      </w:r>
      <w:r w:rsidR="00771E11">
        <w:t>и</w:t>
      </w:r>
      <w:r>
        <w:t xml:space="preserve"> сериозн</w:t>
      </w:r>
      <w:r w:rsidR="00771E11">
        <w:t>и</w:t>
      </w:r>
      <w:r>
        <w:t xml:space="preserve"> заплах</w:t>
      </w:r>
      <w:r w:rsidR="00771E11">
        <w:t>и</w:t>
      </w:r>
      <w:r>
        <w:t xml:space="preserve"> </w:t>
      </w:r>
      <w:r w:rsidR="00771E11">
        <w:t>са</w:t>
      </w:r>
      <w:r>
        <w:t xml:space="preserve"> дърводобив</w:t>
      </w:r>
      <w:r w:rsidR="00771E11">
        <w:t>ът</w:t>
      </w:r>
      <w:r>
        <w:t xml:space="preserve">, курортното строителство, безстопанствените и пастирски кучета, движението на кросови мотори и </w:t>
      </w:r>
      <w:r>
        <w:rPr>
          <w:lang w:val="en-US"/>
        </w:rPr>
        <w:t>ATV</w:t>
      </w:r>
      <w:r>
        <w:t>, което води до безпокойство на видовете.</w:t>
      </w:r>
    </w:p>
    <w:p w14:paraId="4B3AF0FC" w14:textId="53FA4535" w:rsidR="00A619D8" w:rsidRDefault="00A619D8" w:rsidP="00A619D8">
      <w:pPr>
        <w:pStyle w:val="NormalWeb"/>
        <w:spacing w:before="0" w:beforeAutospacing="0" w:after="0"/>
        <w:ind w:firstLine="567"/>
      </w:pPr>
      <w:r w:rsidRPr="00067490">
        <w:t>По време на теренните проучвания през 202</w:t>
      </w:r>
      <w:r>
        <w:t>2</w:t>
      </w:r>
      <w:r w:rsidRPr="00067490">
        <w:t xml:space="preserve"> г. на територията на </w:t>
      </w:r>
      <w:r w:rsidR="00495007">
        <w:t>ЗЗ</w:t>
      </w:r>
      <w:r w:rsidRPr="00067490">
        <w:t xml:space="preserve"> е констатирано </w:t>
      </w:r>
      <w:r>
        <w:t>сериозно замърсяване със строителни</w:t>
      </w:r>
      <w:r w:rsidRPr="00067490">
        <w:t xml:space="preserve"> материали</w:t>
      </w:r>
      <w:r>
        <w:t>, битови отпадъци, автомобилни гуми и др</w:t>
      </w:r>
      <w:r w:rsidR="00825F39">
        <w:t>.</w:t>
      </w:r>
      <w:r>
        <w:t xml:space="preserve"> на големи площи от пасищата в южната част на зоната, около населените места Христо Даново, Карлово, Скобелево, Ясеново, Шейново и др. </w:t>
      </w:r>
    </w:p>
    <w:p w14:paraId="2F3BD867" w14:textId="77777777" w:rsidR="00A619D8" w:rsidRDefault="00A619D8" w:rsidP="00A619D8">
      <w:pPr>
        <w:pStyle w:val="NormalWeb"/>
        <w:spacing w:before="0" w:beforeAutospacing="0" w:after="0"/>
      </w:pPr>
      <w:r>
        <w:t xml:space="preserve"> </w:t>
      </w:r>
    </w:p>
    <w:p w14:paraId="6B6E7D95" w14:textId="77777777" w:rsidR="0033384E" w:rsidRDefault="0033384E" w:rsidP="0033384E">
      <w:pPr>
        <w:ind w:firstLine="720"/>
      </w:pPr>
      <w:r w:rsidRPr="00C97E78">
        <w:t xml:space="preserve">Настоящият документ включва следните раздели с информация: </w:t>
      </w:r>
    </w:p>
    <w:p w14:paraId="769FC6B7" w14:textId="77777777" w:rsidR="0033384E" w:rsidRPr="00C97E78" w:rsidRDefault="0033384E" w:rsidP="0033384E">
      <w:pPr>
        <w:ind w:firstLine="720"/>
      </w:pPr>
    </w:p>
    <w:p w14:paraId="08D4B35F" w14:textId="77777777" w:rsidR="0033384E" w:rsidRPr="00C97E78" w:rsidRDefault="0033384E" w:rsidP="0033384E">
      <w:pPr>
        <w:numPr>
          <w:ilvl w:val="0"/>
          <w:numId w:val="30"/>
        </w:numPr>
        <w:jc w:val="left"/>
        <w:rPr>
          <w:rFonts w:eastAsia="Calibri"/>
        </w:rPr>
      </w:pPr>
      <w:r w:rsidRPr="00C97E78">
        <w:rPr>
          <w:rFonts w:eastAsia="Calibri"/>
        </w:rPr>
        <w:t>Код и наименование на вида</w:t>
      </w:r>
    </w:p>
    <w:p w14:paraId="62F1E8E6" w14:textId="77777777" w:rsidR="0033384E" w:rsidRPr="00C97E78" w:rsidRDefault="0033384E" w:rsidP="0033384E">
      <w:pPr>
        <w:numPr>
          <w:ilvl w:val="0"/>
          <w:numId w:val="30"/>
        </w:numPr>
        <w:jc w:val="left"/>
        <w:rPr>
          <w:rFonts w:eastAsia="Calibri"/>
        </w:rPr>
      </w:pPr>
      <w:r w:rsidRPr="00C97E78">
        <w:rPr>
          <w:rFonts w:eastAsia="Calibri"/>
        </w:rPr>
        <w:t xml:space="preserve">Кратка характеристика на </w:t>
      </w:r>
      <w:r>
        <w:rPr>
          <w:rFonts w:eastAsia="Calibri"/>
        </w:rPr>
        <w:t>вида</w:t>
      </w:r>
    </w:p>
    <w:p w14:paraId="7580B1E4" w14:textId="77777777" w:rsidR="0033384E" w:rsidRPr="00C97E78" w:rsidRDefault="0033384E" w:rsidP="0033384E">
      <w:pPr>
        <w:numPr>
          <w:ilvl w:val="0"/>
          <w:numId w:val="30"/>
        </w:numPr>
        <w:jc w:val="left"/>
        <w:rPr>
          <w:rFonts w:eastAsia="Calibri"/>
        </w:rPr>
      </w:pPr>
      <w:r w:rsidRPr="008E5F4F">
        <w:rPr>
          <w:rFonts w:eastAsia="Calibri"/>
        </w:rPr>
        <w:t>Разпространение, природозащитно състояние и тенденции в популацията на вида на национално ниво</w:t>
      </w:r>
    </w:p>
    <w:p w14:paraId="65357F12" w14:textId="725E9C22" w:rsidR="0033384E" w:rsidRPr="00C97E78" w:rsidRDefault="0033384E" w:rsidP="0033384E">
      <w:pPr>
        <w:numPr>
          <w:ilvl w:val="0"/>
          <w:numId w:val="30"/>
        </w:numPr>
        <w:jc w:val="left"/>
        <w:rPr>
          <w:rFonts w:eastAsia="Calibri"/>
        </w:rPr>
      </w:pPr>
      <w:r w:rsidRPr="00C97E78">
        <w:rPr>
          <w:rFonts w:eastAsia="Calibri"/>
        </w:rPr>
        <w:t xml:space="preserve">Състояние на ниво </w:t>
      </w:r>
      <w:r w:rsidR="004762D5">
        <w:rPr>
          <w:rFonts w:eastAsia="Calibri"/>
        </w:rPr>
        <w:t>защитена зона</w:t>
      </w:r>
    </w:p>
    <w:p w14:paraId="5058D07F" w14:textId="77777777" w:rsidR="0033384E" w:rsidRPr="00C97E78" w:rsidRDefault="0033384E" w:rsidP="0033384E">
      <w:pPr>
        <w:numPr>
          <w:ilvl w:val="0"/>
          <w:numId w:val="30"/>
        </w:numPr>
        <w:ind w:left="709" w:hanging="357"/>
        <w:jc w:val="left"/>
        <w:rPr>
          <w:rFonts w:eastAsia="Calibri"/>
        </w:rPr>
      </w:pPr>
      <w:r w:rsidRPr="00C97E78">
        <w:rPr>
          <w:rFonts w:eastAsia="Calibri"/>
        </w:rPr>
        <w:t>Анализ на наличната информация</w:t>
      </w:r>
    </w:p>
    <w:p w14:paraId="7A4374BF" w14:textId="77777777" w:rsidR="0033384E" w:rsidRPr="00C97E78" w:rsidRDefault="0033384E" w:rsidP="0033384E">
      <w:pPr>
        <w:numPr>
          <w:ilvl w:val="0"/>
          <w:numId w:val="30"/>
        </w:numPr>
        <w:jc w:val="left"/>
        <w:rPr>
          <w:rFonts w:eastAsia="Calibri"/>
        </w:rPr>
      </w:pPr>
      <w:r>
        <w:rPr>
          <w:rFonts w:eastAsia="Calibri"/>
        </w:rPr>
        <w:t>С</w:t>
      </w:r>
      <w:r w:rsidRPr="008E5F4F">
        <w:rPr>
          <w:rFonts w:eastAsia="Calibri"/>
        </w:rPr>
        <w:t>пецифични природозащитни цели за вида в зоната</w:t>
      </w:r>
      <w:r w:rsidRPr="008E5F4F" w:rsidDel="008E5F4F">
        <w:rPr>
          <w:rFonts w:eastAsia="Calibri"/>
        </w:rPr>
        <w:t xml:space="preserve"> </w:t>
      </w:r>
    </w:p>
    <w:p w14:paraId="08E2B0B6" w14:textId="3298B546" w:rsidR="0033384E" w:rsidRPr="00C97E78" w:rsidRDefault="0033384E" w:rsidP="0033384E">
      <w:pPr>
        <w:numPr>
          <w:ilvl w:val="0"/>
          <w:numId w:val="30"/>
        </w:numPr>
        <w:ind w:left="709" w:hanging="357"/>
        <w:jc w:val="left"/>
        <w:rPr>
          <w:rFonts w:eastAsia="Calibri"/>
        </w:rPr>
      </w:pPr>
      <w:r w:rsidRPr="00C97E78">
        <w:rPr>
          <w:rFonts w:eastAsia="Calibri"/>
        </w:rPr>
        <w:t xml:space="preserve">Необходимост от актуализация </w:t>
      </w:r>
      <w:r>
        <w:rPr>
          <w:rFonts w:eastAsia="Calibri"/>
        </w:rPr>
        <w:t xml:space="preserve">на </w:t>
      </w:r>
      <w:r w:rsidRPr="00C97E78">
        <w:rPr>
          <w:rFonts w:eastAsia="Calibri"/>
        </w:rPr>
        <w:t>С</w:t>
      </w:r>
      <w:r>
        <w:rPr>
          <w:rFonts w:eastAsia="Calibri"/>
        </w:rPr>
        <w:t>Ф</w:t>
      </w:r>
      <w:r w:rsidRPr="00C97E78">
        <w:rPr>
          <w:rFonts w:eastAsia="Calibri"/>
        </w:rPr>
        <w:t xml:space="preserve"> на </w:t>
      </w:r>
      <w:r w:rsidR="004762D5">
        <w:rPr>
          <w:rFonts w:eastAsia="Calibri"/>
        </w:rPr>
        <w:t>защитената зона</w:t>
      </w:r>
    </w:p>
    <w:p w14:paraId="7BA1EA30" w14:textId="77777777" w:rsidR="0033384E" w:rsidRPr="00C97E78" w:rsidRDefault="0033384E" w:rsidP="0033384E">
      <w:pPr>
        <w:numPr>
          <w:ilvl w:val="0"/>
          <w:numId w:val="30"/>
        </w:numPr>
        <w:ind w:left="709" w:hanging="357"/>
        <w:jc w:val="left"/>
        <w:rPr>
          <w:rFonts w:eastAsia="Calibri"/>
        </w:rPr>
      </w:pPr>
      <w:r w:rsidRPr="00C97E78">
        <w:rPr>
          <w:rFonts w:eastAsia="Calibri"/>
        </w:rPr>
        <w:t>Използвана литература</w:t>
      </w:r>
    </w:p>
    <w:p w14:paraId="1A9AFD2C" w14:textId="61A3ABEB" w:rsidR="00A619D8" w:rsidRPr="00A53E7A" w:rsidRDefault="00A619D8" w:rsidP="00A619D8">
      <w:pPr>
        <w:ind w:firstLine="540"/>
      </w:pPr>
      <w:r>
        <w:t xml:space="preserve">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w:t>
      </w:r>
      <w:r w:rsidR="00495007">
        <w:t>ЗЗ</w:t>
      </w:r>
      <w:r>
        <w:t xml:space="preserve"> от Натура 2000 в България, </w:t>
      </w:r>
      <w:r>
        <w:rPr>
          <w:b/>
          <w:bCs/>
        </w:rPr>
        <w:t>не са посочвани тенденции в популациите на видовете</w:t>
      </w:r>
      <w:r>
        <w:t xml:space="preserve">, а само целеви стойности за минималния размер на популациите в зоната. За да се посочат статистически достоверни, дори и само краткосрочни тенденции в популациите (за 10 г. период) на птиците в </w:t>
      </w:r>
      <w:r w:rsidR="00495007">
        <w:t>ЗЗ</w:t>
      </w:r>
      <w:r>
        <w:t>, са необходими данни от поне 5 г. систематизиран мониторинг на видовете.</w:t>
      </w:r>
    </w:p>
    <w:p w14:paraId="46EF38A8" w14:textId="77777777" w:rsidR="00A619D8" w:rsidRDefault="00A619D8" w:rsidP="00A619D8"/>
    <w:p w14:paraId="2137A787" w14:textId="42D81C47" w:rsidR="00010D7C" w:rsidRDefault="00010D7C"/>
    <w:p w14:paraId="11A5A01C" w14:textId="77777777" w:rsidR="0033384E" w:rsidRDefault="0033384E"/>
    <w:p w14:paraId="051ABADE" w14:textId="77777777" w:rsidR="0033384E" w:rsidRDefault="0033384E"/>
    <w:p w14:paraId="7CEFD4C9" w14:textId="77777777" w:rsidR="0033384E" w:rsidRDefault="0033384E"/>
    <w:p w14:paraId="5C6A6CBD" w14:textId="77777777" w:rsidR="0033384E" w:rsidRDefault="0033384E"/>
    <w:p w14:paraId="647FE51B" w14:textId="77777777" w:rsidR="0033384E" w:rsidRDefault="0033384E"/>
    <w:p w14:paraId="6AF323E5" w14:textId="77777777" w:rsidR="00A619D8" w:rsidRPr="00CA7CB4" w:rsidRDefault="00A619D8" w:rsidP="00CA7CB4">
      <w:pPr>
        <w:pStyle w:val="Heading1"/>
      </w:pPr>
      <w:bookmarkStart w:id="9" w:name="_Toc89633248"/>
      <w:bookmarkStart w:id="10" w:name="_Toc89634187"/>
      <w:bookmarkStart w:id="11" w:name="_Toc89634938"/>
      <w:bookmarkStart w:id="12" w:name="_Toc89677638"/>
      <w:bookmarkStart w:id="13" w:name="_Toc96975803"/>
      <w:bookmarkStart w:id="14" w:name="_Toc140096282"/>
      <w:r w:rsidRPr="00CA7CB4">
        <w:lastRenderedPageBreak/>
        <w:t xml:space="preserve">Специфични цели за А030 </w:t>
      </w:r>
      <w:r w:rsidRPr="000C3B4F">
        <w:rPr>
          <w:i/>
          <w:iCs/>
        </w:rPr>
        <w:t>Ciconia nigra</w:t>
      </w:r>
      <w:r w:rsidRPr="00CA7CB4">
        <w:t xml:space="preserve"> (черен щъркел)</w:t>
      </w:r>
      <w:bookmarkEnd w:id="9"/>
      <w:bookmarkEnd w:id="10"/>
      <w:bookmarkEnd w:id="11"/>
      <w:bookmarkEnd w:id="12"/>
      <w:bookmarkEnd w:id="13"/>
      <w:bookmarkEnd w:id="14"/>
    </w:p>
    <w:p w14:paraId="0CB506E6" w14:textId="77777777" w:rsidR="00A619D8" w:rsidRDefault="00A619D8" w:rsidP="00A619D8">
      <w:pPr>
        <w:pStyle w:val="NormalWeb"/>
        <w:spacing w:before="0" w:beforeAutospacing="0" w:after="0"/>
      </w:pPr>
    </w:p>
    <w:p w14:paraId="1EF6179C" w14:textId="77777777" w:rsidR="00D63E87" w:rsidRPr="00BF7AC4" w:rsidRDefault="00D63E87" w:rsidP="00D63E87">
      <w:pPr>
        <w:spacing w:before="120" w:after="120"/>
      </w:pPr>
      <w:r w:rsidRPr="00BF7AC4">
        <w:rPr>
          <w:b/>
          <w:bCs/>
        </w:rPr>
        <w:t xml:space="preserve">1. </w:t>
      </w:r>
      <w:r w:rsidRPr="00FC1248">
        <w:rPr>
          <w:b/>
          <w:bCs/>
        </w:rPr>
        <w:t>Код и наименование на вида</w:t>
      </w:r>
    </w:p>
    <w:p w14:paraId="61F47511" w14:textId="77777777" w:rsidR="00D63E87" w:rsidRDefault="00D63E87" w:rsidP="00D63E87">
      <w:pPr>
        <w:spacing w:before="120" w:after="120"/>
      </w:pPr>
      <w:r w:rsidRPr="00FC1248">
        <w:t>А030 Ciconia nigra (черен щъркел)</w:t>
      </w:r>
    </w:p>
    <w:p w14:paraId="7A3BEC42" w14:textId="77777777" w:rsidR="00D63E87" w:rsidRPr="007F2793" w:rsidRDefault="00D63E87" w:rsidP="00D63E87">
      <w:pPr>
        <w:spacing w:before="120" w:after="120"/>
        <w:rPr>
          <w:b/>
          <w:bCs/>
        </w:rPr>
      </w:pPr>
      <w:r w:rsidRPr="007F2793">
        <w:rPr>
          <w:b/>
          <w:bCs/>
        </w:rPr>
        <w:t>2. Кратка характеристика на вида</w:t>
      </w:r>
    </w:p>
    <w:p w14:paraId="16084F3C" w14:textId="5F07335B" w:rsidR="00A619D8" w:rsidRDefault="00A619D8" w:rsidP="006320A1">
      <w:pPr>
        <w:pStyle w:val="NormalWeb"/>
        <w:spacing w:before="0" w:beforeAutospacing="0" w:after="0"/>
        <w:ind w:firstLine="709"/>
      </w:pPr>
      <w:r>
        <w:t xml:space="preserve">Дължината на тялото 90-105 cm, тегло 2,4 - 3,6 kg, размах на крилата – 120 - 138 </w:t>
      </w:r>
      <w:r w:rsidR="00901C69">
        <w:t>см.</w:t>
      </w:r>
      <w:r>
        <w:t>, дължина на крилото 52-60</w:t>
      </w:r>
      <w:r w:rsidR="004A7234">
        <w:t xml:space="preserve"> cm. </w:t>
      </w:r>
      <w:r>
        <w:t>(Svensson 2013; Štastny, Hudec 2016).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14:paraId="57D47368" w14:textId="77777777" w:rsidR="00A619D8" w:rsidRPr="00A47B0B" w:rsidRDefault="00A619D8" w:rsidP="00A47B0B">
      <w:pPr>
        <w:spacing w:before="120" w:after="120"/>
        <w:rPr>
          <w:i/>
        </w:rPr>
      </w:pPr>
      <w:r w:rsidRPr="00A47B0B">
        <w:rPr>
          <w:i/>
        </w:rPr>
        <w:t>Характер на пребиваване в страната</w:t>
      </w:r>
    </w:p>
    <w:p w14:paraId="0C5C48FB" w14:textId="7A8C0378" w:rsidR="00A619D8" w:rsidRDefault="00A619D8" w:rsidP="006320A1">
      <w:pPr>
        <w:pStyle w:val="NormalWeb"/>
        <w:spacing w:before="0" w:beforeAutospacing="0" w:after="0"/>
        <w:ind w:firstLine="709"/>
      </w:pPr>
      <w: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 2015).</w:t>
      </w:r>
      <w:r w:rsidR="00771E11">
        <w:t xml:space="preserve"> </w:t>
      </w:r>
      <w:r>
        <w:t>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1998 индивида, а за периода 2012-2017 г. численостите варират между 3781 и 6293 индивида (Michev et al. 2018).</w:t>
      </w:r>
    </w:p>
    <w:p w14:paraId="4B6883C0" w14:textId="77777777" w:rsidR="00A619D8" w:rsidRPr="00A47B0B" w:rsidRDefault="00A619D8" w:rsidP="00A47B0B">
      <w:pPr>
        <w:spacing w:before="120" w:after="120"/>
        <w:rPr>
          <w:i/>
        </w:rPr>
      </w:pPr>
      <w:r w:rsidRPr="00A47B0B">
        <w:rPr>
          <w:i/>
        </w:rPr>
        <w:t>Характерно местообитание</w:t>
      </w:r>
    </w:p>
    <w:p w14:paraId="039329EE" w14:textId="77777777" w:rsidR="00A619D8" w:rsidRDefault="00A619D8" w:rsidP="006320A1">
      <w:pPr>
        <w:pStyle w:val="NormalWeb"/>
        <w:spacing w:before="0" w:beforeAutospacing="0" w:after="0"/>
        <w:ind w:firstLine="709"/>
      </w:pPr>
      <w:r>
        <w:t xml:space="preserve">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14:paraId="3FBC4662" w14:textId="749244B5" w:rsidR="00A619D8" w:rsidRDefault="00A619D8" w:rsidP="006320A1">
      <w:pPr>
        <w:pStyle w:val="NormalWeb"/>
        <w:spacing w:before="0" w:beforeAutospacing="0" w:after="0"/>
        <w:ind w:firstLine="709"/>
      </w:pPr>
      <w:r>
        <w:t>Гнездовия</w:t>
      </w:r>
      <w:r w:rsidR="00771E11">
        <w:t>т</w:t>
      </w:r>
      <w:r>
        <w:t xml:space="preserve"> хабитат включва всички типове горски местообитани у нас, с изключение на горите от клек,</w:t>
      </w:r>
      <w:r w:rsidR="00771E11">
        <w:t xml:space="preserve"> </w:t>
      </w:r>
      <w:r>
        <w:t>бяла и черна мура (местообитание с код 95A0),</w:t>
      </w:r>
      <w:r w:rsidR="00771E11">
        <w:t xml:space="preserve"> </w:t>
      </w:r>
      <w:r>
        <w:t>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w:t>
      </w:r>
      <w:r w:rsidR="006D6D57">
        <w:t>н.в.</w:t>
      </w:r>
      <w:r>
        <w:t xml:space="preserve"> са субоптимални за вида.</w:t>
      </w:r>
    </w:p>
    <w:p w14:paraId="4FC75248" w14:textId="77777777" w:rsidR="00A619D8" w:rsidRPr="00A47B0B" w:rsidRDefault="00A619D8" w:rsidP="00A47B0B">
      <w:pPr>
        <w:spacing w:before="120" w:after="120"/>
      </w:pPr>
      <w:r w:rsidRPr="00A47B0B">
        <w:rPr>
          <w:i/>
          <w:iCs/>
        </w:rPr>
        <w:t>Хранене</w:t>
      </w:r>
    </w:p>
    <w:p w14:paraId="2CAC739E" w14:textId="77777777" w:rsidR="00A619D8" w:rsidRDefault="00A619D8" w:rsidP="006320A1">
      <w:pPr>
        <w:pStyle w:val="NormalWeb"/>
        <w:spacing w:before="0" w:beforeAutospacing="0" w:after="0"/>
        <w:ind w:firstLine="709"/>
      </w:pPr>
      <w:r>
        <w:t xml:space="preserve">Храни се предимно с риба, земноводни, едри околоводни безгръбначни, понякога и с дребни бозайници,влечуги и новоизлюпени малки на наземно гнездящи птици (Cramp &amp; Simmons 1977). </w:t>
      </w:r>
    </w:p>
    <w:p w14:paraId="6EDC379B" w14:textId="77777777" w:rsidR="00A619D8" w:rsidRDefault="00A619D8" w:rsidP="00A619D8">
      <w:pPr>
        <w:pStyle w:val="NormalWeb"/>
        <w:spacing w:before="0" w:beforeAutospacing="0" w:after="0"/>
      </w:pPr>
    </w:p>
    <w:p w14:paraId="114E32E4" w14:textId="35202C25" w:rsidR="00A619D8" w:rsidRDefault="00D63E87" w:rsidP="00A619D8">
      <w:pPr>
        <w:pStyle w:val="NormalWeb"/>
        <w:spacing w:before="0" w:beforeAutospacing="0" w:after="0"/>
      </w:pPr>
      <w:r>
        <w:rPr>
          <w:b/>
          <w:bCs/>
          <w:lang w:val="en-US"/>
        </w:rPr>
        <w:t>3</w:t>
      </w:r>
      <w:r w:rsidR="00A619D8">
        <w:rPr>
          <w:b/>
          <w:bCs/>
        </w:rPr>
        <w:t>. Разпространение, природозащитно състояние и тенденции в популацията на вида на национално ниво</w:t>
      </w:r>
    </w:p>
    <w:p w14:paraId="000318CB" w14:textId="09629FBF" w:rsidR="00A619D8" w:rsidRDefault="00A619D8" w:rsidP="006320A1">
      <w:pPr>
        <w:pStyle w:val="NormalWeb"/>
        <w:spacing w:before="0" w:beforeAutospacing="0" w:after="0"/>
        <w:ind w:firstLine="709"/>
      </w:pPr>
      <w:r>
        <w:t>Включен в Червената книга на България като уязвим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r>
        <w:t xml:space="preserve">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600-900 гнездещи двойки (Докладване на </w:t>
      </w:r>
      <w:r>
        <w:lastRenderedPageBreak/>
        <w:t>България по чл.12) и е разпространен в цялата страна. Тенденцията в гнездовата численост на популацията и в разпространението у нас е положителна. Масово гнезди в низинни и нископланински гори в ЮИ България – в Тунджанската хълмиста низина (70-80 дв.), Сакар и Източните Родопи (Стойчев и др. 2008; Даскалова и др.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w:t>
      </w:r>
      <w:r w:rsidR="00482988">
        <w:t>н.в.</w:t>
      </w:r>
      <w:r>
        <w:t xml:space="preserve">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 </w:t>
      </w:r>
    </w:p>
    <w:p w14:paraId="11DACD8F" w14:textId="77777777" w:rsidR="00A619D8" w:rsidRDefault="00A619D8" w:rsidP="00A619D8">
      <w:pPr>
        <w:pStyle w:val="NormalWeb"/>
        <w:spacing w:before="0" w:beforeAutospacing="0" w:after="0"/>
      </w:pPr>
      <w:r>
        <w:t>Съгласно докладването през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14:paraId="120CA811" w14:textId="7CBCE8DF" w:rsidR="00A619D8" w:rsidRDefault="00A619D8" w:rsidP="006320A1">
      <w:pPr>
        <w:pStyle w:val="NormalWeb"/>
        <w:spacing w:before="0" w:beforeAutospacing="0" w:after="0"/>
        <w:ind w:firstLine="709"/>
      </w:pPr>
      <w:r>
        <w:t xml:space="preserve">Черният щъркел се опазва също така и като </w:t>
      </w:r>
      <w:r>
        <w:rPr>
          <w:b/>
          <w:bCs/>
        </w:rPr>
        <w:t>мигриращ вид</w:t>
      </w:r>
      <w:r>
        <w:t xml:space="preserve"> с численост 2000-1</w:t>
      </w:r>
      <w:r w:rsidR="00AC3300">
        <w:t>1</w:t>
      </w:r>
      <w:r>
        <w:t>000 индивида (Michev et al.</w:t>
      </w:r>
      <w:r w:rsidR="007B61DB">
        <w:t xml:space="preserve">, </w:t>
      </w:r>
      <w:r>
        <w:t xml:space="preserve">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0A984F8F" w14:textId="5E3D3900" w:rsidR="00A619D8" w:rsidRDefault="00A619D8" w:rsidP="006320A1">
      <w:pPr>
        <w:pStyle w:val="NormalWeb"/>
        <w:spacing w:before="0" w:beforeAutospacing="0" w:after="0"/>
        <w:ind w:firstLine="709"/>
      </w:pPr>
      <w:r>
        <w:t>В Червената книга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 xml:space="preserve"> </w:t>
      </w:r>
      <w:r>
        <w:t>е посочено като заплаха замърсяването на влажните зони, преследване в рибни стопанства и др.</w:t>
      </w:r>
    </w:p>
    <w:p w14:paraId="0500C12F" w14:textId="77777777" w:rsidR="00D63E87" w:rsidRPr="00BF7AC4" w:rsidRDefault="00D63E87" w:rsidP="00D63E87">
      <w:pPr>
        <w:spacing w:before="120" w:after="120"/>
      </w:pPr>
      <w:r w:rsidRPr="0078699A">
        <w:t>Видът се среща в 92 защитени зони от мрежата Натура 2000 в България, като във всички тях е с оценка различна от оценка „D“ на популацията.</w:t>
      </w:r>
    </w:p>
    <w:p w14:paraId="1B2EFC28" w14:textId="2E4A68B3" w:rsidR="00D63E87" w:rsidRDefault="00D63E87" w:rsidP="00D63E87">
      <w:r>
        <w:rPr>
          <w:b/>
          <w:bCs/>
        </w:rPr>
        <w:t>4</w:t>
      </w:r>
      <w:r w:rsidRPr="00BF7AC4">
        <w:rPr>
          <w:b/>
          <w:bCs/>
        </w:rPr>
        <w:t xml:space="preserve">. </w:t>
      </w:r>
      <w:r w:rsidRPr="00FC1248">
        <w:rPr>
          <w:b/>
          <w:bCs/>
        </w:rPr>
        <w:t>Състояние на ниво защитена зона</w:t>
      </w:r>
    </w:p>
    <w:p w14:paraId="3723C06E" w14:textId="6B401E66" w:rsidR="00A619D8" w:rsidRDefault="00A619D8" w:rsidP="006320A1">
      <w:pPr>
        <w:pStyle w:val="NormalWeb"/>
        <w:spacing w:before="0" w:beforeAutospacing="0" w:after="0"/>
        <w:ind w:firstLine="709"/>
      </w:pPr>
      <w:r>
        <w:t xml:space="preserve">Съгласно </w:t>
      </w:r>
      <w:r w:rsidR="002348AA" w:rsidRPr="0033384E">
        <w:rPr>
          <w:bCs/>
        </w:rPr>
        <w:t>СФ</w:t>
      </w:r>
      <w:r>
        <w:t xml:space="preserve"> на зоната</w:t>
      </w:r>
      <w:r w:rsidR="00F35DEE">
        <w:t>,</w:t>
      </w:r>
      <w:r>
        <w:t xml:space="preserve"> вид</w:t>
      </w:r>
      <w:r w:rsidR="00F35DEE">
        <w:t>ът</w:t>
      </w:r>
      <w:r>
        <w:t xml:space="preserve"> е мигриращ и гнездящ. Гнездящата популация се оценява на </w:t>
      </w:r>
      <w:r>
        <w:rPr>
          <w:b/>
          <w:bCs/>
        </w:rPr>
        <w:t>1 двойка</w:t>
      </w:r>
      <w:r>
        <w:t xml:space="preserve">, което представлява </w:t>
      </w:r>
      <w:r>
        <w:rPr>
          <w:b/>
          <w:bCs/>
        </w:rPr>
        <w:t>0,11 - 0,17 %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E96C9E8" w14:textId="2CBF7A17" w:rsidR="00A619D8" w:rsidRDefault="00A619D8" w:rsidP="006320A1">
      <w:pPr>
        <w:pStyle w:val="NormalWeb"/>
        <w:spacing w:before="0" w:beforeAutospacing="0" w:after="0"/>
        <w:ind w:firstLine="709"/>
      </w:pPr>
      <w:r>
        <w:t xml:space="preserve">Съгласно </w:t>
      </w:r>
      <w:r w:rsidR="00901C69">
        <w:t>СФ</w:t>
      </w:r>
      <w:r w:rsidR="00F35DEE">
        <w:t>,</w:t>
      </w:r>
      <w:r>
        <w:t xml:space="preserve">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9CCAAC3" w14:textId="77777777" w:rsidR="00A619D8" w:rsidRDefault="00A619D8" w:rsidP="00A619D8">
      <w:pPr>
        <w:pStyle w:val="NormalWeb"/>
        <w:spacing w:before="0" w:beforeAutospacing="0" w:after="0"/>
      </w:pPr>
    </w:p>
    <w:p w14:paraId="7BBFE0BD" w14:textId="238F57A5" w:rsidR="00A619D8" w:rsidRPr="0033384E" w:rsidRDefault="00D63E87" w:rsidP="00A619D8">
      <w:pPr>
        <w:pStyle w:val="NormalWeb"/>
        <w:spacing w:before="0" w:beforeAutospacing="0" w:after="0"/>
        <w:rPr>
          <w:b/>
          <w:lang w:val="en-US"/>
        </w:rPr>
      </w:pPr>
      <w:r>
        <w:rPr>
          <w:b/>
          <w:iCs/>
          <w:lang w:val="en-US"/>
        </w:rPr>
        <w:t>5</w:t>
      </w:r>
      <w:r w:rsidR="00A619D8" w:rsidRPr="00981D92">
        <w:rPr>
          <w:b/>
          <w:iCs/>
        </w:rPr>
        <w:t>. Анализ на наличната информация</w:t>
      </w:r>
      <w:r w:rsidR="00A619D8" w:rsidRPr="00981D92">
        <w:rPr>
          <w:b/>
        </w:rPr>
        <w:t xml:space="preserve"> </w:t>
      </w:r>
    </w:p>
    <w:p w14:paraId="0B1DB411" w14:textId="77777777" w:rsidR="00A619D8" w:rsidRPr="00971178" w:rsidRDefault="00A619D8" w:rsidP="00A47B0B">
      <w:pPr>
        <w:pStyle w:val="NormalWeb"/>
        <w:spacing w:before="120" w:beforeAutospacing="0" w:after="120"/>
        <w:rPr>
          <w:i/>
          <w:color w:val="000000"/>
        </w:rPr>
      </w:pPr>
      <w:r w:rsidRPr="00971178">
        <w:rPr>
          <w:i/>
          <w:color w:val="000000"/>
        </w:rPr>
        <w:t>Гнездяща популация</w:t>
      </w:r>
    </w:p>
    <w:p w14:paraId="0D9197F7" w14:textId="77777777" w:rsidR="00A619D8" w:rsidRDefault="00A619D8" w:rsidP="006320A1">
      <w:pPr>
        <w:pStyle w:val="NormalWeb"/>
        <w:spacing w:before="0" w:beforeAutospacing="0" w:after="0"/>
        <w:ind w:firstLine="709"/>
        <w:rPr>
          <w:color w:val="000000"/>
        </w:rPr>
      </w:pPr>
      <w:r w:rsidRPr="00997E54">
        <w:rPr>
          <w:color w:val="000000"/>
        </w:rPr>
        <w:t xml:space="preserve">Данните за </w:t>
      </w:r>
      <w:r w:rsidRPr="006320A1">
        <w:t>наблюдения</w:t>
      </w:r>
      <w:r w:rsidRPr="00997E54">
        <w:rPr>
          <w:color w:val="000000"/>
        </w:rPr>
        <w:t xml:space="preserve"> на вида през гнездовия период в границите на защитената зона са твърде оскъдни.</w:t>
      </w:r>
      <w:r>
        <w:rPr>
          <w:color w:val="000000"/>
        </w:rPr>
        <w:t xml:space="preserve"> Има данни за гнездене на вида в района на Калофер, Рибарица и Пирдоп (Петров и др., 1991) без конкретни локации на находищата и дали попадат в границите на зоната.</w:t>
      </w:r>
    </w:p>
    <w:p w14:paraId="257FA384" w14:textId="77777777" w:rsidR="00A619D8" w:rsidRDefault="00A619D8" w:rsidP="006320A1">
      <w:pPr>
        <w:pStyle w:val="NormalWeb"/>
        <w:spacing w:before="0" w:beforeAutospacing="0" w:after="0"/>
        <w:ind w:firstLine="709"/>
        <w:rPr>
          <w:color w:val="000000"/>
        </w:rPr>
      </w:pPr>
      <w:r>
        <w:rPr>
          <w:color w:val="000000"/>
        </w:rPr>
        <w:lastRenderedPageBreak/>
        <w:t>В периода 1964 – 1990 г са установени 194 сигурни гнездови находища на вида в страната. От тях в района на Стара планина попадат 5,7%, в Предбалкана – 4,1% и в Задбалканските котловини – 0,5% (</w:t>
      </w:r>
      <w:bookmarkStart w:id="15" w:name="_Hlk120093120"/>
      <w:r>
        <w:rPr>
          <w:color w:val="000000"/>
        </w:rPr>
        <w:t>Петров и др., 1991</w:t>
      </w:r>
      <w:bookmarkEnd w:id="15"/>
      <w:r>
        <w:rPr>
          <w:color w:val="000000"/>
        </w:rPr>
        <w:t>).</w:t>
      </w:r>
    </w:p>
    <w:p w14:paraId="2CB0CF0E" w14:textId="15DB0C6B" w:rsidR="00A619D8" w:rsidRDefault="00A619D8" w:rsidP="006320A1">
      <w:pPr>
        <w:pStyle w:val="NormalWeb"/>
        <w:spacing w:before="0" w:beforeAutospacing="0" w:after="0"/>
        <w:ind w:firstLine="709"/>
        <w:rPr>
          <w:color w:val="000000"/>
        </w:rPr>
      </w:pPr>
      <w:r w:rsidRPr="00942B9E">
        <w:rPr>
          <w:color w:val="000000"/>
        </w:rPr>
        <w:t xml:space="preserve">Според </w:t>
      </w:r>
      <w:r w:rsidR="00F35DEE">
        <w:rPr>
          <w:color w:val="000000"/>
        </w:rPr>
        <w:t>СФ</w:t>
      </w:r>
      <w:r w:rsidRPr="00942B9E">
        <w:rPr>
          <w:color w:val="000000"/>
        </w:rPr>
        <w:t xml:space="preserve"> на </w:t>
      </w:r>
      <w:r>
        <w:rPr>
          <w:color w:val="000000"/>
        </w:rPr>
        <w:t xml:space="preserve">защитената </w:t>
      </w:r>
      <w:r w:rsidRPr="00942B9E">
        <w:rPr>
          <w:color w:val="000000"/>
        </w:rPr>
        <w:t>зона, границите й почти съвпадат с тези на ОВМ „</w:t>
      </w:r>
      <w:r w:rsidRPr="006320A1">
        <w:t>Централен</w:t>
      </w:r>
      <w:r w:rsidRPr="00942B9E">
        <w:rPr>
          <w:color w:val="000000"/>
        </w:rPr>
        <w:t xml:space="preserve"> Балкан“ с малки изключения по южната граница, където са разположени допълнителни гнездови територии на консервационно значими хищни птици.</w:t>
      </w:r>
      <w:r>
        <w:rPr>
          <w:color w:val="000000"/>
        </w:rPr>
        <w:t xml:space="preserve"> </w:t>
      </w:r>
      <w:r w:rsidRPr="00903901">
        <w:t xml:space="preserve">Според Костадинова, Граматиков (2007) </w:t>
      </w:r>
      <w:r>
        <w:t>в</w:t>
      </w:r>
      <w:r>
        <w:rPr>
          <w:color w:val="000000"/>
        </w:rPr>
        <w:t xml:space="preserve"> ОВМ Централен Балкан гнездят 6 двойки черни щъркели.</w:t>
      </w:r>
    </w:p>
    <w:p w14:paraId="1604063C" w14:textId="5EC4AC38" w:rsidR="00A619D8" w:rsidRDefault="00A619D8" w:rsidP="006320A1">
      <w:pPr>
        <w:pStyle w:val="NormalWeb"/>
        <w:spacing w:before="0" w:beforeAutospacing="0" w:after="0"/>
        <w:ind w:firstLine="709"/>
      </w:pPr>
      <w:r w:rsidRPr="00DA357C">
        <w:t>Според observation.org, вида е наблюдаван</w:t>
      </w:r>
      <w:r>
        <w:rPr>
          <w:lang w:val="en-US"/>
        </w:rPr>
        <w:t xml:space="preserve"> </w:t>
      </w:r>
      <w:r>
        <w:t>северно от с. Тъжа на 26.05.2021 (</w:t>
      </w:r>
      <w:r w:rsidR="00237A22">
        <w:t xml:space="preserve">Д. Тодоров) </w:t>
      </w:r>
      <w:r>
        <w:t>и източно от местн. Узана на 6.07.2021 г (</w:t>
      </w:r>
      <w:r w:rsidR="00237A22">
        <w:t>С. Стайков</w:t>
      </w:r>
      <w:r>
        <w:t>).</w:t>
      </w:r>
    </w:p>
    <w:p w14:paraId="336FDD7A" w14:textId="5B8F2D6C" w:rsidR="00A619D8" w:rsidRDefault="00A619D8" w:rsidP="00A619D8">
      <w:pPr>
        <w:pStyle w:val="NormalWeb"/>
        <w:spacing w:before="0" w:beforeAutospacing="0" w:after="0"/>
      </w:pPr>
      <w:r w:rsidRPr="00903901">
        <w:t>По данни от https://ebird.org/,  за 202</w:t>
      </w:r>
      <w:r>
        <w:t>2</w:t>
      </w:r>
      <w:r w:rsidRPr="00903901">
        <w:t xml:space="preserve"> г., видът е наблюдаван в </w:t>
      </w:r>
      <w:r>
        <w:t>района на Тетевен – една птица на 23.07.2022</w:t>
      </w:r>
      <w:r w:rsidR="000A648E">
        <w:t xml:space="preserve"> </w:t>
      </w:r>
      <w:r>
        <w:t>г.</w:t>
      </w:r>
    </w:p>
    <w:p w14:paraId="65905534" w14:textId="5B04760B" w:rsidR="00A619D8" w:rsidRPr="001C7E37" w:rsidRDefault="00A619D8" w:rsidP="006320A1">
      <w:pPr>
        <w:pStyle w:val="NormalWeb"/>
        <w:spacing w:before="0" w:beforeAutospacing="0" w:after="0"/>
        <w:ind w:firstLine="709"/>
      </w:pPr>
      <w:r>
        <w:t>По данни</w:t>
      </w:r>
      <w:r w:rsidR="00AC3300">
        <w:t>,</w:t>
      </w:r>
      <w:r>
        <w:t xml:space="preserve"> предоставени от БДЗП за изготвяне на специфичните цели, видът е наблюдаван еднократно, южно от местн. Узана на 4.06.2022г, две птици в подходящо гнездово местообитание.</w:t>
      </w:r>
    </w:p>
    <w:p w14:paraId="6D219B75" w14:textId="77777777" w:rsidR="00A619D8" w:rsidRDefault="00A619D8" w:rsidP="006320A1">
      <w:pPr>
        <w:pStyle w:val="NormalWeb"/>
        <w:spacing w:before="0" w:beforeAutospacing="0" w:after="0"/>
        <w:ind w:firstLine="709"/>
      </w:pPr>
      <w:r>
        <w:t>При т</w:t>
      </w:r>
      <w:r w:rsidRPr="00903901">
        <w:t>еренн</w:t>
      </w:r>
      <w:r>
        <w:t>и</w:t>
      </w:r>
      <w:r w:rsidRPr="00903901">
        <w:t>т</w:t>
      </w:r>
      <w:r>
        <w:t>е</w:t>
      </w:r>
      <w:r w:rsidRPr="00903901">
        <w:t xml:space="preserve"> проучван</w:t>
      </w:r>
      <w:r>
        <w:t>ия</w:t>
      </w:r>
      <w:r w:rsidRPr="00903901">
        <w:t xml:space="preserve"> през</w:t>
      </w:r>
      <w:r>
        <w:t xml:space="preserve"> 2022 г видът е наблюдаван само веднъж на 2.04.2022, северно от с. Тъжа по пътя за х. Тъжа.</w:t>
      </w:r>
    </w:p>
    <w:p w14:paraId="3D55C31A" w14:textId="23A7E900" w:rsidR="00A619D8" w:rsidRDefault="00A619D8" w:rsidP="006320A1">
      <w:pPr>
        <w:pStyle w:val="NormalWeb"/>
        <w:spacing w:before="0" w:beforeAutospacing="0" w:after="0"/>
        <w:ind w:firstLine="709"/>
      </w:pPr>
      <w:r>
        <w:t>В същия квадрат, по данни на ИАОС, на 24.06.2020 г</w:t>
      </w:r>
      <w:r w:rsidR="00F35DEE">
        <w:t>.</w:t>
      </w:r>
      <w:r>
        <w:t xml:space="preserve"> е наблюдавана една двойка черни щъркели и гнездо с малки.</w:t>
      </w:r>
    </w:p>
    <w:p w14:paraId="61E2CB0E" w14:textId="77777777" w:rsidR="00A619D8" w:rsidRPr="00971178" w:rsidRDefault="00A619D8" w:rsidP="00A47B0B">
      <w:pPr>
        <w:pStyle w:val="NormalWeb"/>
        <w:spacing w:before="120" w:beforeAutospacing="0" w:after="120"/>
        <w:rPr>
          <w:i/>
          <w:color w:val="000000"/>
        </w:rPr>
      </w:pPr>
      <w:r w:rsidRPr="00971178">
        <w:rPr>
          <w:i/>
          <w:color w:val="000000"/>
        </w:rPr>
        <w:t>Мигрираща популация</w:t>
      </w:r>
    </w:p>
    <w:p w14:paraId="5494B260" w14:textId="77777777" w:rsidR="00A619D8" w:rsidRDefault="00A619D8" w:rsidP="006320A1">
      <w:pPr>
        <w:pStyle w:val="NormalWeb"/>
        <w:spacing w:before="0" w:beforeAutospacing="0" w:after="0"/>
        <w:ind w:firstLine="709"/>
      </w:pPr>
      <w:r w:rsidRPr="00997E54">
        <w:rPr>
          <w:color w:val="000000"/>
        </w:rPr>
        <w:t xml:space="preserve">Пролетната </w:t>
      </w:r>
      <w:r w:rsidRPr="006320A1">
        <w:t>миграция</w:t>
      </w:r>
      <w:r w:rsidRPr="00997E54">
        <w:rPr>
          <w:color w:val="000000"/>
        </w:rPr>
        <w:t xml:space="preserve"> на вида </w:t>
      </w:r>
      <w:r>
        <w:rPr>
          <w:color w:val="000000"/>
        </w:rPr>
        <w:t>е от</w:t>
      </w:r>
      <w:r w:rsidRPr="00997E54">
        <w:rPr>
          <w:color w:val="000000"/>
        </w:rPr>
        <w:t xml:space="preserve"> началото на март</w:t>
      </w:r>
      <w:r>
        <w:rPr>
          <w:color w:val="000000"/>
        </w:rPr>
        <w:t xml:space="preserve"> до началото на април, а есенната от средата на август до края на октомври</w:t>
      </w:r>
      <w:r w:rsidRPr="00997E54">
        <w:rPr>
          <w:color w:val="000000"/>
        </w:rPr>
        <w:t>. Черните щъркели мигрират на широк фронт над цялата страна, като по-</w:t>
      </w:r>
      <w:r>
        <w:rPr>
          <w:color w:val="000000"/>
        </w:rPr>
        <w:t>интензивен прелет се наблюдава в западната част на Добруджа и в централната и западна част на Дунавската равнина.</w:t>
      </w:r>
      <w:r w:rsidRPr="00431C4A">
        <w:t xml:space="preserve"> </w:t>
      </w:r>
    </w:p>
    <w:p w14:paraId="678BE1FE" w14:textId="0A68F79A" w:rsidR="00A619D8" w:rsidRDefault="00A619D8" w:rsidP="006320A1">
      <w:pPr>
        <w:pStyle w:val="NormalWeb"/>
        <w:spacing w:before="0" w:beforeAutospacing="0" w:after="0"/>
        <w:ind w:firstLine="709"/>
      </w:pPr>
      <w:r>
        <w:t xml:space="preserve">Конкретни наблюдения на миграцията на вида над защитената зона не са провеждани. При проучвания през есента на 2011 </w:t>
      </w:r>
      <w:r w:rsidRPr="00431C4A">
        <w:t xml:space="preserve">г в рамките на </w:t>
      </w:r>
      <w:r w:rsidRPr="00431C4A">
        <w:rPr>
          <w:bCs/>
        </w:rPr>
        <w:t>обособена позиция 7 „Определяне и минимизиране на рисковете за дивите птици”</w:t>
      </w:r>
      <w:r w:rsidRPr="00431C4A">
        <w:t>, по дейност 4 от проект „Картиране и определяне на природозащитното състояние на природни местообитания и видове – фаза І”</w:t>
      </w:r>
      <w:r>
        <w:t xml:space="preserve"> (Матеева, Янков, 2013), не се посочват данни за мигриращи черни щъркели в района обхванат от Централен Балкан </w:t>
      </w:r>
      <w:r w:rsidR="00AD3745">
        <w:t>буфер</w:t>
      </w:r>
      <w:r>
        <w:t>. Не е посочена численост на мигриращата популация и в територията на ОВМ Централен Балкан.</w:t>
      </w:r>
    </w:p>
    <w:p w14:paraId="7C69B44C" w14:textId="77777777" w:rsidR="00A619D8" w:rsidRDefault="00A619D8" w:rsidP="006320A1">
      <w:pPr>
        <w:pStyle w:val="NormalWeb"/>
        <w:spacing w:before="0" w:beforeAutospacing="0" w:after="0"/>
        <w:ind w:firstLine="709"/>
      </w:pPr>
      <w:r>
        <w:t>На 28 и 29.03.2020 г, по данни на ИАОС, в района на с. Кърнаре са наблюдавани мигриращи черни щъркели, съответно 4 и 13 птици.</w:t>
      </w:r>
    </w:p>
    <w:p w14:paraId="7E36BE71" w14:textId="77EF7934" w:rsidR="00A619D8" w:rsidRPr="00DF1176" w:rsidRDefault="00A619D8" w:rsidP="006320A1">
      <w:pPr>
        <w:pStyle w:val="NormalWeb"/>
        <w:spacing w:before="0" w:beforeAutospacing="0" w:after="0"/>
        <w:ind w:firstLine="709"/>
        <w:rPr>
          <w:color w:val="000000"/>
        </w:rPr>
      </w:pPr>
      <w:r>
        <w:t>В района на прохода Шипка, на границата на защитената зона на 11.09.2022 са наблюдавани 11 птици (</w:t>
      </w:r>
      <w:r w:rsidR="000A648E">
        <w:t>Д. Рагьов</w:t>
      </w:r>
      <w:r>
        <w:rPr>
          <w:lang w:val="en-US"/>
        </w:rPr>
        <w:t>, observation.org</w:t>
      </w:r>
      <w:r>
        <w:t>).</w:t>
      </w:r>
    </w:p>
    <w:p w14:paraId="1534F88E" w14:textId="77777777" w:rsidR="00A619D8" w:rsidRDefault="00A619D8" w:rsidP="006320A1">
      <w:pPr>
        <w:pStyle w:val="NormalWeb"/>
        <w:spacing w:before="0" w:beforeAutospacing="0" w:after="0"/>
        <w:ind w:firstLine="709"/>
      </w:pPr>
      <w:r w:rsidRPr="00431C4A">
        <w:rPr>
          <w:color w:val="000000"/>
        </w:rPr>
        <w:t>При т</w:t>
      </w:r>
      <w:r w:rsidRPr="00431C4A">
        <w:t>еренните проучвания през 202</w:t>
      </w:r>
      <w:r>
        <w:t>2</w:t>
      </w:r>
      <w:r w:rsidRPr="00431C4A">
        <w:t xml:space="preserve"> г. </w:t>
      </w:r>
      <w:r>
        <w:t xml:space="preserve">не </w:t>
      </w:r>
      <w:r w:rsidRPr="00431C4A">
        <w:t>са наблюдавани</w:t>
      </w:r>
      <w:r w:rsidRPr="00431C4A">
        <w:rPr>
          <w:lang w:val="en-US"/>
        </w:rPr>
        <w:t xml:space="preserve"> </w:t>
      </w:r>
      <w:r>
        <w:t>други</w:t>
      </w:r>
      <w:r w:rsidRPr="00431C4A">
        <w:t xml:space="preserve"> черни щъркел</w:t>
      </w:r>
      <w:r>
        <w:t>и</w:t>
      </w:r>
      <w:r w:rsidRPr="00431C4A">
        <w:t xml:space="preserve"> </w:t>
      </w:r>
      <w:r>
        <w:t xml:space="preserve">в границите на зоната. </w:t>
      </w:r>
    </w:p>
    <w:p w14:paraId="2C300AAC" w14:textId="77777777" w:rsidR="00A619D8" w:rsidRDefault="00A619D8" w:rsidP="006320A1">
      <w:pPr>
        <w:pStyle w:val="NormalWeb"/>
        <w:spacing w:before="0" w:beforeAutospacing="0" w:after="0"/>
        <w:ind w:firstLine="709"/>
      </w:pPr>
      <w:r>
        <w:t>От посочените в Докладването от 2019 г.</w:t>
      </w:r>
      <w:r w:rsidRPr="00606FFD">
        <w:t xml:space="preserve"> </w:t>
      </w:r>
      <w:r w:rsidRPr="00E4019F">
        <w:t>заплахи и влияния</w:t>
      </w:r>
      <w:r>
        <w:rPr>
          <w:lang w:val="en-GB"/>
        </w:rPr>
        <w:t xml:space="preserve"> </w:t>
      </w:r>
      <w:r>
        <w:t>за гнездящата и мигрираща популация,</w:t>
      </w:r>
      <w:r w:rsidRPr="00A10990">
        <w:t xml:space="preserve"> </w:t>
      </w:r>
      <w:r>
        <w:t xml:space="preserve"> </w:t>
      </w:r>
      <w:r w:rsidRPr="00A10990">
        <w:t>ва</w:t>
      </w:r>
      <w:r>
        <w:t xml:space="preserve">лидни за зоната са дърводобива. </w:t>
      </w:r>
    </w:p>
    <w:p w14:paraId="4A162CF8" w14:textId="77777777" w:rsidR="00A619D8" w:rsidRDefault="00A619D8" w:rsidP="006320A1">
      <w:pPr>
        <w:pStyle w:val="NormalWeb"/>
        <w:spacing w:before="0" w:beforeAutospacing="0" w:after="0"/>
        <w:ind w:firstLine="709"/>
      </w:pPr>
      <w:r>
        <w:t>На базата на екологичните изисквания за местообитанията, в които индивидите търсят храна по време на миграция са определени параметрите, чрез които може да се оцени неговото състояние.</w:t>
      </w:r>
    </w:p>
    <w:p w14:paraId="4FC800AE" w14:textId="77777777" w:rsidR="00A619D8" w:rsidRDefault="00A619D8" w:rsidP="00A619D8">
      <w:pPr>
        <w:pStyle w:val="NormalWeb"/>
        <w:spacing w:before="0" w:beforeAutospacing="0" w:after="0"/>
      </w:pPr>
    </w:p>
    <w:p w14:paraId="1D799624" w14:textId="77777777" w:rsidR="00D63E87" w:rsidRPr="00BF7AC4" w:rsidRDefault="00D63E87" w:rsidP="00D63E87">
      <w:pPr>
        <w:spacing w:before="120" w:after="120"/>
      </w:pPr>
      <w:r>
        <w:rPr>
          <w:b/>
          <w:bCs/>
        </w:rPr>
        <w:t>6</w:t>
      </w:r>
      <w:r w:rsidRPr="00BF7AC4">
        <w:rPr>
          <w:b/>
          <w:bCs/>
        </w:rPr>
        <w:t xml:space="preserve">. </w:t>
      </w:r>
      <w:r w:rsidRPr="00FC1248">
        <w:rPr>
          <w:b/>
          <w:bCs/>
        </w:rPr>
        <w:t>Специфични природозащитни цели за вида в зоната</w:t>
      </w:r>
    </w:p>
    <w:p w14:paraId="1A549304" w14:textId="77777777" w:rsidR="00A47B0B" w:rsidRDefault="00A47B0B" w:rsidP="00A619D8">
      <w:pPr>
        <w:pStyle w:val="NormalWeb"/>
        <w:spacing w:before="0" w:beforeAutospacing="0"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1285"/>
        <w:gridCol w:w="1408"/>
        <w:gridCol w:w="2918"/>
        <w:gridCol w:w="1880"/>
      </w:tblGrid>
      <w:tr w:rsidR="0038184A" w:rsidRPr="00A13756" w14:paraId="38B61822" w14:textId="77777777" w:rsidTr="00A13756">
        <w:trPr>
          <w:tblHeader/>
          <w:jc w:val="center"/>
        </w:trPr>
        <w:tc>
          <w:tcPr>
            <w:tcW w:w="967" w:type="pct"/>
            <w:shd w:val="clear" w:color="auto" w:fill="B6DDE8"/>
            <w:vAlign w:val="center"/>
          </w:tcPr>
          <w:p w14:paraId="0EE11570" w14:textId="77777777" w:rsidR="00A619D8" w:rsidRPr="0033384E" w:rsidRDefault="00A619D8" w:rsidP="000F53F8">
            <w:pPr>
              <w:jc w:val="center"/>
              <w:rPr>
                <w:b/>
                <w:bCs/>
                <w:sz w:val="22"/>
                <w:szCs w:val="22"/>
              </w:rPr>
            </w:pPr>
            <w:r w:rsidRPr="0033384E">
              <w:rPr>
                <w:b/>
                <w:bCs/>
                <w:sz w:val="22"/>
                <w:szCs w:val="22"/>
              </w:rPr>
              <w:t>Параметър</w:t>
            </w:r>
          </w:p>
        </w:tc>
        <w:tc>
          <w:tcPr>
            <w:tcW w:w="692" w:type="pct"/>
            <w:shd w:val="clear" w:color="auto" w:fill="B6DDE8"/>
            <w:vAlign w:val="center"/>
          </w:tcPr>
          <w:p w14:paraId="6C00154B" w14:textId="77777777" w:rsidR="00A619D8" w:rsidRPr="0033384E" w:rsidRDefault="00A619D8" w:rsidP="000F53F8">
            <w:pPr>
              <w:jc w:val="center"/>
              <w:rPr>
                <w:b/>
                <w:bCs/>
                <w:sz w:val="22"/>
                <w:szCs w:val="22"/>
              </w:rPr>
            </w:pPr>
            <w:r w:rsidRPr="0033384E">
              <w:rPr>
                <w:b/>
                <w:bCs/>
                <w:sz w:val="22"/>
                <w:szCs w:val="22"/>
              </w:rPr>
              <w:t>Мерна единица</w:t>
            </w:r>
          </w:p>
        </w:tc>
        <w:tc>
          <w:tcPr>
            <w:tcW w:w="758" w:type="pct"/>
            <w:shd w:val="clear" w:color="auto" w:fill="B6DDE8"/>
            <w:vAlign w:val="center"/>
          </w:tcPr>
          <w:p w14:paraId="5A3DD382" w14:textId="77777777" w:rsidR="00A619D8" w:rsidRPr="0033384E" w:rsidRDefault="00A619D8" w:rsidP="000F53F8">
            <w:pPr>
              <w:jc w:val="center"/>
              <w:rPr>
                <w:b/>
                <w:bCs/>
                <w:sz w:val="22"/>
                <w:szCs w:val="22"/>
              </w:rPr>
            </w:pPr>
            <w:r w:rsidRPr="0033384E">
              <w:rPr>
                <w:b/>
                <w:bCs/>
                <w:sz w:val="22"/>
                <w:szCs w:val="22"/>
              </w:rPr>
              <w:t>Целева стойност</w:t>
            </w:r>
          </w:p>
        </w:tc>
        <w:tc>
          <w:tcPr>
            <w:tcW w:w="1571" w:type="pct"/>
            <w:shd w:val="clear" w:color="auto" w:fill="B6DDE8"/>
            <w:vAlign w:val="center"/>
          </w:tcPr>
          <w:p w14:paraId="10E80669"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012" w:type="pct"/>
            <w:shd w:val="clear" w:color="auto" w:fill="B6DDE8"/>
            <w:vAlign w:val="center"/>
          </w:tcPr>
          <w:p w14:paraId="304A9800"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38184A" w:rsidRPr="00A13756" w14:paraId="1F9B8338" w14:textId="77777777" w:rsidTr="00A13756">
        <w:trPr>
          <w:jc w:val="center"/>
        </w:trPr>
        <w:tc>
          <w:tcPr>
            <w:tcW w:w="967" w:type="pct"/>
            <w:shd w:val="clear" w:color="auto" w:fill="auto"/>
          </w:tcPr>
          <w:p w14:paraId="3CC8ABEA" w14:textId="77777777" w:rsidR="00A619D8" w:rsidRPr="0033384E" w:rsidRDefault="00A619D8" w:rsidP="000F53F8">
            <w:pPr>
              <w:rPr>
                <w:b/>
                <w:sz w:val="22"/>
                <w:szCs w:val="22"/>
              </w:rPr>
            </w:pPr>
            <w:r w:rsidRPr="0033384E">
              <w:rPr>
                <w:b/>
                <w:bCs/>
                <w:color w:val="000000"/>
                <w:sz w:val="22"/>
                <w:szCs w:val="22"/>
              </w:rPr>
              <w:t>Популация:</w:t>
            </w:r>
            <w:r w:rsidRPr="0033384E">
              <w:rPr>
                <w:color w:val="000000"/>
                <w:sz w:val="22"/>
                <w:szCs w:val="22"/>
              </w:rPr>
              <w:t xml:space="preserve"> </w:t>
            </w:r>
            <w:r w:rsidRPr="0033384E">
              <w:rPr>
                <w:bCs/>
                <w:color w:val="000000"/>
                <w:sz w:val="22"/>
                <w:szCs w:val="22"/>
              </w:rPr>
              <w:t xml:space="preserve">Размер на </w:t>
            </w:r>
            <w:r w:rsidRPr="0033384E">
              <w:rPr>
                <w:bCs/>
                <w:color w:val="000000"/>
                <w:sz w:val="22"/>
                <w:szCs w:val="22"/>
              </w:rPr>
              <w:lastRenderedPageBreak/>
              <w:t>гнездящата популацията</w:t>
            </w:r>
          </w:p>
        </w:tc>
        <w:tc>
          <w:tcPr>
            <w:tcW w:w="692" w:type="pct"/>
            <w:shd w:val="clear" w:color="auto" w:fill="auto"/>
          </w:tcPr>
          <w:p w14:paraId="7978087F" w14:textId="77777777" w:rsidR="00A619D8" w:rsidRPr="0033384E" w:rsidRDefault="00A619D8" w:rsidP="000F53F8">
            <w:pPr>
              <w:rPr>
                <w:sz w:val="22"/>
                <w:szCs w:val="22"/>
              </w:rPr>
            </w:pPr>
            <w:r w:rsidRPr="0033384E">
              <w:rPr>
                <w:color w:val="000000"/>
                <w:sz w:val="22"/>
                <w:szCs w:val="22"/>
              </w:rPr>
              <w:lastRenderedPageBreak/>
              <w:t xml:space="preserve">Брой гнездящи </w:t>
            </w:r>
            <w:r w:rsidRPr="0033384E">
              <w:rPr>
                <w:color w:val="000000"/>
                <w:sz w:val="22"/>
                <w:szCs w:val="22"/>
              </w:rPr>
              <w:lastRenderedPageBreak/>
              <w:t>двойки</w:t>
            </w:r>
          </w:p>
        </w:tc>
        <w:tc>
          <w:tcPr>
            <w:tcW w:w="758" w:type="pct"/>
            <w:shd w:val="clear" w:color="auto" w:fill="auto"/>
          </w:tcPr>
          <w:p w14:paraId="0CEADDD6" w14:textId="42EACF32" w:rsidR="00A619D8" w:rsidRPr="0033384E" w:rsidRDefault="00A619D8" w:rsidP="002602EF">
            <w:pPr>
              <w:rPr>
                <w:sz w:val="22"/>
                <w:szCs w:val="22"/>
              </w:rPr>
            </w:pPr>
            <w:r w:rsidRPr="0033384E">
              <w:rPr>
                <w:color w:val="000000"/>
                <w:sz w:val="22"/>
                <w:szCs w:val="22"/>
              </w:rPr>
              <w:lastRenderedPageBreak/>
              <w:t xml:space="preserve">Най-малко 1 </w:t>
            </w:r>
          </w:p>
        </w:tc>
        <w:tc>
          <w:tcPr>
            <w:tcW w:w="1571" w:type="pct"/>
            <w:shd w:val="clear" w:color="auto" w:fill="auto"/>
          </w:tcPr>
          <w:p w14:paraId="294D0B39" w14:textId="77777777" w:rsidR="00A619D8" w:rsidRPr="0033384E" w:rsidRDefault="00A619D8" w:rsidP="000F53F8">
            <w:pPr>
              <w:rPr>
                <w:sz w:val="22"/>
                <w:szCs w:val="22"/>
              </w:rPr>
            </w:pPr>
            <w:r w:rsidRPr="0033384E">
              <w:rPr>
                <w:sz w:val="22"/>
                <w:szCs w:val="22"/>
              </w:rPr>
              <w:t xml:space="preserve">В настоящия СФ (актуализиран през 2015 г.) </w:t>
            </w:r>
            <w:r w:rsidRPr="0033384E">
              <w:rPr>
                <w:sz w:val="22"/>
                <w:szCs w:val="22"/>
              </w:rPr>
              <w:lastRenderedPageBreak/>
              <w:t>е посочена 1 гнездяща двойка. В резултат на извършен мониторинг в защитената зона през гнездовия период на 2022 г. е наблюдавана 1 птица.</w:t>
            </w:r>
          </w:p>
        </w:tc>
        <w:tc>
          <w:tcPr>
            <w:tcW w:w="1012" w:type="pct"/>
          </w:tcPr>
          <w:p w14:paraId="0BB45131" w14:textId="77777777" w:rsidR="00A619D8" w:rsidRPr="0033384E" w:rsidRDefault="00A619D8" w:rsidP="000F53F8">
            <w:pPr>
              <w:pStyle w:val="NormalWeb"/>
              <w:spacing w:before="0" w:beforeAutospacing="0" w:after="0"/>
              <w:rPr>
                <w:sz w:val="22"/>
                <w:szCs w:val="22"/>
              </w:rPr>
            </w:pPr>
            <w:r w:rsidRPr="0033384E">
              <w:rPr>
                <w:color w:val="000000"/>
                <w:sz w:val="22"/>
                <w:szCs w:val="22"/>
              </w:rPr>
              <w:lastRenderedPageBreak/>
              <w:t xml:space="preserve">Поддържане на популацията на </w:t>
            </w:r>
            <w:r w:rsidRPr="0033384E">
              <w:rPr>
                <w:color w:val="000000"/>
                <w:sz w:val="22"/>
                <w:szCs w:val="22"/>
              </w:rPr>
              <w:lastRenderedPageBreak/>
              <w:t>вида в зоната в размер от най-малко 1 гнездяща двойка.</w:t>
            </w:r>
          </w:p>
        </w:tc>
      </w:tr>
      <w:tr w:rsidR="0038184A" w:rsidRPr="00A13756" w14:paraId="58390E4C" w14:textId="77777777" w:rsidTr="00A13756">
        <w:trPr>
          <w:jc w:val="center"/>
        </w:trPr>
        <w:tc>
          <w:tcPr>
            <w:tcW w:w="967" w:type="pct"/>
            <w:shd w:val="clear" w:color="auto" w:fill="auto"/>
          </w:tcPr>
          <w:p w14:paraId="2C05BA96" w14:textId="77777777" w:rsidR="00A619D8" w:rsidRPr="0033384E" w:rsidRDefault="00A619D8" w:rsidP="000F53F8">
            <w:pPr>
              <w:rPr>
                <w:b/>
                <w:sz w:val="22"/>
                <w:szCs w:val="22"/>
              </w:rPr>
            </w:pPr>
            <w:r w:rsidRPr="0033384E">
              <w:rPr>
                <w:b/>
                <w:sz w:val="22"/>
                <w:szCs w:val="22"/>
              </w:rPr>
              <w:lastRenderedPageBreak/>
              <w:t xml:space="preserve">Популация: </w:t>
            </w:r>
            <w:r w:rsidRPr="0033384E">
              <w:rPr>
                <w:bCs/>
                <w:sz w:val="22"/>
                <w:szCs w:val="22"/>
              </w:rPr>
              <w:t>Размер на мигриращата популация</w:t>
            </w:r>
          </w:p>
        </w:tc>
        <w:tc>
          <w:tcPr>
            <w:tcW w:w="692" w:type="pct"/>
            <w:shd w:val="clear" w:color="auto" w:fill="auto"/>
          </w:tcPr>
          <w:p w14:paraId="72D3CBA7" w14:textId="77777777" w:rsidR="00A619D8" w:rsidRPr="0033384E" w:rsidRDefault="00A619D8" w:rsidP="000F53F8">
            <w:pPr>
              <w:rPr>
                <w:sz w:val="22"/>
                <w:szCs w:val="22"/>
              </w:rPr>
            </w:pPr>
            <w:r w:rsidRPr="0033384E">
              <w:rPr>
                <w:sz w:val="22"/>
                <w:szCs w:val="22"/>
              </w:rPr>
              <w:t>Брой индивиди</w:t>
            </w:r>
          </w:p>
        </w:tc>
        <w:tc>
          <w:tcPr>
            <w:tcW w:w="758" w:type="pct"/>
            <w:shd w:val="clear" w:color="auto" w:fill="auto"/>
          </w:tcPr>
          <w:p w14:paraId="4238CA97" w14:textId="0F7824F0" w:rsidR="00A619D8" w:rsidRPr="0033384E" w:rsidRDefault="008A42BE">
            <w:pPr>
              <w:rPr>
                <w:sz w:val="22"/>
                <w:szCs w:val="22"/>
              </w:rPr>
            </w:pPr>
            <w:r>
              <w:rPr>
                <w:sz w:val="22"/>
                <w:szCs w:val="22"/>
              </w:rPr>
              <w:t xml:space="preserve">Най-малко </w:t>
            </w:r>
            <w:r w:rsidR="00A619D8" w:rsidRPr="0033384E">
              <w:rPr>
                <w:sz w:val="22"/>
                <w:szCs w:val="22"/>
              </w:rPr>
              <w:t>11</w:t>
            </w:r>
          </w:p>
        </w:tc>
        <w:tc>
          <w:tcPr>
            <w:tcW w:w="1571" w:type="pct"/>
            <w:shd w:val="clear" w:color="auto" w:fill="auto"/>
          </w:tcPr>
          <w:p w14:paraId="17C0E5B0" w14:textId="6D496D82" w:rsidR="00A619D8" w:rsidRPr="0033384E" w:rsidRDefault="00A619D8" w:rsidP="000F53F8">
            <w:pPr>
              <w:rPr>
                <w:sz w:val="22"/>
                <w:szCs w:val="22"/>
              </w:rPr>
            </w:pPr>
            <w:r w:rsidRPr="0033384E">
              <w:rPr>
                <w:sz w:val="22"/>
                <w:szCs w:val="22"/>
              </w:rPr>
              <w:t>Според СФ</w:t>
            </w:r>
            <w:r w:rsidR="00471482">
              <w:rPr>
                <w:sz w:val="22"/>
                <w:szCs w:val="22"/>
              </w:rPr>
              <w:t>,</w:t>
            </w:r>
            <w:r w:rsidRPr="0033384E">
              <w:rPr>
                <w:sz w:val="22"/>
                <w:szCs w:val="22"/>
              </w:rPr>
              <w:t xml:space="preserve"> мигриращата популация е неизвестна, поради липса на данни.</w:t>
            </w:r>
          </w:p>
          <w:p w14:paraId="5E385AD1" w14:textId="62C40FC6" w:rsidR="00A619D8" w:rsidRPr="0033384E" w:rsidRDefault="00A619D8" w:rsidP="0033384E">
            <w:pPr>
              <w:pStyle w:val="NormalWeb"/>
              <w:spacing w:before="0" w:beforeAutospacing="0" w:after="0"/>
              <w:rPr>
                <w:sz w:val="22"/>
                <w:szCs w:val="22"/>
              </w:rPr>
            </w:pPr>
            <w:r w:rsidRPr="0033384E">
              <w:rPr>
                <w:sz w:val="22"/>
                <w:szCs w:val="22"/>
              </w:rPr>
              <w:t>Единствено наблюдение в зоната има на 11.09.2022 г – 11 птици.</w:t>
            </w:r>
            <w:r w:rsidR="00A13756">
              <w:rPr>
                <w:sz w:val="22"/>
                <w:szCs w:val="22"/>
              </w:rPr>
              <w:t xml:space="preserve"> </w:t>
            </w:r>
            <w:r w:rsidR="00471482">
              <w:rPr>
                <w:sz w:val="22"/>
                <w:szCs w:val="22"/>
              </w:rPr>
              <w:t xml:space="preserve">Поради малката площ на подходящите хранителни местообитания в ЗЗ и високопланинския терен, не се очаква да има значими концентрации на вида по време на миграция. </w:t>
            </w:r>
          </w:p>
        </w:tc>
        <w:tc>
          <w:tcPr>
            <w:tcW w:w="1012" w:type="pct"/>
          </w:tcPr>
          <w:p w14:paraId="43D83369" w14:textId="6AB5DD62" w:rsidR="00A619D8" w:rsidRPr="0033384E" w:rsidRDefault="00A619D8" w:rsidP="000F53F8">
            <w:pPr>
              <w:rPr>
                <w:sz w:val="22"/>
                <w:szCs w:val="22"/>
              </w:rPr>
            </w:pPr>
            <w:r w:rsidRPr="0033384E">
              <w:rPr>
                <w:sz w:val="22"/>
                <w:szCs w:val="22"/>
              </w:rPr>
              <w:t xml:space="preserve">Поддържане </w:t>
            </w:r>
            <w:r w:rsidR="0061286C">
              <w:rPr>
                <w:sz w:val="22"/>
                <w:szCs w:val="22"/>
              </w:rPr>
              <w:t>числеността на</w:t>
            </w:r>
            <w:r w:rsidRPr="0033384E">
              <w:rPr>
                <w:sz w:val="22"/>
                <w:szCs w:val="22"/>
              </w:rPr>
              <w:t xml:space="preserve"> мигрираща</w:t>
            </w:r>
            <w:r w:rsidR="0061286C">
              <w:rPr>
                <w:sz w:val="22"/>
                <w:szCs w:val="22"/>
              </w:rPr>
              <w:t>та</w:t>
            </w:r>
            <w:r w:rsidRPr="0033384E">
              <w:rPr>
                <w:sz w:val="22"/>
                <w:szCs w:val="22"/>
              </w:rPr>
              <w:t xml:space="preserve"> популация </w:t>
            </w:r>
            <w:r w:rsidR="00A13756">
              <w:rPr>
                <w:sz w:val="22"/>
                <w:szCs w:val="22"/>
              </w:rPr>
              <w:t xml:space="preserve">от </w:t>
            </w:r>
            <w:r w:rsidR="0061286C">
              <w:rPr>
                <w:sz w:val="22"/>
                <w:szCs w:val="22"/>
              </w:rPr>
              <w:t xml:space="preserve">най-малко </w:t>
            </w:r>
            <w:r w:rsidRPr="0033384E">
              <w:rPr>
                <w:sz w:val="22"/>
                <w:szCs w:val="22"/>
              </w:rPr>
              <w:t>11 инд.</w:t>
            </w:r>
          </w:p>
        </w:tc>
      </w:tr>
      <w:tr w:rsidR="00D30B9F" w:rsidRPr="00A13756" w14:paraId="279DCDE7" w14:textId="77777777" w:rsidTr="00A13756">
        <w:trPr>
          <w:jc w:val="center"/>
        </w:trPr>
        <w:tc>
          <w:tcPr>
            <w:tcW w:w="967" w:type="pct"/>
            <w:shd w:val="clear" w:color="auto" w:fill="auto"/>
          </w:tcPr>
          <w:p w14:paraId="5A3D3056" w14:textId="53EBA79F" w:rsidR="00D30B9F" w:rsidRPr="002348AA" w:rsidRDefault="00D30B9F" w:rsidP="000F53F8">
            <w:pPr>
              <w:rPr>
                <w:b/>
                <w:sz w:val="22"/>
                <w:szCs w:val="22"/>
              </w:rPr>
            </w:pPr>
            <w:r w:rsidRPr="00511154">
              <w:rPr>
                <w:b/>
                <w:sz w:val="22"/>
                <w:szCs w:val="22"/>
              </w:rPr>
              <w:t xml:space="preserve">Местообитание на вида: </w:t>
            </w:r>
            <w:r>
              <w:rPr>
                <w:bCs/>
                <w:sz w:val="22"/>
                <w:szCs w:val="22"/>
              </w:rPr>
              <w:t>Площ на подходящите гнездови</w:t>
            </w:r>
            <w:r w:rsidRPr="00511154">
              <w:rPr>
                <w:bCs/>
                <w:sz w:val="22"/>
                <w:szCs w:val="22"/>
              </w:rPr>
              <w:t xml:space="preserve"> местообитания на вида</w:t>
            </w:r>
          </w:p>
        </w:tc>
        <w:tc>
          <w:tcPr>
            <w:tcW w:w="692" w:type="pct"/>
            <w:shd w:val="clear" w:color="auto" w:fill="auto"/>
          </w:tcPr>
          <w:p w14:paraId="78744235" w14:textId="4502EF17" w:rsidR="00D30B9F" w:rsidRPr="0033384E" w:rsidRDefault="00D30B9F" w:rsidP="000F53F8">
            <w:pPr>
              <w:rPr>
                <w:sz w:val="22"/>
                <w:szCs w:val="22"/>
                <w:lang w:val="en-GB"/>
              </w:rPr>
            </w:pPr>
            <w:r>
              <w:rPr>
                <w:sz w:val="22"/>
                <w:szCs w:val="22"/>
                <w:lang w:val="en-GB"/>
              </w:rPr>
              <w:t>ha</w:t>
            </w:r>
          </w:p>
        </w:tc>
        <w:tc>
          <w:tcPr>
            <w:tcW w:w="758" w:type="pct"/>
            <w:shd w:val="clear" w:color="auto" w:fill="auto"/>
          </w:tcPr>
          <w:p w14:paraId="1F1CEBD5" w14:textId="79F8A658" w:rsidR="00D30B9F" w:rsidRPr="002348AA" w:rsidRDefault="00D30B9F" w:rsidP="000F53F8">
            <w:pPr>
              <w:rPr>
                <w:sz w:val="22"/>
                <w:szCs w:val="22"/>
              </w:rPr>
            </w:pPr>
            <w:r>
              <w:rPr>
                <w:sz w:val="22"/>
                <w:szCs w:val="22"/>
              </w:rPr>
              <w:t>Най</w:t>
            </w:r>
            <w:r w:rsidR="00CC2D3D">
              <w:rPr>
                <w:sz w:val="22"/>
                <w:szCs w:val="22"/>
              </w:rPr>
              <w:t>-малко 33850</w:t>
            </w:r>
          </w:p>
        </w:tc>
        <w:tc>
          <w:tcPr>
            <w:tcW w:w="1571" w:type="pct"/>
            <w:shd w:val="clear" w:color="auto" w:fill="auto"/>
          </w:tcPr>
          <w:p w14:paraId="33901888" w14:textId="218DC354" w:rsidR="00D30B9F" w:rsidRPr="002348AA" w:rsidDel="002604EC" w:rsidRDefault="00D30B9F">
            <w:pPr>
              <w:rPr>
                <w:sz w:val="22"/>
                <w:szCs w:val="22"/>
              </w:rPr>
            </w:pPr>
            <w:r>
              <w:rPr>
                <w:sz w:val="22"/>
                <w:szCs w:val="22"/>
              </w:rPr>
              <w:t xml:space="preserve">Определена на база % местообитания </w:t>
            </w:r>
            <w:r>
              <w:rPr>
                <w:sz w:val="22"/>
                <w:szCs w:val="22"/>
                <w:lang w:val="en-GB"/>
              </w:rPr>
              <w:t xml:space="preserve">N16 – </w:t>
            </w:r>
            <w:r>
              <w:rPr>
                <w:sz w:val="22"/>
                <w:szCs w:val="22"/>
              </w:rPr>
              <w:t xml:space="preserve">широколистни гори и </w:t>
            </w:r>
            <w:r>
              <w:rPr>
                <w:sz w:val="22"/>
                <w:szCs w:val="22"/>
                <w:lang w:val="en-GB"/>
              </w:rPr>
              <w:t xml:space="preserve">N22 – </w:t>
            </w:r>
            <w:r>
              <w:rPr>
                <w:sz w:val="22"/>
                <w:szCs w:val="22"/>
              </w:rPr>
              <w:t>склани местообитания.</w:t>
            </w:r>
          </w:p>
        </w:tc>
        <w:tc>
          <w:tcPr>
            <w:tcW w:w="1012" w:type="pct"/>
          </w:tcPr>
          <w:p w14:paraId="3A09DE31" w14:textId="17C6392E" w:rsidR="00D30B9F" w:rsidRPr="0033384E" w:rsidRDefault="00D30B9F">
            <w:pPr>
              <w:rPr>
                <w:sz w:val="22"/>
                <w:szCs w:val="22"/>
                <w:lang w:val="en-GB"/>
              </w:rPr>
            </w:pPr>
            <w:r>
              <w:rPr>
                <w:sz w:val="22"/>
                <w:szCs w:val="22"/>
              </w:rPr>
              <w:t>Поддържане площта на гнеаздовото местооби</w:t>
            </w:r>
            <w:r w:rsidR="00316578">
              <w:rPr>
                <w:sz w:val="22"/>
                <w:szCs w:val="22"/>
              </w:rPr>
              <w:t>т</w:t>
            </w:r>
            <w:r w:rsidR="00CC2D3D">
              <w:rPr>
                <w:sz w:val="22"/>
                <w:szCs w:val="22"/>
              </w:rPr>
              <w:t>ание в размер на най-малко 33850</w:t>
            </w:r>
            <w:r>
              <w:rPr>
                <w:sz w:val="22"/>
                <w:szCs w:val="22"/>
              </w:rPr>
              <w:t xml:space="preserve"> </w:t>
            </w:r>
            <w:r>
              <w:rPr>
                <w:sz w:val="22"/>
                <w:szCs w:val="22"/>
                <w:lang w:val="en-GB"/>
              </w:rPr>
              <w:t>ha.</w:t>
            </w:r>
          </w:p>
        </w:tc>
      </w:tr>
      <w:tr w:rsidR="0038184A" w:rsidRPr="00A13756" w14:paraId="53FC7E95" w14:textId="77777777" w:rsidTr="00A13756">
        <w:trPr>
          <w:jc w:val="center"/>
        </w:trPr>
        <w:tc>
          <w:tcPr>
            <w:tcW w:w="967" w:type="pct"/>
            <w:shd w:val="clear" w:color="auto" w:fill="auto"/>
          </w:tcPr>
          <w:p w14:paraId="1FE65A92" w14:textId="77777777" w:rsidR="00A619D8" w:rsidRPr="0033384E" w:rsidRDefault="00A619D8" w:rsidP="000F53F8">
            <w:pPr>
              <w:rPr>
                <w:b/>
                <w:sz w:val="22"/>
                <w:szCs w:val="22"/>
              </w:rPr>
            </w:pPr>
            <w:r w:rsidRPr="0033384E">
              <w:rPr>
                <w:b/>
                <w:sz w:val="22"/>
                <w:szCs w:val="22"/>
              </w:rPr>
              <w:t xml:space="preserve">Местообитание на вида: </w:t>
            </w:r>
            <w:r w:rsidRPr="0033384E">
              <w:rPr>
                <w:bCs/>
                <w:sz w:val="22"/>
                <w:szCs w:val="22"/>
              </w:rPr>
              <w:t>Площ на подходящите хранителни местообитания на вида</w:t>
            </w:r>
            <w:r w:rsidRPr="0033384E">
              <w:rPr>
                <w:b/>
                <w:sz w:val="22"/>
                <w:szCs w:val="22"/>
              </w:rPr>
              <w:t xml:space="preserve"> </w:t>
            </w:r>
          </w:p>
        </w:tc>
        <w:tc>
          <w:tcPr>
            <w:tcW w:w="692" w:type="pct"/>
            <w:shd w:val="clear" w:color="auto" w:fill="auto"/>
          </w:tcPr>
          <w:p w14:paraId="632D4829" w14:textId="103D13E2" w:rsidR="00A619D8" w:rsidRPr="0033384E" w:rsidRDefault="00A96F38" w:rsidP="000F53F8">
            <w:pPr>
              <w:rPr>
                <w:sz w:val="22"/>
                <w:szCs w:val="22"/>
              </w:rPr>
            </w:pPr>
            <w:r w:rsidRPr="0033384E">
              <w:rPr>
                <w:sz w:val="22"/>
                <w:szCs w:val="22"/>
              </w:rPr>
              <w:t>ha</w:t>
            </w:r>
          </w:p>
        </w:tc>
        <w:tc>
          <w:tcPr>
            <w:tcW w:w="758" w:type="pct"/>
            <w:shd w:val="clear" w:color="auto" w:fill="auto"/>
          </w:tcPr>
          <w:p w14:paraId="5B3644C7" w14:textId="1A30D30A" w:rsidR="00A619D8" w:rsidRPr="0033384E" w:rsidRDefault="0038184A" w:rsidP="002348AA">
            <w:pPr>
              <w:rPr>
                <w:sz w:val="22"/>
                <w:szCs w:val="22"/>
              </w:rPr>
            </w:pPr>
            <w:r>
              <w:rPr>
                <w:sz w:val="22"/>
                <w:szCs w:val="22"/>
              </w:rPr>
              <w:t>Неизвестна</w:t>
            </w:r>
          </w:p>
        </w:tc>
        <w:tc>
          <w:tcPr>
            <w:tcW w:w="1571" w:type="pct"/>
            <w:shd w:val="clear" w:color="auto" w:fill="auto"/>
          </w:tcPr>
          <w:p w14:paraId="4BF9781C" w14:textId="26BD2B1E" w:rsidR="00A619D8" w:rsidRPr="0033384E" w:rsidRDefault="0038184A" w:rsidP="002348AA">
            <w:pPr>
              <w:rPr>
                <w:sz w:val="22"/>
                <w:szCs w:val="22"/>
              </w:rPr>
            </w:pPr>
            <w:r>
              <w:rPr>
                <w:sz w:val="22"/>
                <w:szCs w:val="22"/>
              </w:rPr>
              <w:t xml:space="preserve">В СФ липсват % на подходящните хранителни местообитания. </w:t>
            </w:r>
            <w:r w:rsidR="00471482" w:rsidRPr="00B455B6">
              <w:rPr>
                <w:sz w:val="22"/>
                <w:szCs w:val="22"/>
              </w:rPr>
              <w:t>Запазване и подобряване на екологичното състоян</w:t>
            </w:r>
            <w:r w:rsidR="002604EC">
              <w:rPr>
                <w:sz w:val="22"/>
                <w:szCs w:val="22"/>
              </w:rPr>
              <w:t>ие на речните местообитания в ЗЗ е необходима предпоставка за осигуряване подходяща трофина база</w:t>
            </w:r>
            <w:r w:rsidR="00471482" w:rsidRPr="00B455B6">
              <w:rPr>
                <w:sz w:val="22"/>
                <w:szCs w:val="22"/>
              </w:rPr>
              <w:t>.</w:t>
            </w:r>
          </w:p>
        </w:tc>
        <w:tc>
          <w:tcPr>
            <w:tcW w:w="1012" w:type="pct"/>
          </w:tcPr>
          <w:p w14:paraId="3C81A0A4" w14:textId="6B66A60A" w:rsidR="00A619D8" w:rsidRPr="0033384E" w:rsidRDefault="00C12F1C">
            <w:pPr>
              <w:rPr>
                <w:sz w:val="22"/>
                <w:szCs w:val="22"/>
              </w:rPr>
            </w:pPr>
            <w:r>
              <w:rPr>
                <w:sz w:val="22"/>
                <w:szCs w:val="22"/>
              </w:rPr>
              <w:t>Междинна цел до 2027 г.: изясняване площта на подходящите хранителни местообитания в ЗЗ.</w:t>
            </w:r>
            <w:r w:rsidR="00A619D8" w:rsidRPr="0033384E">
              <w:rPr>
                <w:sz w:val="22"/>
                <w:szCs w:val="22"/>
              </w:rPr>
              <w:t xml:space="preserve"> </w:t>
            </w:r>
          </w:p>
        </w:tc>
      </w:tr>
    </w:tbl>
    <w:p w14:paraId="1890ED27" w14:textId="77777777" w:rsidR="00A619D8" w:rsidRDefault="00A619D8" w:rsidP="00A619D8">
      <w:pPr>
        <w:pStyle w:val="NormalWeb"/>
        <w:spacing w:before="0" w:beforeAutospacing="0" w:after="0"/>
        <w:rPr>
          <w:b/>
          <w:bCs/>
        </w:rPr>
      </w:pPr>
    </w:p>
    <w:p w14:paraId="4C02F53D" w14:textId="77777777" w:rsidR="00D63E87" w:rsidRPr="00BF7AC4" w:rsidRDefault="00D63E87" w:rsidP="00D63E87">
      <w:pPr>
        <w:spacing w:before="120" w:after="120"/>
      </w:pPr>
      <w:r>
        <w:rPr>
          <w:b/>
          <w:bCs/>
        </w:rPr>
        <w:t>7</w:t>
      </w:r>
      <w:r w:rsidRPr="00BF7AC4">
        <w:rPr>
          <w:b/>
          <w:bCs/>
        </w:rPr>
        <w:t xml:space="preserve">. </w:t>
      </w:r>
      <w:r w:rsidRPr="00FC1248">
        <w:rPr>
          <w:b/>
          <w:bCs/>
        </w:rPr>
        <w:t>Необходимост от актуализация на Стандартния формуляр на защитената зона</w:t>
      </w:r>
    </w:p>
    <w:p w14:paraId="4EC28E8B" w14:textId="77777777" w:rsidR="00A619D8" w:rsidRDefault="00A619D8" w:rsidP="00A619D8">
      <w:pPr>
        <w:pStyle w:val="NormalWeb"/>
        <w:spacing w:before="0" w:beforeAutospacing="0" w:after="0"/>
      </w:pPr>
    </w:p>
    <w:p w14:paraId="62892987" w14:textId="264B1CBB" w:rsidR="0006068F" w:rsidRDefault="0006068F" w:rsidP="006320A1">
      <w:pPr>
        <w:pStyle w:val="NormalWeb"/>
        <w:spacing w:before="0" w:beforeAutospacing="0" w:after="0"/>
        <w:ind w:firstLine="709"/>
      </w:pPr>
      <w:r>
        <w:t>Предлагме следните прмени в СФ:</w:t>
      </w:r>
    </w:p>
    <w:p w14:paraId="2A99F885" w14:textId="5B59C3EC" w:rsidR="0006068F" w:rsidRDefault="0006068F" w:rsidP="0033384E">
      <w:pPr>
        <w:pStyle w:val="NormalWeb"/>
        <w:numPr>
          <w:ilvl w:val="0"/>
          <w:numId w:val="26"/>
        </w:numPr>
        <w:spacing w:before="0" w:beforeAutospacing="0" w:after="0"/>
        <w:ind w:left="709"/>
      </w:pPr>
      <w:r>
        <w:t>Промяна в максималната численост на гнездовата популация от 1 на 3 гнездящи дв., предвид наличните данни (виж т.4). Добавяне на оценка за качество на данните – добро „</w:t>
      </w:r>
      <w:r>
        <w:rPr>
          <w:lang w:val="en-GB"/>
        </w:rPr>
        <w:t>G</w:t>
      </w:r>
      <w:r>
        <w:t>“;</w:t>
      </w:r>
    </w:p>
    <w:p w14:paraId="18E33CFF" w14:textId="2B7FD7DE" w:rsidR="00A619D8" w:rsidRDefault="00A619D8" w:rsidP="0033384E">
      <w:pPr>
        <w:pStyle w:val="NormalWeb"/>
        <w:numPr>
          <w:ilvl w:val="0"/>
          <w:numId w:val="26"/>
        </w:numPr>
        <w:spacing w:before="0" w:beforeAutospacing="0" w:after="0"/>
        <w:ind w:left="709"/>
      </w:pPr>
      <w:r w:rsidRPr="00A71784">
        <w:t xml:space="preserve">Предвид наличната информация за настоящата </w:t>
      </w:r>
      <w:r>
        <w:t xml:space="preserve">мигрираща </w:t>
      </w:r>
      <w:r w:rsidRPr="00A71784">
        <w:t xml:space="preserve">численост на вида в защитената зона по време на </w:t>
      </w:r>
      <w:r>
        <w:t>миграция,</w:t>
      </w:r>
      <w:r w:rsidRPr="00A71784">
        <w:t xml:space="preserve"> е необходима актуализация на </w:t>
      </w:r>
      <w:r>
        <w:t>числеността в СФ – 11 екз.</w:t>
      </w:r>
    </w:p>
    <w:p w14:paraId="3998CD7B" w14:textId="77777777" w:rsidR="00A47B0B" w:rsidRPr="00A71784" w:rsidRDefault="00A47B0B" w:rsidP="006320A1">
      <w:pPr>
        <w:pStyle w:val="NormalWeb"/>
        <w:spacing w:before="0" w:beforeAutospacing="0" w:after="0"/>
        <w:ind w:firstLine="709"/>
      </w:pPr>
    </w:p>
    <w:tbl>
      <w:tblPr>
        <w:tblW w:w="52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679"/>
        <w:gridCol w:w="1201"/>
        <w:gridCol w:w="337"/>
        <w:gridCol w:w="495"/>
        <w:gridCol w:w="358"/>
        <w:gridCol w:w="587"/>
        <w:gridCol w:w="708"/>
        <w:gridCol w:w="609"/>
        <w:gridCol w:w="708"/>
        <w:gridCol w:w="861"/>
        <w:gridCol w:w="974"/>
        <w:gridCol w:w="638"/>
        <w:gridCol w:w="536"/>
        <w:gridCol w:w="710"/>
      </w:tblGrid>
      <w:tr w:rsidR="00836611" w:rsidRPr="00E07D6F" w14:paraId="1E8B40C0" w14:textId="77777777" w:rsidTr="00BA39B2">
        <w:trPr>
          <w:jc w:val="center"/>
        </w:trPr>
        <w:tc>
          <w:tcPr>
            <w:tcW w:w="1328" w:type="pct"/>
            <w:gridSpan w:val="4"/>
            <w:shd w:val="clear" w:color="auto" w:fill="auto"/>
            <w:vAlign w:val="center"/>
          </w:tcPr>
          <w:p w14:paraId="60A7B596" w14:textId="77777777" w:rsidR="00A619D8" w:rsidRPr="00E07D6F" w:rsidRDefault="00A619D8" w:rsidP="000F53F8">
            <w:pPr>
              <w:rPr>
                <w:b/>
                <w:sz w:val="20"/>
                <w:szCs w:val="20"/>
                <w:lang w:eastAsia="en-GB"/>
              </w:rPr>
            </w:pPr>
            <w:r w:rsidRPr="00E07D6F">
              <w:rPr>
                <w:b/>
                <w:sz w:val="20"/>
                <w:szCs w:val="20"/>
                <w:lang w:eastAsia="en-GB"/>
              </w:rPr>
              <w:t>Species</w:t>
            </w:r>
          </w:p>
        </w:tc>
        <w:tc>
          <w:tcPr>
            <w:tcW w:w="2211" w:type="pct"/>
            <w:gridSpan w:val="7"/>
            <w:shd w:val="clear" w:color="auto" w:fill="auto"/>
            <w:vAlign w:val="center"/>
          </w:tcPr>
          <w:p w14:paraId="1CEE291D" w14:textId="77777777" w:rsidR="00A619D8" w:rsidRPr="00E07D6F" w:rsidRDefault="00A619D8" w:rsidP="000F53F8">
            <w:pPr>
              <w:rPr>
                <w:b/>
                <w:sz w:val="20"/>
                <w:szCs w:val="20"/>
                <w:lang w:eastAsia="en-GB"/>
              </w:rPr>
            </w:pPr>
            <w:r w:rsidRPr="00E07D6F">
              <w:rPr>
                <w:b/>
                <w:sz w:val="20"/>
                <w:szCs w:val="20"/>
                <w:lang w:eastAsia="en-GB"/>
              </w:rPr>
              <w:t>Population in the site</w:t>
            </w:r>
          </w:p>
        </w:tc>
        <w:tc>
          <w:tcPr>
            <w:tcW w:w="1461" w:type="pct"/>
            <w:gridSpan w:val="4"/>
            <w:shd w:val="clear" w:color="auto" w:fill="auto"/>
            <w:vAlign w:val="center"/>
          </w:tcPr>
          <w:p w14:paraId="77AC0D68" w14:textId="77777777" w:rsidR="00A619D8" w:rsidRPr="00E07D6F" w:rsidRDefault="00A619D8" w:rsidP="000F53F8">
            <w:pPr>
              <w:rPr>
                <w:b/>
                <w:sz w:val="20"/>
                <w:szCs w:val="20"/>
                <w:lang w:eastAsia="en-GB"/>
              </w:rPr>
            </w:pPr>
            <w:r w:rsidRPr="00E07D6F">
              <w:rPr>
                <w:b/>
                <w:sz w:val="20"/>
                <w:szCs w:val="20"/>
                <w:lang w:eastAsia="en-GB"/>
              </w:rPr>
              <w:t>Site assessment</w:t>
            </w:r>
          </w:p>
        </w:tc>
      </w:tr>
      <w:tr w:rsidR="00836611" w:rsidRPr="00E07D6F" w14:paraId="522268F1" w14:textId="77777777" w:rsidTr="00836611">
        <w:trPr>
          <w:jc w:val="center"/>
        </w:trPr>
        <w:tc>
          <w:tcPr>
            <w:tcW w:w="195" w:type="pct"/>
            <w:vMerge w:val="restart"/>
            <w:shd w:val="clear" w:color="auto" w:fill="auto"/>
            <w:vAlign w:val="center"/>
          </w:tcPr>
          <w:p w14:paraId="5F3FC3DD" w14:textId="77777777" w:rsidR="00A619D8" w:rsidRPr="00E07D6F" w:rsidRDefault="00A619D8" w:rsidP="000F53F8">
            <w:pPr>
              <w:rPr>
                <w:b/>
                <w:sz w:val="20"/>
                <w:szCs w:val="20"/>
                <w:lang w:eastAsia="en-GB"/>
              </w:rPr>
            </w:pPr>
            <w:r w:rsidRPr="00E07D6F">
              <w:rPr>
                <w:b/>
                <w:sz w:val="20"/>
                <w:szCs w:val="20"/>
                <w:lang w:eastAsia="en-GB"/>
              </w:rPr>
              <w:t>G</w:t>
            </w:r>
          </w:p>
        </w:tc>
        <w:tc>
          <w:tcPr>
            <w:tcW w:w="347" w:type="pct"/>
            <w:vMerge w:val="restart"/>
            <w:shd w:val="clear" w:color="auto" w:fill="auto"/>
            <w:vAlign w:val="center"/>
          </w:tcPr>
          <w:p w14:paraId="2C49E561" w14:textId="77777777" w:rsidR="00A619D8" w:rsidRPr="00E07D6F" w:rsidRDefault="00A619D8" w:rsidP="000F53F8">
            <w:pPr>
              <w:rPr>
                <w:b/>
                <w:sz w:val="20"/>
                <w:szCs w:val="20"/>
                <w:lang w:eastAsia="en-GB"/>
              </w:rPr>
            </w:pPr>
            <w:r w:rsidRPr="00E07D6F">
              <w:rPr>
                <w:b/>
                <w:sz w:val="20"/>
                <w:szCs w:val="20"/>
                <w:lang w:eastAsia="en-GB"/>
              </w:rPr>
              <w:t>Code</w:t>
            </w:r>
          </w:p>
        </w:tc>
        <w:tc>
          <w:tcPr>
            <w:tcW w:w="614" w:type="pct"/>
            <w:vMerge w:val="restart"/>
            <w:shd w:val="clear" w:color="auto" w:fill="auto"/>
            <w:vAlign w:val="center"/>
          </w:tcPr>
          <w:p w14:paraId="29F189E4" w14:textId="77777777" w:rsidR="00A619D8" w:rsidRPr="00E07D6F" w:rsidRDefault="00A619D8" w:rsidP="000F53F8">
            <w:pPr>
              <w:rPr>
                <w:b/>
                <w:sz w:val="20"/>
                <w:szCs w:val="20"/>
                <w:lang w:eastAsia="en-GB"/>
              </w:rPr>
            </w:pPr>
            <w:r w:rsidRPr="00E07D6F">
              <w:rPr>
                <w:b/>
                <w:sz w:val="20"/>
                <w:szCs w:val="20"/>
                <w:lang w:eastAsia="en-GB"/>
              </w:rPr>
              <w:t>Scientific Name</w:t>
            </w:r>
          </w:p>
        </w:tc>
        <w:tc>
          <w:tcPr>
            <w:tcW w:w="172" w:type="pct"/>
            <w:vMerge w:val="restart"/>
            <w:shd w:val="clear" w:color="auto" w:fill="auto"/>
            <w:vAlign w:val="center"/>
          </w:tcPr>
          <w:p w14:paraId="3243A687" w14:textId="77777777" w:rsidR="00A619D8" w:rsidRPr="00E07D6F" w:rsidRDefault="00A619D8" w:rsidP="000F53F8">
            <w:pPr>
              <w:rPr>
                <w:b/>
                <w:sz w:val="20"/>
                <w:szCs w:val="20"/>
                <w:lang w:eastAsia="en-GB"/>
              </w:rPr>
            </w:pPr>
            <w:r w:rsidRPr="00E07D6F">
              <w:rPr>
                <w:b/>
                <w:sz w:val="20"/>
                <w:szCs w:val="20"/>
                <w:lang w:eastAsia="en-GB"/>
              </w:rPr>
              <w:t>S</w:t>
            </w:r>
          </w:p>
        </w:tc>
        <w:tc>
          <w:tcPr>
            <w:tcW w:w="253" w:type="pct"/>
            <w:vMerge w:val="restart"/>
            <w:shd w:val="clear" w:color="auto" w:fill="auto"/>
            <w:vAlign w:val="center"/>
          </w:tcPr>
          <w:p w14:paraId="68585372" w14:textId="77777777" w:rsidR="00A619D8" w:rsidRPr="00E07D6F" w:rsidRDefault="00A619D8" w:rsidP="000F53F8">
            <w:pPr>
              <w:rPr>
                <w:b/>
                <w:sz w:val="20"/>
                <w:szCs w:val="20"/>
                <w:lang w:eastAsia="en-GB"/>
              </w:rPr>
            </w:pPr>
            <w:r w:rsidRPr="00E07D6F">
              <w:rPr>
                <w:b/>
                <w:sz w:val="20"/>
                <w:szCs w:val="20"/>
                <w:lang w:eastAsia="en-GB"/>
              </w:rPr>
              <w:t>NP</w:t>
            </w:r>
          </w:p>
        </w:tc>
        <w:tc>
          <w:tcPr>
            <w:tcW w:w="183" w:type="pct"/>
            <w:vMerge w:val="restart"/>
            <w:shd w:val="clear" w:color="auto" w:fill="auto"/>
            <w:vAlign w:val="center"/>
          </w:tcPr>
          <w:p w14:paraId="1F86246B" w14:textId="77777777" w:rsidR="00A619D8" w:rsidRPr="00E07D6F" w:rsidRDefault="00A619D8" w:rsidP="000F53F8">
            <w:pPr>
              <w:rPr>
                <w:b/>
                <w:sz w:val="20"/>
                <w:szCs w:val="20"/>
                <w:lang w:eastAsia="en-GB"/>
              </w:rPr>
            </w:pPr>
            <w:r w:rsidRPr="00E07D6F">
              <w:rPr>
                <w:b/>
                <w:sz w:val="20"/>
                <w:szCs w:val="20"/>
                <w:lang w:eastAsia="en-GB"/>
              </w:rPr>
              <w:t>T</w:t>
            </w:r>
          </w:p>
        </w:tc>
        <w:tc>
          <w:tcPr>
            <w:tcW w:w="662" w:type="pct"/>
            <w:gridSpan w:val="2"/>
            <w:shd w:val="clear" w:color="auto" w:fill="auto"/>
            <w:vAlign w:val="center"/>
          </w:tcPr>
          <w:p w14:paraId="782FD4D7" w14:textId="77777777" w:rsidR="00A619D8" w:rsidRPr="00E07D6F" w:rsidRDefault="00A619D8" w:rsidP="000F53F8">
            <w:pPr>
              <w:jc w:val="center"/>
              <w:rPr>
                <w:b/>
                <w:sz w:val="20"/>
                <w:szCs w:val="20"/>
                <w:lang w:eastAsia="en-GB"/>
              </w:rPr>
            </w:pPr>
            <w:r w:rsidRPr="00E07D6F">
              <w:rPr>
                <w:b/>
                <w:sz w:val="20"/>
                <w:szCs w:val="20"/>
                <w:lang w:eastAsia="en-GB"/>
              </w:rPr>
              <w:t>Size</w:t>
            </w:r>
          </w:p>
        </w:tc>
        <w:tc>
          <w:tcPr>
            <w:tcW w:w="311" w:type="pct"/>
            <w:vMerge w:val="restart"/>
            <w:shd w:val="clear" w:color="auto" w:fill="auto"/>
            <w:vAlign w:val="center"/>
          </w:tcPr>
          <w:p w14:paraId="5E05303E" w14:textId="77777777" w:rsidR="00A619D8" w:rsidRPr="00E07D6F" w:rsidRDefault="00A619D8" w:rsidP="000F53F8">
            <w:pPr>
              <w:rPr>
                <w:b/>
                <w:sz w:val="20"/>
                <w:szCs w:val="20"/>
                <w:lang w:eastAsia="en-GB"/>
              </w:rPr>
            </w:pPr>
            <w:r w:rsidRPr="00E07D6F">
              <w:rPr>
                <w:b/>
                <w:sz w:val="20"/>
                <w:szCs w:val="20"/>
                <w:lang w:eastAsia="en-GB"/>
              </w:rPr>
              <w:t>Unit</w:t>
            </w:r>
          </w:p>
        </w:tc>
        <w:tc>
          <w:tcPr>
            <w:tcW w:w="362" w:type="pct"/>
            <w:vMerge w:val="restart"/>
            <w:shd w:val="clear" w:color="auto" w:fill="auto"/>
            <w:vAlign w:val="center"/>
          </w:tcPr>
          <w:p w14:paraId="0818A959" w14:textId="77777777" w:rsidR="00A619D8" w:rsidRPr="00E07D6F" w:rsidRDefault="00A619D8" w:rsidP="000F53F8">
            <w:pPr>
              <w:rPr>
                <w:b/>
                <w:sz w:val="20"/>
                <w:szCs w:val="20"/>
                <w:lang w:eastAsia="en-GB"/>
              </w:rPr>
            </w:pPr>
            <w:r w:rsidRPr="00E07D6F">
              <w:rPr>
                <w:b/>
                <w:sz w:val="20"/>
                <w:szCs w:val="20"/>
                <w:lang w:eastAsia="en-GB"/>
              </w:rPr>
              <w:t>Cat.</w:t>
            </w:r>
          </w:p>
        </w:tc>
        <w:tc>
          <w:tcPr>
            <w:tcW w:w="440" w:type="pct"/>
            <w:vMerge w:val="restart"/>
            <w:shd w:val="clear" w:color="auto" w:fill="auto"/>
            <w:vAlign w:val="center"/>
          </w:tcPr>
          <w:p w14:paraId="3525613F" w14:textId="60BBA6F4" w:rsidR="00A619D8" w:rsidRPr="00E07D6F" w:rsidRDefault="00A619D8" w:rsidP="000F53F8">
            <w:pPr>
              <w:rPr>
                <w:b/>
                <w:sz w:val="20"/>
                <w:szCs w:val="20"/>
                <w:lang w:eastAsia="en-GB"/>
              </w:rPr>
            </w:pPr>
            <w:r w:rsidRPr="00E07D6F">
              <w:rPr>
                <w:b/>
                <w:sz w:val="20"/>
                <w:szCs w:val="20"/>
                <w:lang w:eastAsia="en-GB"/>
              </w:rPr>
              <w:t>D.qual</w:t>
            </w:r>
          </w:p>
        </w:tc>
        <w:tc>
          <w:tcPr>
            <w:tcW w:w="498" w:type="pct"/>
            <w:shd w:val="clear" w:color="auto" w:fill="auto"/>
            <w:vAlign w:val="center"/>
          </w:tcPr>
          <w:p w14:paraId="76108447" w14:textId="77777777" w:rsidR="00A619D8" w:rsidRPr="00E07D6F" w:rsidRDefault="00A619D8" w:rsidP="000F53F8">
            <w:pPr>
              <w:rPr>
                <w:b/>
                <w:sz w:val="20"/>
                <w:szCs w:val="20"/>
                <w:lang w:eastAsia="en-GB"/>
              </w:rPr>
            </w:pPr>
            <w:r w:rsidRPr="00E07D6F">
              <w:rPr>
                <w:b/>
                <w:sz w:val="20"/>
                <w:szCs w:val="20"/>
                <w:lang w:eastAsia="en-GB"/>
              </w:rPr>
              <w:t>A/B/C/D</w:t>
            </w:r>
          </w:p>
        </w:tc>
        <w:tc>
          <w:tcPr>
            <w:tcW w:w="963" w:type="pct"/>
            <w:gridSpan w:val="3"/>
            <w:shd w:val="clear" w:color="auto" w:fill="auto"/>
            <w:vAlign w:val="center"/>
          </w:tcPr>
          <w:p w14:paraId="72AF8230" w14:textId="77777777" w:rsidR="00A619D8" w:rsidRPr="00E07D6F" w:rsidRDefault="00A619D8" w:rsidP="000F53F8">
            <w:pPr>
              <w:rPr>
                <w:b/>
                <w:sz w:val="20"/>
                <w:szCs w:val="20"/>
                <w:lang w:eastAsia="en-GB"/>
              </w:rPr>
            </w:pPr>
            <w:r w:rsidRPr="00E07D6F">
              <w:rPr>
                <w:b/>
                <w:sz w:val="20"/>
                <w:szCs w:val="20"/>
                <w:lang w:eastAsia="en-GB"/>
              </w:rPr>
              <w:t>A/B/C</w:t>
            </w:r>
          </w:p>
        </w:tc>
      </w:tr>
      <w:tr w:rsidR="005F1214" w:rsidRPr="00E07D6F" w14:paraId="7E202C23" w14:textId="77777777" w:rsidTr="00836611">
        <w:trPr>
          <w:jc w:val="center"/>
        </w:trPr>
        <w:tc>
          <w:tcPr>
            <w:tcW w:w="195" w:type="pct"/>
            <w:vMerge/>
            <w:shd w:val="clear" w:color="auto" w:fill="auto"/>
            <w:vAlign w:val="center"/>
          </w:tcPr>
          <w:p w14:paraId="0D20C8FC" w14:textId="77777777" w:rsidR="00A619D8" w:rsidRPr="00E07D6F" w:rsidRDefault="00A619D8" w:rsidP="000F53F8">
            <w:pPr>
              <w:rPr>
                <w:sz w:val="20"/>
                <w:szCs w:val="20"/>
                <w:lang w:eastAsia="en-GB"/>
              </w:rPr>
            </w:pPr>
          </w:p>
        </w:tc>
        <w:tc>
          <w:tcPr>
            <w:tcW w:w="347" w:type="pct"/>
            <w:vMerge/>
            <w:shd w:val="clear" w:color="auto" w:fill="auto"/>
            <w:vAlign w:val="center"/>
          </w:tcPr>
          <w:p w14:paraId="3DCB2072" w14:textId="77777777" w:rsidR="00A619D8" w:rsidRPr="00E07D6F" w:rsidRDefault="00A619D8" w:rsidP="000F53F8">
            <w:pPr>
              <w:rPr>
                <w:sz w:val="20"/>
                <w:szCs w:val="20"/>
                <w:lang w:eastAsia="en-GB"/>
              </w:rPr>
            </w:pPr>
          </w:p>
        </w:tc>
        <w:tc>
          <w:tcPr>
            <w:tcW w:w="614" w:type="pct"/>
            <w:vMerge/>
            <w:shd w:val="clear" w:color="auto" w:fill="auto"/>
            <w:vAlign w:val="center"/>
          </w:tcPr>
          <w:p w14:paraId="34A89865" w14:textId="77777777" w:rsidR="00A619D8" w:rsidRPr="00E07D6F" w:rsidRDefault="00A619D8" w:rsidP="000F53F8">
            <w:pPr>
              <w:rPr>
                <w:sz w:val="20"/>
                <w:szCs w:val="20"/>
                <w:lang w:eastAsia="en-GB"/>
              </w:rPr>
            </w:pPr>
          </w:p>
        </w:tc>
        <w:tc>
          <w:tcPr>
            <w:tcW w:w="172" w:type="pct"/>
            <w:vMerge/>
            <w:shd w:val="clear" w:color="auto" w:fill="auto"/>
            <w:vAlign w:val="center"/>
          </w:tcPr>
          <w:p w14:paraId="42EB3282" w14:textId="77777777" w:rsidR="00A619D8" w:rsidRPr="00E07D6F" w:rsidRDefault="00A619D8" w:rsidP="000F53F8">
            <w:pPr>
              <w:rPr>
                <w:sz w:val="20"/>
                <w:szCs w:val="20"/>
                <w:lang w:eastAsia="en-GB"/>
              </w:rPr>
            </w:pPr>
          </w:p>
        </w:tc>
        <w:tc>
          <w:tcPr>
            <w:tcW w:w="253" w:type="pct"/>
            <w:vMerge/>
            <w:shd w:val="clear" w:color="auto" w:fill="auto"/>
            <w:vAlign w:val="center"/>
          </w:tcPr>
          <w:p w14:paraId="53FD7A92" w14:textId="77777777" w:rsidR="00A619D8" w:rsidRPr="00E07D6F" w:rsidRDefault="00A619D8" w:rsidP="000F53F8">
            <w:pPr>
              <w:rPr>
                <w:b/>
                <w:sz w:val="20"/>
                <w:szCs w:val="20"/>
                <w:lang w:eastAsia="en-GB"/>
              </w:rPr>
            </w:pPr>
          </w:p>
        </w:tc>
        <w:tc>
          <w:tcPr>
            <w:tcW w:w="183" w:type="pct"/>
            <w:vMerge/>
            <w:shd w:val="clear" w:color="auto" w:fill="auto"/>
            <w:vAlign w:val="center"/>
          </w:tcPr>
          <w:p w14:paraId="3E54089C" w14:textId="77777777" w:rsidR="00A619D8" w:rsidRPr="00E07D6F" w:rsidRDefault="00A619D8" w:rsidP="000F53F8">
            <w:pPr>
              <w:rPr>
                <w:b/>
                <w:sz w:val="20"/>
                <w:szCs w:val="20"/>
                <w:lang w:eastAsia="en-GB"/>
              </w:rPr>
            </w:pPr>
          </w:p>
        </w:tc>
        <w:tc>
          <w:tcPr>
            <w:tcW w:w="300" w:type="pct"/>
            <w:shd w:val="clear" w:color="auto" w:fill="auto"/>
            <w:vAlign w:val="center"/>
          </w:tcPr>
          <w:p w14:paraId="38DB0CC8" w14:textId="77777777" w:rsidR="00A619D8" w:rsidRPr="00E07D6F" w:rsidRDefault="00A619D8" w:rsidP="000F53F8">
            <w:pPr>
              <w:rPr>
                <w:b/>
                <w:sz w:val="20"/>
                <w:szCs w:val="20"/>
                <w:lang w:eastAsia="en-GB"/>
              </w:rPr>
            </w:pPr>
            <w:r w:rsidRPr="00E07D6F">
              <w:rPr>
                <w:b/>
                <w:sz w:val="20"/>
                <w:szCs w:val="20"/>
                <w:lang w:eastAsia="en-GB"/>
              </w:rPr>
              <w:t>Min</w:t>
            </w:r>
          </w:p>
        </w:tc>
        <w:tc>
          <w:tcPr>
            <w:tcW w:w="362" w:type="pct"/>
            <w:shd w:val="clear" w:color="auto" w:fill="auto"/>
            <w:vAlign w:val="center"/>
          </w:tcPr>
          <w:p w14:paraId="468632C4" w14:textId="77777777" w:rsidR="00A619D8" w:rsidRPr="00E07D6F" w:rsidRDefault="00A619D8" w:rsidP="000F53F8">
            <w:pPr>
              <w:rPr>
                <w:b/>
                <w:sz w:val="20"/>
                <w:szCs w:val="20"/>
                <w:lang w:eastAsia="en-GB"/>
              </w:rPr>
            </w:pPr>
            <w:r w:rsidRPr="00E07D6F">
              <w:rPr>
                <w:b/>
                <w:sz w:val="20"/>
                <w:szCs w:val="20"/>
                <w:lang w:eastAsia="en-GB"/>
              </w:rPr>
              <w:t>Max</w:t>
            </w:r>
          </w:p>
        </w:tc>
        <w:tc>
          <w:tcPr>
            <w:tcW w:w="311" w:type="pct"/>
            <w:vMerge/>
            <w:shd w:val="clear" w:color="auto" w:fill="auto"/>
            <w:vAlign w:val="center"/>
          </w:tcPr>
          <w:p w14:paraId="25566870" w14:textId="77777777" w:rsidR="00A619D8" w:rsidRPr="00E07D6F" w:rsidRDefault="00A619D8" w:rsidP="000F53F8">
            <w:pPr>
              <w:rPr>
                <w:b/>
                <w:sz w:val="20"/>
                <w:szCs w:val="20"/>
                <w:lang w:eastAsia="en-GB"/>
              </w:rPr>
            </w:pPr>
          </w:p>
        </w:tc>
        <w:tc>
          <w:tcPr>
            <w:tcW w:w="362" w:type="pct"/>
            <w:vMerge/>
            <w:shd w:val="clear" w:color="auto" w:fill="auto"/>
            <w:vAlign w:val="center"/>
          </w:tcPr>
          <w:p w14:paraId="7EF1655A" w14:textId="77777777" w:rsidR="00A619D8" w:rsidRPr="00E07D6F" w:rsidRDefault="00A619D8" w:rsidP="000F53F8">
            <w:pPr>
              <w:rPr>
                <w:b/>
                <w:sz w:val="20"/>
                <w:szCs w:val="20"/>
                <w:lang w:eastAsia="en-GB"/>
              </w:rPr>
            </w:pPr>
          </w:p>
        </w:tc>
        <w:tc>
          <w:tcPr>
            <w:tcW w:w="440" w:type="pct"/>
            <w:vMerge/>
            <w:shd w:val="clear" w:color="auto" w:fill="auto"/>
            <w:vAlign w:val="center"/>
          </w:tcPr>
          <w:p w14:paraId="0DCA37A4" w14:textId="77777777" w:rsidR="00A619D8" w:rsidRPr="00E07D6F" w:rsidRDefault="00A619D8" w:rsidP="000F53F8">
            <w:pPr>
              <w:rPr>
                <w:b/>
                <w:sz w:val="20"/>
                <w:szCs w:val="20"/>
                <w:lang w:eastAsia="en-GB"/>
              </w:rPr>
            </w:pPr>
          </w:p>
        </w:tc>
        <w:tc>
          <w:tcPr>
            <w:tcW w:w="498" w:type="pct"/>
            <w:shd w:val="clear" w:color="auto" w:fill="auto"/>
            <w:vAlign w:val="center"/>
          </w:tcPr>
          <w:p w14:paraId="21C5517E" w14:textId="77777777" w:rsidR="00A619D8" w:rsidRPr="00E07D6F" w:rsidRDefault="00A619D8" w:rsidP="000F53F8">
            <w:pPr>
              <w:rPr>
                <w:b/>
                <w:sz w:val="20"/>
                <w:szCs w:val="20"/>
                <w:lang w:eastAsia="en-GB"/>
              </w:rPr>
            </w:pPr>
            <w:r w:rsidRPr="00E07D6F">
              <w:rPr>
                <w:b/>
                <w:sz w:val="20"/>
                <w:szCs w:val="20"/>
                <w:lang w:eastAsia="en-GB"/>
              </w:rPr>
              <w:t>Pop.</w:t>
            </w:r>
          </w:p>
        </w:tc>
        <w:tc>
          <w:tcPr>
            <w:tcW w:w="326" w:type="pct"/>
            <w:shd w:val="clear" w:color="auto" w:fill="auto"/>
            <w:vAlign w:val="center"/>
          </w:tcPr>
          <w:p w14:paraId="29D40A1E" w14:textId="1A00C1D9" w:rsidR="00A619D8" w:rsidRPr="00E07D6F" w:rsidRDefault="00A619D8" w:rsidP="000F53F8">
            <w:pPr>
              <w:rPr>
                <w:b/>
                <w:sz w:val="20"/>
                <w:szCs w:val="20"/>
                <w:lang w:eastAsia="en-GB"/>
              </w:rPr>
            </w:pPr>
            <w:r w:rsidRPr="00E07D6F">
              <w:rPr>
                <w:b/>
                <w:sz w:val="20"/>
                <w:szCs w:val="20"/>
                <w:lang w:eastAsia="en-GB"/>
              </w:rPr>
              <w:t>Con</w:t>
            </w:r>
          </w:p>
        </w:tc>
        <w:tc>
          <w:tcPr>
            <w:tcW w:w="274" w:type="pct"/>
            <w:shd w:val="clear" w:color="auto" w:fill="auto"/>
            <w:vAlign w:val="center"/>
          </w:tcPr>
          <w:p w14:paraId="4694F558" w14:textId="77777777" w:rsidR="00A619D8" w:rsidRPr="00E07D6F" w:rsidRDefault="00A619D8" w:rsidP="000F53F8">
            <w:pPr>
              <w:rPr>
                <w:b/>
                <w:sz w:val="20"/>
                <w:szCs w:val="20"/>
                <w:lang w:eastAsia="en-GB"/>
              </w:rPr>
            </w:pPr>
            <w:r w:rsidRPr="00E07D6F">
              <w:rPr>
                <w:b/>
                <w:sz w:val="20"/>
                <w:szCs w:val="20"/>
                <w:lang w:eastAsia="en-GB"/>
              </w:rPr>
              <w:t>Iso.</w:t>
            </w:r>
          </w:p>
        </w:tc>
        <w:tc>
          <w:tcPr>
            <w:tcW w:w="363" w:type="pct"/>
            <w:shd w:val="clear" w:color="auto" w:fill="auto"/>
            <w:vAlign w:val="center"/>
          </w:tcPr>
          <w:p w14:paraId="5B94FFA4" w14:textId="77777777" w:rsidR="00A619D8" w:rsidRPr="00E07D6F" w:rsidRDefault="00A619D8" w:rsidP="000F53F8">
            <w:pPr>
              <w:rPr>
                <w:b/>
                <w:sz w:val="20"/>
                <w:szCs w:val="20"/>
                <w:lang w:eastAsia="en-GB"/>
              </w:rPr>
            </w:pPr>
            <w:r w:rsidRPr="00E07D6F">
              <w:rPr>
                <w:b/>
                <w:sz w:val="20"/>
                <w:szCs w:val="20"/>
                <w:lang w:eastAsia="en-GB"/>
              </w:rPr>
              <w:t>Glo.</w:t>
            </w:r>
          </w:p>
        </w:tc>
      </w:tr>
      <w:tr w:rsidR="005F1214" w:rsidRPr="004E195A" w14:paraId="31772F93" w14:textId="77777777" w:rsidTr="00836611">
        <w:trPr>
          <w:trHeight w:val="295"/>
          <w:jc w:val="center"/>
        </w:trPr>
        <w:tc>
          <w:tcPr>
            <w:tcW w:w="195" w:type="pct"/>
            <w:shd w:val="clear" w:color="auto" w:fill="auto"/>
            <w:vAlign w:val="center"/>
          </w:tcPr>
          <w:p w14:paraId="334A3AB2" w14:textId="77777777" w:rsidR="00A619D8" w:rsidRPr="004E195A" w:rsidRDefault="00A619D8" w:rsidP="000F53F8">
            <w:pPr>
              <w:jc w:val="left"/>
              <w:rPr>
                <w:sz w:val="20"/>
                <w:szCs w:val="20"/>
                <w:lang w:eastAsia="en-GB"/>
              </w:rPr>
            </w:pPr>
            <w:r w:rsidRPr="004E195A">
              <w:rPr>
                <w:sz w:val="20"/>
                <w:szCs w:val="20"/>
                <w:lang w:eastAsia="en-GB"/>
              </w:rPr>
              <w:t>В</w:t>
            </w:r>
          </w:p>
        </w:tc>
        <w:tc>
          <w:tcPr>
            <w:tcW w:w="347" w:type="pct"/>
            <w:shd w:val="clear" w:color="auto" w:fill="auto"/>
            <w:vAlign w:val="center"/>
          </w:tcPr>
          <w:p w14:paraId="41BA7B6E" w14:textId="77777777" w:rsidR="00A619D8" w:rsidRPr="004E195A" w:rsidRDefault="00A619D8" w:rsidP="000F53F8">
            <w:pPr>
              <w:jc w:val="left"/>
              <w:rPr>
                <w:sz w:val="20"/>
                <w:szCs w:val="20"/>
                <w:lang w:eastAsia="en-GB"/>
              </w:rPr>
            </w:pPr>
            <w:r w:rsidRPr="004E195A">
              <w:rPr>
                <w:sz w:val="20"/>
                <w:szCs w:val="20"/>
              </w:rPr>
              <w:t>A030</w:t>
            </w:r>
          </w:p>
        </w:tc>
        <w:tc>
          <w:tcPr>
            <w:tcW w:w="614" w:type="pct"/>
            <w:shd w:val="clear" w:color="auto" w:fill="auto"/>
            <w:vAlign w:val="center"/>
          </w:tcPr>
          <w:p w14:paraId="2A1E10B7" w14:textId="77777777" w:rsidR="00A619D8" w:rsidRPr="004E195A" w:rsidRDefault="00A619D8" w:rsidP="000F53F8">
            <w:pPr>
              <w:autoSpaceDE w:val="0"/>
              <w:autoSpaceDN w:val="0"/>
              <w:adjustRightInd w:val="0"/>
              <w:jc w:val="left"/>
              <w:rPr>
                <w:i/>
                <w:iCs/>
                <w:color w:val="000000"/>
                <w:sz w:val="20"/>
                <w:szCs w:val="20"/>
              </w:rPr>
            </w:pPr>
            <w:r w:rsidRPr="004E195A">
              <w:rPr>
                <w:i/>
                <w:iCs/>
                <w:color w:val="000000"/>
                <w:sz w:val="20"/>
                <w:szCs w:val="20"/>
                <w:lang w:val="en-US"/>
              </w:rPr>
              <w:t>Ciconia nigra</w:t>
            </w:r>
          </w:p>
        </w:tc>
        <w:tc>
          <w:tcPr>
            <w:tcW w:w="172" w:type="pct"/>
            <w:shd w:val="clear" w:color="auto" w:fill="auto"/>
            <w:vAlign w:val="center"/>
          </w:tcPr>
          <w:p w14:paraId="5E740995" w14:textId="77777777" w:rsidR="00A619D8" w:rsidRPr="004E195A" w:rsidRDefault="00A619D8" w:rsidP="000F53F8">
            <w:pPr>
              <w:jc w:val="left"/>
              <w:rPr>
                <w:sz w:val="20"/>
                <w:szCs w:val="20"/>
                <w:lang w:eastAsia="en-GB"/>
              </w:rPr>
            </w:pPr>
          </w:p>
        </w:tc>
        <w:tc>
          <w:tcPr>
            <w:tcW w:w="253" w:type="pct"/>
            <w:shd w:val="clear" w:color="auto" w:fill="auto"/>
            <w:vAlign w:val="center"/>
          </w:tcPr>
          <w:p w14:paraId="24A06F73" w14:textId="77777777" w:rsidR="00A619D8" w:rsidRPr="0033384E" w:rsidRDefault="00A619D8" w:rsidP="000F53F8">
            <w:pPr>
              <w:jc w:val="left"/>
              <w:rPr>
                <w:sz w:val="20"/>
                <w:szCs w:val="20"/>
                <w:lang w:eastAsia="en-GB"/>
              </w:rPr>
            </w:pPr>
          </w:p>
        </w:tc>
        <w:tc>
          <w:tcPr>
            <w:tcW w:w="183" w:type="pct"/>
            <w:shd w:val="clear" w:color="auto" w:fill="auto"/>
            <w:vAlign w:val="center"/>
          </w:tcPr>
          <w:p w14:paraId="39E04BD8" w14:textId="2A196831" w:rsidR="00A619D8" w:rsidRPr="0033384E" w:rsidRDefault="00836611" w:rsidP="000F53F8">
            <w:pPr>
              <w:jc w:val="left"/>
              <w:rPr>
                <w:sz w:val="20"/>
                <w:szCs w:val="20"/>
                <w:lang w:eastAsia="en-GB"/>
              </w:rPr>
            </w:pPr>
            <w:r w:rsidRPr="004E195A">
              <w:rPr>
                <w:sz w:val="20"/>
                <w:szCs w:val="20"/>
                <w:lang w:val="en-US"/>
              </w:rPr>
              <w:t>r</w:t>
            </w:r>
          </w:p>
        </w:tc>
        <w:tc>
          <w:tcPr>
            <w:tcW w:w="300" w:type="pct"/>
            <w:shd w:val="clear" w:color="auto" w:fill="auto"/>
            <w:vAlign w:val="center"/>
          </w:tcPr>
          <w:p w14:paraId="6CCA78BB" w14:textId="2BBEE8C8" w:rsidR="00A619D8" w:rsidRPr="0033384E" w:rsidRDefault="00A619D8" w:rsidP="000F53F8">
            <w:pPr>
              <w:jc w:val="left"/>
              <w:rPr>
                <w:sz w:val="20"/>
                <w:szCs w:val="20"/>
                <w:lang w:eastAsia="en-GB"/>
              </w:rPr>
            </w:pPr>
            <w:r w:rsidRPr="0033384E">
              <w:rPr>
                <w:sz w:val="20"/>
                <w:szCs w:val="20"/>
                <w:lang w:eastAsia="en-GB"/>
              </w:rPr>
              <w:t>1</w:t>
            </w:r>
          </w:p>
        </w:tc>
        <w:tc>
          <w:tcPr>
            <w:tcW w:w="362" w:type="pct"/>
            <w:shd w:val="clear" w:color="auto" w:fill="auto"/>
            <w:vAlign w:val="center"/>
          </w:tcPr>
          <w:p w14:paraId="2E8680EA" w14:textId="55F51759" w:rsidR="00A619D8" w:rsidRPr="0033384E" w:rsidRDefault="00836611" w:rsidP="000F53F8">
            <w:pPr>
              <w:jc w:val="left"/>
              <w:rPr>
                <w:color w:val="FF0000"/>
                <w:sz w:val="20"/>
                <w:szCs w:val="20"/>
                <w:lang w:eastAsia="en-GB"/>
              </w:rPr>
            </w:pPr>
            <w:r w:rsidRPr="0033384E">
              <w:rPr>
                <w:color w:val="FF0000"/>
                <w:sz w:val="20"/>
                <w:szCs w:val="20"/>
                <w:lang w:val="en-US"/>
              </w:rPr>
              <w:t>3</w:t>
            </w:r>
          </w:p>
        </w:tc>
        <w:tc>
          <w:tcPr>
            <w:tcW w:w="311" w:type="pct"/>
            <w:shd w:val="clear" w:color="auto" w:fill="auto"/>
            <w:vAlign w:val="center"/>
          </w:tcPr>
          <w:p w14:paraId="790C68E5" w14:textId="368D913E" w:rsidR="00A619D8" w:rsidRPr="004E195A" w:rsidRDefault="00836611" w:rsidP="000F53F8">
            <w:pPr>
              <w:jc w:val="left"/>
              <w:rPr>
                <w:bCs/>
                <w:sz w:val="20"/>
                <w:szCs w:val="20"/>
                <w:lang w:val="en-US" w:eastAsia="en-GB"/>
              </w:rPr>
            </w:pPr>
            <w:r w:rsidRPr="004E195A">
              <w:rPr>
                <w:sz w:val="20"/>
                <w:szCs w:val="20"/>
                <w:lang w:val="en-US"/>
              </w:rPr>
              <w:t>p</w:t>
            </w:r>
          </w:p>
        </w:tc>
        <w:tc>
          <w:tcPr>
            <w:tcW w:w="362" w:type="pct"/>
            <w:shd w:val="clear" w:color="auto" w:fill="auto"/>
            <w:vAlign w:val="center"/>
          </w:tcPr>
          <w:p w14:paraId="6C211BDD" w14:textId="77777777" w:rsidR="00A619D8" w:rsidRPr="0033384E" w:rsidRDefault="00A619D8" w:rsidP="000F53F8">
            <w:pPr>
              <w:jc w:val="left"/>
              <w:rPr>
                <w:sz w:val="20"/>
                <w:szCs w:val="20"/>
                <w:lang w:eastAsia="en-GB"/>
              </w:rPr>
            </w:pPr>
          </w:p>
        </w:tc>
        <w:tc>
          <w:tcPr>
            <w:tcW w:w="440" w:type="pct"/>
            <w:shd w:val="clear" w:color="auto" w:fill="auto"/>
            <w:vAlign w:val="center"/>
          </w:tcPr>
          <w:p w14:paraId="4D36E518" w14:textId="41DAA0A1" w:rsidR="00A619D8" w:rsidRPr="0033384E" w:rsidRDefault="0006068F" w:rsidP="000F53F8">
            <w:pPr>
              <w:jc w:val="left"/>
              <w:rPr>
                <w:bCs/>
                <w:sz w:val="20"/>
                <w:szCs w:val="20"/>
                <w:lang w:val="en-GB" w:eastAsia="en-GB"/>
              </w:rPr>
            </w:pPr>
            <w:r w:rsidRPr="0033384E">
              <w:rPr>
                <w:bCs/>
                <w:color w:val="FF0000"/>
                <w:sz w:val="20"/>
                <w:szCs w:val="20"/>
                <w:lang w:val="en-GB" w:eastAsia="en-GB"/>
              </w:rPr>
              <w:t>G</w:t>
            </w:r>
          </w:p>
        </w:tc>
        <w:tc>
          <w:tcPr>
            <w:tcW w:w="498" w:type="pct"/>
            <w:shd w:val="clear" w:color="auto" w:fill="auto"/>
            <w:vAlign w:val="center"/>
          </w:tcPr>
          <w:p w14:paraId="4DFFB4A4" w14:textId="77777777" w:rsidR="00A619D8" w:rsidRPr="004E195A" w:rsidRDefault="00A619D8" w:rsidP="000F53F8">
            <w:pPr>
              <w:jc w:val="left"/>
              <w:rPr>
                <w:sz w:val="20"/>
                <w:szCs w:val="20"/>
                <w:lang w:val="en-US" w:eastAsia="en-GB"/>
              </w:rPr>
            </w:pPr>
            <w:r w:rsidRPr="004E195A">
              <w:rPr>
                <w:sz w:val="20"/>
                <w:szCs w:val="20"/>
                <w:lang w:val="en-US" w:eastAsia="en-GB"/>
              </w:rPr>
              <w:t>C</w:t>
            </w:r>
          </w:p>
        </w:tc>
        <w:tc>
          <w:tcPr>
            <w:tcW w:w="326" w:type="pct"/>
            <w:shd w:val="clear" w:color="auto" w:fill="auto"/>
            <w:vAlign w:val="center"/>
          </w:tcPr>
          <w:p w14:paraId="65C1D922" w14:textId="77777777" w:rsidR="00A619D8" w:rsidRPr="0033384E" w:rsidRDefault="00A619D8" w:rsidP="000F53F8">
            <w:pPr>
              <w:jc w:val="left"/>
              <w:rPr>
                <w:sz w:val="20"/>
                <w:szCs w:val="20"/>
                <w:lang w:eastAsia="en-GB"/>
              </w:rPr>
            </w:pPr>
            <w:r w:rsidRPr="004E195A">
              <w:rPr>
                <w:sz w:val="20"/>
                <w:szCs w:val="20"/>
              </w:rPr>
              <w:t>А</w:t>
            </w:r>
          </w:p>
        </w:tc>
        <w:tc>
          <w:tcPr>
            <w:tcW w:w="274" w:type="pct"/>
            <w:shd w:val="clear" w:color="auto" w:fill="auto"/>
            <w:vAlign w:val="center"/>
          </w:tcPr>
          <w:p w14:paraId="58B3DA39" w14:textId="77777777" w:rsidR="00A619D8" w:rsidRPr="0033384E" w:rsidRDefault="00A619D8" w:rsidP="000F53F8">
            <w:pPr>
              <w:jc w:val="left"/>
              <w:rPr>
                <w:sz w:val="20"/>
                <w:szCs w:val="20"/>
                <w:lang w:eastAsia="en-GB"/>
              </w:rPr>
            </w:pPr>
            <w:r w:rsidRPr="004E195A">
              <w:rPr>
                <w:sz w:val="20"/>
                <w:szCs w:val="20"/>
              </w:rPr>
              <w:t>C</w:t>
            </w:r>
          </w:p>
        </w:tc>
        <w:tc>
          <w:tcPr>
            <w:tcW w:w="363" w:type="pct"/>
            <w:shd w:val="clear" w:color="auto" w:fill="auto"/>
            <w:vAlign w:val="center"/>
          </w:tcPr>
          <w:p w14:paraId="06C793A1" w14:textId="77777777" w:rsidR="00A619D8" w:rsidRPr="004E195A" w:rsidRDefault="00A619D8" w:rsidP="000F53F8">
            <w:pPr>
              <w:jc w:val="left"/>
              <w:rPr>
                <w:bCs/>
                <w:sz w:val="20"/>
                <w:szCs w:val="20"/>
                <w:lang w:val="en-US" w:eastAsia="en-GB"/>
              </w:rPr>
            </w:pPr>
            <w:r w:rsidRPr="004E195A">
              <w:rPr>
                <w:bCs/>
                <w:sz w:val="20"/>
                <w:szCs w:val="20"/>
                <w:lang w:val="en-US"/>
              </w:rPr>
              <w:t>B</w:t>
            </w:r>
          </w:p>
        </w:tc>
      </w:tr>
      <w:tr w:rsidR="005F1214" w:rsidRPr="004E195A" w14:paraId="45B745CC" w14:textId="77777777" w:rsidTr="00836611">
        <w:trPr>
          <w:trHeight w:val="295"/>
          <w:jc w:val="center"/>
        </w:trPr>
        <w:tc>
          <w:tcPr>
            <w:tcW w:w="195" w:type="pct"/>
            <w:shd w:val="clear" w:color="auto" w:fill="auto"/>
            <w:vAlign w:val="center"/>
          </w:tcPr>
          <w:p w14:paraId="07E19CB6" w14:textId="28B8659E" w:rsidR="00836611" w:rsidRPr="004E195A" w:rsidRDefault="00836611" w:rsidP="00836611">
            <w:pPr>
              <w:jc w:val="left"/>
              <w:rPr>
                <w:sz w:val="20"/>
                <w:szCs w:val="20"/>
                <w:lang w:eastAsia="en-GB"/>
              </w:rPr>
            </w:pPr>
            <w:r w:rsidRPr="004E195A">
              <w:rPr>
                <w:sz w:val="20"/>
                <w:szCs w:val="20"/>
                <w:lang w:eastAsia="en-GB"/>
              </w:rPr>
              <w:t>В</w:t>
            </w:r>
          </w:p>
        </w:tc>
        <w:tc>
          <w:tcPr>
            <w:tcW w:w="347" w:type="pct"/>
            <w:shd w:val="clear" w:color="auto" w:fill="auto"/>
            <w:vAlign w:val="center"/>
          </w:tcPr>
          <w:p w14:paraId="7545B4E0" w14:textId="451F1C5D" w:rsidR="00836611" w:rsidRPr="004E195A" w:rsidRDefault="00836611" w:rsidP="00836611">
            <w:pPr>
              <w:jc w:val="left"/>
              <w:rPr>
                <w:sz w:val="20"/>
                <w:szCs w:val="20"/>
              </w:rPr>
            </w:pPr>
            <w:r w:rsidRPr="004E195A">
              <w:rPr>
                <w:sz w:val="20"/>
                <w:szCs w:val="20"/>
              </w:rPr>
              <w:t>A030</w:t>
            </w:r>
          </w:p>
        </w:tc>
        <w:tc>
          <w:tcPr>
            <w:tcW w:w="614" w:type="pct"/>
            <w:shd w:val="clear" w:color="auto" w:fill="auto"/>
            <w:vAlign w:val="center"/>
          </w:tcPr>
          <w:p w14:paraId="0E38EF83" w14:textId="558FFDF1" w:rsidR="00836611" w:rsidRPr="004E195A" w:rsidRDefault="00836611" w:rsidP="00836611">
            <w:pPr>
              <w:autoSpaceDE w:val="0"/>
              <w:autoSpaceDN w:val="0"/>
              <w:adjustRightInd w:val="0"/>
              <w:jc w:val="left"/>
              <w:rPr>
                <w:i/>
                <w:iCs/>
                <w:color w:val="000000"/>
                <w:sz w:val="20"/>
                <w:szCs w:val="20"/>
                <w:lang w:val="en-US"/>
              </w:rPr>
            </w:pPr>
            <w:r w:rsidRPr="004E195A">
              <w:rPr>
                <w:i/>
                <w:iCs/>
                <w:color w:val="000000"/>
                <w:sz w:val="20"/>
                <w:szCs w:val="20"/>
                <w:lang w:val="en-US"/>
              </w:rPr>
              <w:t>Ciconia nigra</w:t>
            </w:r>
          </w:p>
        </w:tc>
        <w:tc>
          <w:tcPr>
            <w:tcW w:w="172" w:type="pct"/>
            <w:shd w:val="clear" w:color="auto" w:fill="auto"/>
            <w:vAlign w:val="center"/>
          </w:tcPr>
          <w:p w14:paraId="39492B10" w14:textId="77777777" w:rsidR="00836611" w:rsidRPr="004E195A" w:rsidRDefault="00836611" w:rsidP="00836611">
            <w:pPr>
              <w:jc w:val="left"/>
              <w:rPr>
                <w:sz w:val="20"/>
                <w:szCs w:val="20"/>
                <w:lang w:eastAsia="en-GB"/>
              </w:rPr>
            </w:pPr>
          </w:p>
        </w:tc>
        <w:tc>
          <w:tcPr>
            <w:tcW w:w="253" w:type="pct"/>
            <w:shd w:val="clear" w:color="auto" w:fill="auto"/>
            <w:vAlign w:val="center"/>
          </w:tcPr>
          <w:p w14:paraId="4705E0AD" w14:textId="77777777" w:rsidR="00836611" w:rsidRPr="0033384E" w:rsidRDefault="00836611" w:rsidP="00836611">
            <w:pPr>
              <w:jc w:val="left"/>
              <w:rPr>
                <w:sz w:val="20"/>
                <w:szCs w:val="20"/>
                <w:lang w:eastAsia="en-GB"/>
              </w:rPr>
            </w:pPr>
          </w:p>
        </w:tc>
        <w:tc>
          <w:tcPr>
            <w:tcW w:w="183" w:type="pct"/>
            <w:shd w:val="clear" w:color="auto" w:fill="auto"/>
            <w:vAlign w:val="center"/>
          </w:tcPr>
          <w:p w14:paraId="47891AD9" w14:textId="100DDE72" w:rsidR="00836611" w:rsidRPr="004E195A" w:rsidRDefault="00836611" w:rsidP="00836611">
            <w:pPr>
              <w:jc w:val="left"/>
              <w:rPr>
                <w:color w:val="000000"/>
                <w:sz w:val="20"/>
                <w:szCs w:val="20"/>
              </w:rPr>
            </w:pPr>
            <w:r w:rsidRPr="004E195A">
              <w:rPr>
                <w:color w:val="000000"/>
                <w:sz w:val="20"/>
                <w:szCs w:val="20"/>
              </w:rPr>
              <w:t>с</w:t>
            </w:r>
          </w:p>
        </w:tc>
        <w:tc>
          <w:tcPr>
            <w:tcW w:w="300" w:type="pct"/>
            <w:shd w:val="clear" w:color="auto" w:fill="auto"/>
            <w:vAlign w:val="center"/>
          </w:tcPr>
          <w:p w14:paraId="71D7D40A" w14:textId="7F1B715C" w:rsidR="00836611" w:rsidRPr="0033384E" w:rsidRDefault="00836611" w:rsidP="00836611">
            <w:pPr>
              <w:jc w:val="left"/>
              <w:rPr>
                <w:color w:val="FF0000"/>
                <w:sz w:val="20"/>
                <w:szCs w:val="20"/>
                <w:lang w:eastAsia="en-GB"/>
              </w:rPr>
            </w:pPr>
            <w:r w:rsidRPr="0033384E">
              <w:rPr>
                <w:color w:val="FF0000"/>
                <w:sz w:val="20"/>
                <w:szCs w:val="20"/>
                <w:lang w:eastAsia="en-GB"/>
              </w:rPr>
              <w:t>11</w:t>
            </w:r>
          </w:p>
        </w:tc>
        <w:tc>
          <w:tcPr>
            <w:tcW w:w="362" w:type="pct"/>
            <w:shd w:val="clear" w:color="auto" w:fill="auto"/>
            <w:vAlign w:val="center"/>
          </w:tcPr>
          <w:p w14:paraId="7FEE8255" w14:textId="0C463E5B" w:rsidR="00836611" w:rsidRPr="0033384E" w:rsidRDefault="00836611">
            <w:pPr>
              <w:jc w:val="left"/>
              <w:rPr>
                <w:color w:val="FF0000"/>
                <w:sz w:val="20"/>
                <w:szCs w:val="20"/>
              </w:rPr>
            </w:pPr>
            <w:r w:rsidRPr="0033384E">
              <w:rPr>
                <w:color w:val="FF0000"/>
                <w:sz w:val="20"/>
                <w:szCs w:val="20"/>
              </w:rPr>
              <w:t>1</w:t>
            </w:r>
            <w:r w:rsidR="0006068F" w:rsidRPr="0033384E">
              <w:rPr>
                <w:color w:val="FF0000"/>
                <w:sz w:val="20"/>
                <w:szCs w:val="20"/>
              </w:rPr>
              <w:t>1</w:t>
            </w:r>
          </w:p>
        </w:tc>
        <w:tc>
          <w:tcPr>
            <w:tcW w:w="311" w:type="pct"/>
            <w:shd w:val="clear" w:color="auto" w:fill="auto"/>
            <w:vAlign w:val="center"/>
          </w:tcPr>
          <w:p w14:paraId="7C0AFD12" w14:textId="4A6C985B" w:rsidR="00836611" w:rsidRPr="004E195A" w:rsidRDefault="00836611" w:rsidP="00836611">
            <w:pPr>
              <w:jc w:val="left"/>
              <w:rPr>
                <w:color w:val="000000"/>
                <w:sz w:val="20"/>
                <w:szCs w:val="20"/>
                <w:lang w:val="en-US"/>
              </w:rPr>
            </w:pPr>
            <w:r w:rsidRPr="004E195A">
              <w:rPr>
                <w:color w:val="000000"/>
                <w:sz w:val="20"/>
                <w:szCs w:val="20"/>
                <w:lang w:val="en-US"/>
              </w:rPr>
              <w:t>i</w:t>
            </w:r>
          </w:p>
        </w:tc>
        <w:tc>
          <w:tcPr>
            <w:tcW w:w="362" w:type="pct"/>
            <w:shd w:val="clear" w:color="auto" w:fill="auto"/>
            <w:vAlign w:val="center"/>
          </w:tcPr>
          <w:p w14:paraId="4C9BA807" w14:textId="77777777" w:rsidR="00836611" w:rsidRPr="0033384E" w:rsidRDefault="00836611" w:rsidP="00836611">
            <w:pPr>
              <w:jc w:val="left"/>
              <w:rPr>
                <w:sz w:val="20"/>
                <w:szCs w:val="20"/>
                <w:lang w:eastAsia="en-GB"/>
              </w:rPr>
            </w:pPr>
          </w:p>
        </w:tc>
        <w:tc>
          <w:tcPr>
            <w:tcW w:w="440" w:type="pct"/>
            <w:shd w:val="clear" w:color="auto" w:fill="auto"/>
            <w:vAlign w:val="center"/>
          </w:tcPr>
          <w:p w14:paraId="0A8A0490" w14:textId="7DD2F389" w:rsidR="00836611" w:rsidRPr="004E195A" w:rsidRDefault="00DD4FF2" w:rsidP="00836611">
            <w:pPr>
              <w:jc w:val="left"/>
              <w:rPr>
                <w:bCs/>
                <w:sz w:val="20"/>
                <w:szCs w:val="20"/>
                <w:lang w:val="en-US"/>
              </w:rPr>
            </w:pPr>
            <w:r w:rsidRPr="0033384E">
              <w:rPr>
                <w:bCs/>
                <w:color w:val="FF0000"/>
                <w:sz w:val="20"/>
                <w:szCs w:val="20"/>
                <w:lang w:val="en-US"/>
              </w:rPr>
              <w:t>G</w:t>
            </w:r>
          </w:p>
        </w:tc>
        <w:tc>
          <w:tcPr>
            <w:tcW w:w="498" w:type="pct"/>
            <w:shd w:val="clear" w:color="auto" w:fill="auto"/>
            <w:vAlign w:val="center"/>
          </w:tcPr>
          <w:p w14:paraId="6BDDD0FE" w14:textId="66D9BFE7" w:rsidR="00836611" w:rsidRPr="004E195A" w:rsidRDefault="00836611" w:rsidP="00836611">
            <w:pPr>
              <w:jc w:val="left"/>
              <w:rPr>
                <w:sz w:val="20"/>
                <w:szCs w:val="20"/>
                <w:lang w:val="en-US" w:eastAsia="en-GB"/>
              </w:rPr>
            </w:pPr>
            <w:r w:rsidRPr="004E195A">
              <w:rPr>
                <w:sz w:val="20"/>
                <w:szCs w:val="20"/>
                <w:lang w:val="en-US" w:eastAsia="en-GB"/>
              </w:rPr>
              <w:t>C</w:t>
            </w:r>
          </w:p>
        </w:tc>
        <w:tc>
          <w:tcPr>
            <w:tcW w:w="326" w:type="pct"/>
            <w:shd w:val="clear" w:color="auto" w:fill="auto"/>
            <w:vAlign w:val="center"/>
          </w:tcPr>
          <w:p w14:paraId="37A78175" w14:textId="4AA3FE33" w:rsidR="00836611" w:rsidRPr="004E195A" w:rsidRDefault="00836611" w:rsidP="00836611">
            <w:pPr>
              <w:jc w:val="left"/>
              <w:rPr>
                <w:color w:val="000000"/>
                <w:sz w:val="20"/>
                <w:szCs w:val="20"/>
              </w:rPr>
            </w:pPr>
            <w:r w:rsidRPr="004E195A">
              <w:rPr>
                <w:color w:val="000000"/>
                <w:sz w:val="20"/>
                <w:szCs w:val="20"/>
              </w:rPr>
              <w:t>А</w:t>
            </w:r>
          </w:p>
        </w:tc>
        <w:tc>
          <w:tcPr>
            <w:tcW w:w="274" w:type="pct"/>
            <w:shd w:val="clear" w:color="auto" w:fill="auto"/>
            <w:vAlign w:val="center"/>
          </w:tcPr>
          <w:p w14:paraId="301E2F9C" w14:textId="105BB8FB" w:rsidR="00836611" w:rsidRPr="004E195A" w:rsidRDefault="00836611" w:rsidP="00836611">
            <w:pPr>
              <w:jc w:val="left"/>
              <w:rPr>
                <w:color w:val="000000"/>
                <w:sz w:val="20"/>
                <w:szCs w:val="20"/>
              </w:rPr>
            </w:pPr>
            <w:r w:rsidRPr="004E195A">
              <w:rPr>
                <w:color w:val="000000"/>
                <w:sz w:val="20"/>
                <w:szCs w:val="20"/>
              </w:rPr>
              <w:t>C</w:t>
            </w:r>
          </w:p>
        </w:tc>
        <w:tc>
          <w:tcPr>
            <w:tcW w:w="363" w:type="pct"/>
            <w:shd w:val="clear" w:color="auto" w:fill="auto"/>
            <w:vAlign w:val="center"/>
          </w:tcPr>
          <w:p w14:paraId="11153FCD" w14:textId="29D42F7B" w:rsidR="00836611" w:rsidRPr="004E195A" w:rsidRDefault="00836611" w:rsidP="00836611">
            <w:pPr>
              <w:jc w:val="left"/>
              <w:rPr>
                <w:bCs/>
                <w:sz w:val="20"/>
                <w:szCs w:val="20"/>
                <w:lang w:val="en-US"/>
              </w:rPr>
            </w:pPr>
            <w:r w:rsidRPr="004E195A">
              <w:rPr>
                <w:bCs/>
                <w:sz w:val="20"/>
                <w:szCs w:val="20"/>
                <w:lang w:val="en-US"/>
              </w:rPr>
              <w:t>B</w:t>
            </w:r>
          </w:p>
        </w:tc>
      </w:tr>
    </w:tbl>
    <w:p w14:paraId="4468FB0F" w14:textId="77777777" w:rsidR="00A619D8" w:rsidRDefault="00A619D8" w:rsidP="00A619D8"/>
    <w:p w14:paraId="2BD7BB9B" w14:textId="77777777" w:rsidR="00A619D8" w:rsidRPr="00CA7CB4" w:rsidRDefault="00A619D8" w:rsidP="00CA7CB4">
      <w:pPr>
        <w:pStyle w:val="Heading1"/>
      </w:pPr>
      <w:bookmarkStart w:id="16" w:name="_Toc89633249"/>
      <w:bookmarkStart w:id="17" w:name="_Toc89634188"/>
      <w:bookmarkStart w:id="18" w:name="_Toc89634939"/>
      <w:bookmarkStart w:id="19" w:name="_Toc89677639"/>
      <w:bookmarkStart w:id="20" w:name="_Toc96975804"/>
      <w:bookmarkStart w:id="21" w:name="_Toc140096283"/>
      <w:r w:rsidRPr="00CA7CB4">
        <w:t xml:space="preserve">Специфични цели за А031 </w:t>
      </w:r>
      <w:r w:rsidRPr="000C3B4F">
        <w:rPr>
          <w:i/>
          <w:iCs/>
        </w:rPr>
        <w:t>Ciconia ciconia</w:t>
      </w:r>
      <w:r w:rsidRPr="00CA7CB4">
        <w:t xml:space="preserve"> (бял щъркел)</w:t>
      </w:r>
      <w:bookmarkEnd w:id="16"/>
      <w:bookmarkEnd w:id="17"/>
      <w:bookmarkEnd w:id="18"/>
      <w:bookmarkEnd w:id="19"/>
      <w:bookmarkEnd w:id="20"/>
      <w:bookmarkEnd w:id="21"/>
    </w:p>
    <w:p w14:paraId="0E44F344" w14:textId="77777777" w:rsidR="00A619D8" w:rsidRPr="00EA36B3" w:rsidRDefault="00A619D8" w:rsidP="00A619D8">
      <w:pPr>
        <w:pStyle w:val="NormalWeb"/>
        <w:spacing w:before="0" w:beforeAutospacing="0" w:after="0"/>
      </w:pPr>
    </w:p>
    <w:p w14:paraId="3C973B83" w14:textId="77777777" w:rsidR="0033384E" w:rsidRDefault="0033384E" w:rsidP="0033384E">
      <w:pPr>
        <w:spacing w:before="120" w:after="120"/>
        <w:rPr>
          <w:b/>
          <w:bCs/>
        </w:rPr>
      </w:pPr>
      <w:r>
        <w:rPr>
          <w:b/>
          <w:bCs/>
        </w:rPr>
        <w:t>1.</w:t>
      </w:r>
      <w:r w:rsidRPr="00351EB1">
        <w:t xml:space="preserve"> </w:t>
      </w:r>
      <w:r w:rsidRPr="00351EB1">
        <w:rPr>
          <w:b/>
          <w:bCs/>
        </w:rPr>
        <w:t>Код и наименование на вида</w:t>
      </w:r>
    </w:p>
    <w:p w14:paraId="10D2ED48" w14:textId="77777777" w:rsidR="0033384E" w:rsidRDefault="0033384E" w:rsidP="0033384E">
      <w:pPr>
        <w:spacing w:before="120" w:after="120"/>
      </w:pPr>
      <w:r w:rsidRPr="00351EB1">
        <w:t>А031 Ciconia ciconia (бял щъркел)</w:t>
      </w:r>
    </w:p>
    <w:p w14:paraId="06E58AB9" w14:textId="77777777" w:rsidR="0033384E" w:rsidRPr="007F2793" w:rsidRDefault="0033384E" w:rsidP="0033384E">
      <w:pPr>
        <w:spacing w:before="120" w:after="120"/>
        <w:rPr>
          <w:b/>
          <w:bCs/>
        </w:rPr>
      </w:pPr>
      <w:r w:rsidRPr="007F2793">
        <w:rPr>
          <w:b/>
          <w:bCs/>
        </w:rPr>
        <w:t>2. Кратка характеристика на вида</w:t>
      </w:r>
    </w:p>
    <w:p w14:paraId="2D1B905B" w14:textId="2D08A066" w:rsidR="00A619D8" w:rsidRPr="00EA36B3" w:rsidRDefault="00A619D8" w:rsidP="006320A1">
      <w:pPr>
        <w:pStyle w:val="NormalWeb"/>
        <w:spacing w:before="0" w:beforeAutospacing="0" w:after="0"/>
        <w:ind w:firstLine="709"/>
      </w:pPr>
      <w:r w:rsidRPr="00EA36B3">
        <w:t>Дължина на тялото: 95 – 110</w:t>
      </w:r>
      <w:r w:rsidR="004A7234">
        <w:t xml:space="preserve"> cm. </w:t>
      </w:r>
      <w:r w:rsidRPr="00EA36B3">
        <w:t xml:space="preserve">Размах на крилата: 180 – 218 </w:t>
      </w:r>
      <w:r w:rsidR="004A7234">
        <w:rPr>
          <w:lang w:val="en-GB"/>
        </w:rPr>
        <w:t>cm</w:t>
      </w:r>
      <w:r w:rsidRPr="00EA36B3">
        <w:t>.</w:t>
      </w:r>
      <w:r w:rsidR="00471482">
        <w:t xml:space="preserve"> </w:t>
      </w:r>
      <w:r w:rsidRPr="00EA36B3">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r w:rsidR="005D227F">
        <w:t xml:space="preserve"> (</w:t>
      </w:r>
      <w:r w:rsidR="00A92C29" w:rsidRPr="00EA36B3">
        <w:t>Симеонов и др. 1990</w:t>
      </w:r>
      <w:r w:rsidR="005D227F">
        <w:t>)</w:t>
      </w:r>
    </w:p>
    <w:p w14:paraId="157DD07F" w14:textId="77777777" w:rsidR="00A619D8" w:rsidRPr="00EA36B3" w:rsidRDefault="00A619D8" w:rsidP="00A47B0B">
      <w:pPr>
        <w:pStyle w:val="NormalWeb"/>
        <w:spacing w:before="120" w:beforeAutospacing="0" w:after="120"/>
      </w:pPr>
      <w:r w:rsidRPr="00EA36B3">
        <w:rPr>
          <w:i/>
          <w:iCs/>
        </w:rPr>
        <w:t>Характер на пребиваване в страната</w:t>
      </w:r>
    </w:p>
    <w:p w14:paraId="16B45F06" w14:textId="77777777" w:rsidR="00A619D8" w:rsidRPr="00EA36B3" w:rsidRDefault="00A619D8" w:rsidP="006320A1">
      <w:pPr>
        <w:pStyle w:val="NormalWeb"/>
        <w:spacing w:before="0" w:beforeAutospacing="0" w:after="0"/>
        <w:ind w:firstLine="709"/>
      </w:pPr>
      <w:r w:rsidRPr="00EA36B3">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20AE1637" w14:textId="77777777" w:rsidR="00A619D8" w:rsidRPr="00A47B0B" w:rsidRDefault="00A619D8" w:rsidP="00A47B0B">
      <w:pPr>
        <w:pStyle w:val="NormalWeb"/>
        <w:spacing w:before="120" w:beforeAutospacing="0" w:after="120"/>
        <w:rPr>
          <w:i/>
          <w:iCs/>
        </w:rPr>
      </w:pPr>
      <w:r w:rsidRPr="00EA36B3">
        <w:rPr>
          <w:i/>
          <w:iCs/>
        </w:rPr>
        <w:t>Характерно местообитание</w:t>
      </w:r>
    </w:p>
    <w:p w14:paraId="5196F5D3" w14:textId="31F3092A" w:rsidR="00A619D8" w:rsidRPr="00EA36B3" w:rsidRDefault="00A619D8" w:rsidP="006320A1">
      <w:pPr>
        <w:pStyle w:val="NormalWeb"/>
        <w:spacing w:before="0" w:beforeAutospacing="0" w:after="0"/>
        <w:ind w:firstLine="709"/>
      </w:pPr>
      <w:r w:rsidRPr="00EA36B3">
        <w:t>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w:t>
      </w:r>
      <w:r w:rsidR="00A90809">
        <w:t>н.в.</w:t>
      </w:r>
      <w:r w:rsidRPr="00EA36B3">
        <w:t xml:space="preserve"> Белият щъркел е най-многочислен и с най-висока плътност </w:t>
      </w:r>
      <w:r w:rsidRPr="00EA36B3">
        <w:rPr>
          <w:lang w:val="en-GB"/>
        </w:rPr>
        <w:t>(</w:t>
      </w:r>
      <w:r w:rsidRPr="00EA36B3">
        <w:t>29</w:t>
      </w:r>
      <w:r w:rsidR="00EF4BF8">
        <w:t>-</w:t>
      </w:r>
      <w:r w:rsidRPr="00EA36B3">
        <w:t>61 двойки на 100 кв.км.</w:t>
      </w:r>
      <w:r w:rsidRPr="00EA36B3">
        <w:rPr>
          <w:lang w:val="en-GB"/>
        </w:rPr>
        <w:t>)</w:t>
      </w:r>
      <w:r w:rsidRPr="00EA36B3">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EA36B3">
        <w:rPr>
          <w:lang w:val="en-GB"/>
        </w:rPr>
        <w:t>(</w:t>
      </w:r>
      <w:r w:rsidRPr="00EA36B3">
        <w:t>Чешмеджиев, 2016</w:t>
      </w:r>
      <w:r w:rsidRPr="00EA36B3">
        <w:rPr>
          <w:lang w:val="en-GB"/>
        </w:rPr>
        <w:t>)</w:t>
      </w:r>
      <w:r w:rsidRPr="00EA36B3">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EA36B3">
        <w:rPr>
          <w:lang w:val="en-GB"/>
        </w:rPr>
        <w:t xml:space="preserve">VII </w:t>
      </w:r>
      <w:r w:rsidRPr="00EA36B3">
        <w:t xml:space="preserve">Международно преброяване на белия щъркел в България </w:t>
      </w:r>
      <w:r w:rsidRPr="00EA36B3">
        <w:rPr>
          <w:lang w:val="en-GB"/>
        </w:rPr>
        <w:t xml:space="preserve">(2014 – 2015 </w:t>
      </w:r>
      <w:r w:rsidRPr="00EA36B3">
        <w:t>г.</w:t>
      </w:r>
      <w:r w:rsidRPr="00EA36B3">
        <w:rPr>
          <w:lang w:val="en-GB"/>
        </w:rPr>
        <w:t>)</w:t>
      </w:r>
      <w:r w:rsidRPr="00EA36B3">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EA36B3">
        <w:rPr>
          <w:lang w:val="en-GB"/>
        </w:rPr>
        <w:t>(</w:t>
      </w:r>
      <w:r w:rsidRPr="00EA36B3">
        <w:t>Чешмеджиев, 2016</w:t>
      </w:r>
      <w:r w:rsidRPr="00EA36B3">
        <w:rPr>
          <w:lang w:val="en-GB"/>
        </w:rPr>
        <w:t>)</w:t>
      </w:r>
      <w:r w:rsidRPr="00EA36B3">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14:paraId="2761822F" w14:textId="77777777" w:rsidR="00A619D8" w:rsidRPr="00A47B0B" w:rsidRDefault="00A619D8" w:rsidP="00A47B0B">
      <w:pPr>
        <w:pStyle w:val="NormalWeb"/>
        <w:spacing w:before="120" w:beforeAutospacing="0" w:after="120"/>
        <w:rPr>
          <w:i/>
          <w:iCs/>
        </w:rPr>
      </w:pPr>
      <w:r w:rsidRPr="00EA36B3">
        <w:rPr>
          <w:i/>
          <w:iCs/>
        </w:rPr>
        <w:t>Хранене</w:t>
      </w:r>
    </w:p>
    <w:p w14:paraId="62CC1971" w14:textId="77777777" w:rsidR="00A619D8" w:rsidRDefault="00A619D8" w:rsidP="006320A1">
      <w:pPr>
        <w:pStyle w:val="NormalWeb"/>
        <w:spacing w:before="0" w:beforeAutospacing="0" w:after="0"/>
        <w:ind w:firstLine="709"/>
      </w:pPr>
      <w:r w:rsidRPr="00EA36B3">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4AF8F21F" w14:textId="77777777" w:rsidR="00A619D8" w:rsidRPr="00EA36B3" w:rsidRDefault="00A619D8" w:rsidP="00A619D8">
      <w:pPr>
        <w:pStyle w:val="NormalWeb"/>
        <w:spacing w:before="0" w:beforeAutospacing="0" w:after="0"/>
      </w:pPr>
    </w:p>
    <w:p w14:paraId="4B6D6295" w14:textId="2423D265" w:rsidR="00A619D8" w:rsidRPr="00EA36B3" w:rsidRDefault="0033384E" w:rsidP="00A619D8">
      <w:pPr>
        <w:pStyle w:val="NormalWeb"/>
        <w:spacing w:before="0" w:beforeAutospacing="0" w:after="0"/>
      </w:pPr>
      <w:r>
        <w:rPr>
          <w:b/>
          <w:bCs/>
          <w:lang w:val="en-US"/>
        </w:rPr>
        <w:t>3</w:t>
      </w:r>
      <w:r w:rsidR="00A619D8">
        <w:rPr>
          <w:b/>
          <w:bCs/>
        </w:rPr>
        <w:t xml:space="preserve">. </w:t>
      </w:r>
      <w:r w:rsidR="00A619D8" w:rsidRPr="00EA36B3">
        <w:rPr>
          <w:b/>
          <w:bCs/>
        </w:rPr>
        <w:t>Разпространение, природозащитно състояние и тенденции в популацията на вида на национално ниво</w:t>
      </w:r>
    </w:p>
    <w:p w14:paraId="3E6BC75E" w14:textId="53B361A1" w:rsidR="00A619D8" w:rsidRPr="00EA36B3" w:rsidRDefault="00A619D8" w:rsidP="006320A1">
      <w:pPr>
        <w:pStyle w:val="NormalWeb"/>
        <w:spacing w:before="0" w:beforeAutospacing="0" w:after="0"/>
        <w:ind w:firstLine="709"/>
      </w:pPr>
      <w:r w:rsidRPr="00EA36B3">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w:t>
      </w:r>
      <w:r w:rsidRPr="00EA36B3">
        <w:lastRenderedPageBreak/>
        <w:t>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(4841,83%) са разположени между 0 и 400 м</w:t>
      </w:r>
      <w:r w:rsidR="00DF7FD6">
        <w:t>.</w:t>
      </w:r>
      <w:r w:rsidRPr="00EA36B3">
        <w:t xml:space="preserve">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EA36B3">
        <w:rPr>
          <w:lang w:val="en-GB"/>
        </w:rPr>
        <w:t xml:space="preserve">VII </w:t>
      </w:r>
      <w:r w:rsidRPr="00EA36B3">
        <w:t xml:space="preserve">Международно преброяване на вида </w:t>
      </w:r>
      <w:r w:rsidRPr="00EA36B3">
        <w:rPr>
          <w:lang w:val="en-GB"/>
        </w:rPr>
        <w:t xml:space="preserve">(2014-2015 </w:t>
      </w:r>
      <w:r w:rsidRPr="00EA36B3">
        <w:t>г.</w:t>
      </w:r>
      <w:r w:rsidRPr="00EA36B3">
        <w:rPr>
          <w:lang w:val="en-GB"/>
        </w:rPr>
        <w:t>)</w:t>
      </w:r>
      <w:r w:rsidRPr="00EA36B3">
        <w:t xml:space="preserve"> в България са установени общо 6981 гнезда. От тях 5825 са заети от размножаващи се двойки.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EA36B3">
        <w:rPr>
          <w:lang w:val="en-GB"/>
        </w:rPr>
        <w:t>(</w:t>
      </w:r>
      <w:r w:rsidRPr="00EA36B3">
        <w:t>Чешмеджиев, 2016</w:t>
      </w:r>
      <w:r w:rsidRPr="00EA36B3">
        <w:rPr>
          <w:lang w:val="en-GB"/>
        </w:rPr>
        <w:t>)</w:t>
      </w:r>
      <w:r w:rsidRPr="00EA36B3">
        <w:t>.</w:t>
      </w:r>
    </w:p>
    <w:p w14:paraId="47CC47CD" w14:textId="77777777" w:rsidR="00A619D8" w:rsidRPr="00EA36B3" w:rsidRDefault="00A619D8" w:rsidP="006320A1">
      <w:pPr>
        <w:pStyle w:val="NormalWeb"/>
        <w:spacing w:before="0" w:beforeAutospacing="0" w:after="0"/>
        <w:ind w:firstLine="709"/>
      </w:pPr>
      <w:r w:rsidRPr="00EA36B3">
        <w:t xml:space="preserve">Природозащитният статус на белия щъркел според </w:t>
      </w:r>
      <w:r w:rsidRPr="00EA36B3">
        <w:rPr>
          <w:lang w:val="en-GB"/>
        </w:rPr>
        <w:t xml:space="preserve">IUCN </w:t>
      </w:r>
      <w:r w:rsidRPr="00EA36B3">
        <w:t>е</w:t>
      </w:r>
      <w:r w:rsidRPr="00EA36B3">
        <w:rPr>
          <w:lang w:val="en-GB"/>
        </w:rPr>
        <w:t xml:space="preserve"> LC</w:t>
      </w:r>
      <w:r w:rsidRPr="00EA36B3">
        <w:t xml:space="preserve"> (</w:t>
      </w:r>
      <w:r w:rsidRPr="00EA36B3">
        <w:rPr>
          <w:lang w:val="en-GB"/>
        </w:rPr>
        <w:t>Least Concern)</w:t>
      </w:r>
      <w:r w:rsidRPr="00EA36B3">
        <w:t xml:space="preserve">. Включен в </w:t>
      </w:r>
      <w:r w:rsidRPr="00EA36B3">
        <w:rPr>
          <w:lang w:val="en-GB"/>
        </w:rPr>
        <w:t xml:space="preserve">SPEC 2. </w:t>
      </w:r>
      <w:r w:rsidRPr="00EA36B3">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14:paraId="02EB5779" w14:textId="77777777" w:rsidR="00A619D8" w:rsidRPr="00EA36B3" w:rsidRDefault="00A619D8" w:rsidP="006320A1">
      <w:pPr>
        <w:pStyle w:val="NormalWeb"/>
        <w:spacing w:before="0" w:beforeAutospacing="0" w:after="0"/>
        <w:ind w:firstLine="709"/>
      </w:pPr>
      <w:r w:rsidRPr="00EA36B3">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198761D3" w14:textId="5A06B51E" w:rsidR="00A619D8" w:rsidRPr="00EA36B3" w:rsidRDefault="00A619D8" w:rsidP="006320A1">
      <w:pPr>
        <w:pStyle w:val="NormalWeb"/>
        <w:spacing w:before="0" w:beforeAutospacing="0" w:after="0"/>
        <w:ind w:firstLine="709"/>
      </w:pPr>
      <w:r w:rsidRPr="00EA36B3">
        <w:t>Мигриращата национална популация</w:t>
      </w:r>
      <w:r w:rsidRPr="00EA36B3">
        <w:rPr>
          <w:lang w:val="en-GB"/>
        </w:rPr>
        <w:t xml:space="preserve"> (</w:t>
      </w:r>
      <w:r w:rsidRPr="00EA36B3">
        <w:t>за периода 2001 – 2018 г.</w:t>
      </w:r>
      <w:r w:rsidRPr="00EA36B3">
        <w:rPr>
          <w:lang w:val="en-GB"/>
        </w:rPr>
        <w:t>)</w:t>
      </w:r>
      <w:r w:rsidRPr="00EA36B3">
        <w:t xml:space="preserve"> е оценена на 250000 – 500000 индивида. </w:t>
      </w:r>
    </w:p>
    <w:p w14:paraId="79C09D37" w14:textId="77777777" w:rsidR="00A619D8" w:rsidRPr="00EA36B3" w:rsidRDefault="00A619D8" w:rsidP="006320A1">
      <w:pPr>
        <w:pStyle w:val="NormalWeb"/>
        <w:spacing w:before="0" w:beforeAutospacing="0" w:after="0"/>
        <w:ind w:firstLine="709"/>
      </w:pPr>
      <w:r w:rsidRPr="00EA36B3">
        <w:t>За гнездящата и мигриращата популация са посочени следните заплахи и влияния: A03, E01, C03, G05, A02, D06, C01, D02 и J02.</w:t>
      </w:r>
    </w:p>
    <w:p w14:paraId="0B7CAD75" w14:textId="77777777" w:rsidR="0033384E" w:rsidRDefault="0033384E" w:rsidP="0033384E">
      <w:pPr>
        <w:spacing w:before="120" w:after="120"/>
      </w:pPr>
      <w:r w:rsidRPr="0083706F">
        <w:t>Видът се среща в 92 защитени зони от мрежата Натура 2000 в България, като в 2 от тях оценката на вида е „D“.</w:t>
      </w:r>
    </w:p>
    <w:p w14:paraId="50F26CE6" w14:textId="77777777" w:rsidR="0033384E" w:rsidRPr="00BA308B" w:rsidRDefault="0033384E" w:rsidP="0033384E">
      <w:pPr>
        <w:spacing w:before="120" w:after="120"/>
      </w:pPr>
    </w:p>
    <w:p w14:paraId="491716ED" w14:textId="77777777" w:rsidR="0033384E" w:rsidRPr="00F334B4" w:rsidRDefault="0033384E" w:rsidP="0033384E">
      <w:pPr>
        <w:spacing w:after="120"/>
        <w:rPr>
          <w:b/>
        </w:rPr>
      </w:pPr>
      <w:r>
        <w:rPr>
          <w:b/>
        </w:rPr>
        <w:t xml:space="preserve">4. </w:t>
      </w:r>
      <w:r w:rsidRPr="00DC3134">
        <w:rPr>
          <w:b/>
        </w:rPr>
        <w:t>Състояние на ниво защитена зона</w:t>
      </w:r>
    </w:p>
    <w:p w14:paraId="557391BE" w14:textId="02C443B6" w:rsidR="00A619D8" w:rsidRDefault="00A619D8" w:rsidP="006320A1">
      <w:pPr>
        <w:pStyle w:val="NormalWeb"/>
        <w:spacing w:before="0" w:beforeAutospacing="0" w:after="0"/>
        <w:ind w:firstLine="709"/>
      </w:pPr>
      <w:r>
        <w:t xml:space="preserve">Съгласно </w:t>
      </w:r>
      <w:r w:rsidR="002348AA">
        <w:t>СФ</w:t>
      </w:r>
      <w:r>
        <w:t xml:space="preserve"> на зоната</w:t>
      </w:r>
      <w:r w:rsidR="00316578">
        <w:t>,</w:t>
      </w:r>
      <w:r>
        <w:t xml:space="preserve"> вид</w:t>
      </w:r>
      <w:r w:rsidR="00316578">
        <w:t>ът</w:t>
      </w:r>
      <w:r>
        <w:t xml:space="preserve"> е мигриращ.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„С”). </w:t>
      </w:r>
      <w:r w:rsidRPr="000D12A8">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807BDDF" w14:textId="77777777" w:rsidR="00A47B0B" w:rsidRPr="000D12A8" w:rsidRDefault="00A47B0B" w:rsidP="006320A1">
      <w:pPr>
        <w:pStyle w:val="NormalWeb"/>
        <w:spacing w:before="0" w:beforeAutospacing="0" w:after="0"/>
        <w:ind w:firstLine="709"/>
      </w:pPr>
    </w:p>
    <w:p w14:paraId="4DAB1105" w14:textId="7DB804CB" w:rsidR="00A619D8" w:rsidRPr="00981D92" w:rsidRDefault="0033384E" w:rsidP="00A619D8">
      <w:pPr>
        <w:pStyle w:val="NormalWeb"/>
        <w:spacing w:before="0" w:beforeAutospacing="0" w:after="0"/>
        <w:rPr>
          <w:b/>
        </w:rPr>
      </w:pPr>
      <w:r>
        <w:rPr>
          <w:b/>
          <w:iCs/>
          <w:lang w:val="en-US"/>
        </w:rPr>
        <w:t>5</w:t>
      </w:r>
      <w:r w:rsidR="00A619D8" w:rsidRPr="00981D92">
        <w:rPr>
          <w:b/>
          <w:iCs/>
        </w:rPr>
        <w:t>. Анализ на наличната информация</w:t>
      </w:r>
      <w:r w:rsidR="00A619D8" w:rsidRPr="00981D92">
        <w:rPr>
          <w:b/>
        </w:rPr>
        <w:t xml:space="preserve"> </w:t>
      </w:r>
    </w:p>
    <w:p w14:paraId="36B8D558" w14:textId="77777777" w:rsidR="00A619D8" w:rsidRPr="00971178" w:rsidRDefault="00A619D8" w:rsidP="00A47B0B">
      <w:pPr>
        <w:pStyle w:val="NormalWeb"/>
        <w:spacing w:before="120" w:beforeAutospacing="0" w:after="120"/>
        <w:rPr>
          <w:i/>
          <w:color w:val="000000"/>
        </w:rPr>
      </w:pPr>
      <w:r w:rsidRPr="00971178">
        <w:rPr>
          <w:i/>
          <w:color w:val="000000"/>
        </w:rPr>
        <w:t>Гнездяща популация</w:t>
      </w:r>
    </w:p>
    <w:p w14:paraId="6BDD535A" w14:textId="3E66553D" w:rsidR="00A619D8" w:rsidRDefault="00A619D8" w:rsidP="006320A1">
      <w:pPr>
        <w:pStyle w:val="NormalWeb"/>
        <w:spacing w:before="0" w:beforeAutospacing="0" w:after="0"/>
        <w:ind w:firstLine="709"/>
        <w:rPr>
          <w:color w:val="000000"/>
        </w:rPr>
      </w:pPr>
      <w:r>
        <w:rPr>
          <w:color w:val="000000"/>
        </w:rPr>
        <w:t>Видът г</w:t>
      </w:r>
      <w:r w:rsidRPr="00FE1E4D">
        <w:rPr>
          <w:color w:val="000000"/>
        </w:rPr>
        <w:t>незди</w:t>
      </w:r>
      <w:r>
        <w:rPr>
          <w:color w:val="000000"/>
        </w:rPr>
        <w:t xml:space="preserve"> в населени места. В </w:t>
      </w:r>
      <w:r w:rsidR="00316578">
        <w:rPr>
          <w:color w:val="000000"/>
        </w:rPr>
        <w:t>СФ</w:t>
      </w:r>
      <w:r>
        <w:rPr>
          <w:color w:val="000000"/>
        </w:rPr>
        <w:t xml:space="preserve"> видът не е посочен като гнездящ. В границите на защитената зона видът гнезди в с. Рибарица – една двойка. Гнездене на вида е регистрирано през 2020 г на 7.04.2020</w:t>
      </w:r>
      <w:r w:rsidR="00CF4F8E">
        <w:rPr>
          <w:color w:val="000000"/>
        </w:rPr>
        <w:t xml:space="preserve"> </w:t>
      </w:r>
      <w:r>
        <w:rPr>
          <w:color w:val="000000"/>
        </w:rPr>
        <w:t xml:space="preserve">г. (данни БДЗП). </w:t>
      </w:r>
      <w:r>
        <w:t>Информация за гнездене на вида в зоната дава</w:t>
      </w:r>
      <w:r w:rsidR="00511972">
        <w:t>т</w:t>
      </w:r>
      <w:r>
        <w:t xml:space="preserve"> </w:t>
      </w:r>
      <w:r>
        <w:rPr>
          <w:color w:val="000000"/>
        </w:rPr>
        <w:t>Костадинова</w:t>
      </w:r>
      <w:r w:rsidR="00511972">
        <w:rPr>
          <w:color w:val="000000"/>
        </w:rPr>
        <w:t xml:space="preserve"> и</w:t>
      </w:r>
      <w:r>
        <w:rPr>
          <w:color w:val="000000"/>
        </w:rPr>
        <w:t xml:space="preserve"> Граматиков (2007) – 1 двойка.</w:t>
      </w:r>
      <w:r w:rsidRPr="00B519C5">
        <w:rPr>
          <w:color w:val="000000"/>
        </w:rPr>
        <w:t xml:space="preserve"> </w:t>
      </w:r>
    </w:p>
    <w:p w14:paraId="24D3A15A" w14:textId="77777777" w:rsidR="00A619D8" w:rsidRDefault="00A619D8" w:rsidP="006320A1">
      <w:pPr>
        <w:pStyle w:val="NormalWeb"/>
        <w:spacing w:before="0" w:beforeAutospacing="0" w:after="0"/>
        <w:ind w:firstLine="709"/>
        <w:rPr>
          <w:color w:val="000000"/>
        </w:rPr>
      </w:pPr>
      <w:r>
        <w:rPr>
          <w:color w:val="000000"/>
        </w:rPr>
        <w:t xml:space="preserve">При </w:t>
      </w:r>
      <w:r w:rsidRPr="006320A1">
        <w:t>теренните</w:t>
      </w:r>
      <w:r>
        <w:rPr>
          <w:color w:val="000000"/>
        </w:rPr>
        <w:t xml:space="preserve"> наблюдения през месец юни 2022 г. е регистрирано действащо гнездо в защитената зона в с. Рибарица. Видът гнезди в защитената зона с 1 двойка. </w:t>
      </w:r>
    </w:p>
    <w:p w14:paraId="2143DA0D" w14:textId="77777777" w:rsidR="00A619D8" w:rsidRPr="00971178" w:rsidRDefault="00A619D8" w:rsidP="00A47B0B">
      <w:pPr>
        <w:pStyle w:val="NormalWeb"/>
        <w:spacing w:before="120" w:beforeAutospacing="0" w:after="120"/>
        <w:rPr>
          <w:i/>
          <w:color w:val="000000"/>
        </w:rPr>
      </w:pPr>
      <w:r w:rsidRPr="00971178">
        <w:rPr>
          <w:i/>
          <w:color w:val="000000"/>
        </w:rPr>
        <w:t>Мигрираща популация</w:t>
      </w:r>
    </w:p>
    <w:p w14:paraId="4310E217" w14:textId="77777777" w:rsidR="00A619D8" w:rsidRDefault="00A619D8" w:rsidP="006320A1">
      <w:pPr>
        <w:pStyle w:val="NormalWeb"/>
        <w:spacing w:before="0" w:beforeAutospacing="0" w:after="0"/>
        <w:ind w:firstLine="709"/>
        <w:rPr>
          <w:color w:val="000000"/>
        </w:rPr>
      </w:pPr>
      <w:r>
        <w:rPr>
          <w:color w:val="000000"/>
        </w:rPr>
        <w:t xml:space="preserve">Есенната </w:t>
      </w:r>
      <w:r w:rsidRPr="006320A1">
        <w:t>миграция</w:t>
      </w:r>
      <w:r>
        <w:rPr>
          <w:color w:val="000000"/>
        </w:rPr>
        <w:t xml:space="preserve"> при вида започва рано, още в началото на август. Есенната миграция е по-интензивна от пролетната. След първата десетдневка на септември миграцията при вида рязко спада.</w:t>
      </w:r>
    </w:p>
    <w:p w14:paraId="79BE5D20" w14:textId="601EEB7C" w:rsidR="00A619D8" w:rsidRPr="00DD0134" w:rsidRDefault="00A619D8" w:rsidP="006320A1">
      <w:pPr>
        <w:pStyle w:val="NormalWeb"/>
        <w:spacing w:before="0" w:beforeAutospacing="0" w:after="0"/>
        <w:ind w:firstLine="709"/>
      </w:pPr>
      <w:r>
        <w:lastRenderedPageBreak/>
        <w:t>През пролетната миграция две</w:t>
      </w:r>
      <w:r w:rsidRPr="00855E94">
        <w:t xml:space="preserve"> птици </w:t>
      </w:r>
      <w:r>
        <w:t>са наблюдавани в района на Тетевен (</w:t>
      </w:r>
      <w:r w:rsidRPr="00DA357C">
        <w:t>данни от ebird.org</w:t>
      </w:r>
      <w:r>
        <w:t xml:space="preserve">., </w:t>
      </w:r>
      <w:r w:rsidR="00BF0A60">
        <w:t>Таня Гавазова</w:t>
      </w:r>
      <w:r>
        <w:t>) на 4.04.2021 г. Липсват други данни за пролетната миграция на вида в зоната.</w:t>
      </w:r>
    </w:p>
    <w:p w14:paraId="17078D7D" w14:textId="2A662F65" w:rsidR="00A619D8" w:rsidRDefault="00A619D8" w:rsidP="006320A1">
      <w:pPr>
        <w:pStyle w:val="NormalWeb"/>
        <w:spacing w:before="0" w:beforeAutospacing="0" w:after="0"/>
        <w:ind w:firstLine="709"/>
      </w:pPr>
      <w:r>
        <w:t>През есенната миграция видът е наблюдаван на 8 август 2022 г</w:t>
      </w:r>
      <w:r w:rsidR="00363229">
        <w:t>.</w:t>
      </w:r>
      <w:r>
        <w:t xml:space="preserve"> – 200 птици в района на гр. Габрово.</w:t>
      </w:r>
    </w:p>
    <w:p w14:paraId="17CBA770" w14:textId="2D350AA9" w:rsidR="00A619D8" w:rsidRPr="001358B1" w:rsidRDefault="00A619D8" w:rsidP="006320A1">
      <w:pPr>
        <w:pStyle w:val="NormalWeb"/>
        <w:spacing w:before="0" w:beforeAutospacing="0" w:after="0"/>
        <w:ind w:firstLine="709"/>
        <w:rPr>
          <w:color w:val="000000"/>
          <w:lang w:val="en-US"/>
        </w:rPr>
      </w:pPr>
      <w:r>
        <w:t>При теренните проучвания през пролетните месеци на 2022</w:t>
      </w:r>
      <w:r w:rsidR="00363229">
        <w:t xml:space="preserve"> </w:t>
      </w:r>
      <w:r>
        <w:t>г</w:t>
      </w:r>
      <w:r w:rsidR="00363229">
        <w:t>.</w:t>
      </w:r>
      <w:r>
        <w:t xml:space="preserve"> не са наблюдавани мигриращи бели щъркели в района на защитената зона. </w:t>
      </w:r>
    </w:p>
    <w:p w14:paraId="7AE341E9" w14:textId="76E0E0DF" w:rsidR="00A619D8" w:rsidRPr="00AB3E4F" w:rsidRDefault="00A619D8" w:rsidP="006320A1">
      <w:pPr>
        <w:pStyle w:val="NormalWeb"/>
        <w:spacing w:before="0" w:beforeAutospacing="0" w:after="0"/>
        <w:ind w:firstLine="709"/>
      </w:pPr>
      <w:r w:rsidRPr="003E6C62">
        <w:t>За гнездящата и мигрираща популация са посочени следните заплахи и влияния: A03, E01, C03, G05, A02, D06, C01, D02 и J02.</w:t>
      </w:r>
      <w:r w:rsidRPr="003E6C62">
        <w:rPr>
          <w:lang w:val="en-GB"/>
        </w:rPr>
        <w:t xml:space="preserve"> </w:t>
      </w:r>
      <w:r w:rsidRPr="003E6C62">
        <w:t xml:space="preserve">От тях потенциално валидни за </w:t>
      </w:r>
      <w:r w:rsidR="00495007">
        <w:t>ЗЗ</w:t>
      </w:r>
      <w:r w:rsidRPr="003E6C62">
        <w:t xml:space="preserve"> „Централен Балкан </w:t>
      </w:r>
      <w:r w:rsidR="00AD3745">
        <w:t>буфер</w:t>
      </w:r>
      <w:r w:rsidRPr="003E6C62">
        <w:t>“</w:t>
      </w:r>
      <w:r>
        <w:t xml:space="preserve"> са разораването на пасищата и превръщането им в лавандулови и розови насаждения (А02, А03), строителство на фотоволтаични паркове в естествените пасища, както и необезопасените електропроводи (</w:t>
      </w:r>
      <w:r>
        <w:rPr>
          <w:lang w:val="en-US"/>
        </w:rPr>
        <w:t>D</w:t>
      </w:r>
      <w:r>
        <w:t xml:space="preserve">06). </w:t>
      </w:r>
    </w:p>
    <w:p w14:paraId="7B6479C2" w14:textId="77777777" w:rsidR="00A619D8" w:rsidRDefault="00A619D8" w:rsidP="00A619D8">
      <w:pPr>
        <w:pStyle w:val="NormalWeb"/>
        <w:spacing w:before="0" w:beforeAutospacing="0" w:after="0"/>
      </w:pPr>
    </w:p>
    <w:p w14:paraId="71025EDD" w14:textId="77777777" w:rsidR="0033384E" w:rsidRPr="003F7265" w:rsidRDefault="0033384E" w:rsidP="0033384E">
      <w:pPr>
        <w:spacing w:after="120"/>
        <w:rPr>
          <w:b/>
        </w:rPr>
      </w:pPr>
      <w:r>
        <w:rPr>
          <w:b/>
        </w:rPr>
        <w:t xml:space="preserve">6. </w:t>
      </w:r>
      <w:r w:rsidRPr="00DC3134">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297"/>
        <w:gridCol w:w="1418"/>
        <w:gridCol w:w="2929"/>
        <w:gridCol w:w="1891"/>
      </w:tblGrid>
      <w:tr w:rsidR="00A619D8" w:rsidRPr="00316578" w14:paraId="3ED9B89D" w14:textId="77777777" w:rsidTr="000F53F8">
        <w:trPr>
          <w:tblHeader/>
          <w:jc w:val="center"/>
        </w:trPr>
        <w:tc>
          <w:tcPr>
            <w:tcW w:w="930" w:type="pct"/>
            <w:shd w:val="clear" w:color="auto" w:fill="B6DDE8"/>
            <w:vAlign w:val="center"/>
          </w:tcPr>
          <w:p w14:paraId="0C4287C2" w14:textId="77777777" w:rsidR="00A619D8" w:rsidRPr="0033384E" w:rsidRDefault="00A619D8" w:rsidP="000F53F8">
            <w:pPr>
              <w:jc w:val="center"/>
              <w:rPr>
                <w:b/>
                <w:bCs/>
                <w:sz w:val="22"/>
                <w:szCs w:val="22"/>
              </w:rPr>
            </w:pPr>
            <w:r w:rsidRPr="0033384E">
              <w:rPr>
                <w:b/>
                <w:bCs/>
                <w:sz w:val="22"/>
                <w:szCs w:val="22"/>
              </w:rPr>
              <w:t>Параметър</w:t>
            </w:r>
          </w:p>
        </w:tc>
        <w:tc>
          <w:tcPr>
            <w:tcW w:w="702" w:type="pct"/>
            <w:shd w:val="clear" w:color="auto" w:fill="B6DDE8"/>
            <w:vAlign w:val="center"/>
          </w:tcPr>
          <w:p w14:paraId="6F5ECE7A" w14:textId="77777777" w:rsidR="00A619D8" w:rsidRPr="0033384E" w:rsidRDefault="00A619D8" w:rsidP="000F53F8">
            <w:pPr>
              <w:jc w:val="center"/>
              <w:rPr>
                <w:b/>
                <w:bCs/>
                <w:sz w:val="22"/>
                <w:szCs w:val="22"/>
              </w:rPr>
            </w:pPr>
            <w:r w:rsidRPr="0033384E">
              <w:rPr>
                <w:b/>
                <w:bCs/>
                <w:sz w:val="22"/>
                <w:szCs w:val="22"/>
              </w:rPr>
              <w:t>Мерна единица</w:t>
            </w:r>
          </w:p>
        </w:tc>
        <w:tc>
          <w:tcPr>
            <w:tcW w:w="767" w:type="pct"/>
            <w:shd w:val="clear" w:color="auto" w:fill="B6DDE8"/>
            <w:vAlign w:val="center"/>
          </w:tcPr>
          <w:p w14:paraId="23241695" w14:textId="77777777" w:rsidR="00A619D8" w:rsidRPr="0033384E" w:rsidRDefault="00A619D8" w:rsidP="000F53F8">
            <w:pPr>
              <w:jc w:val="center"/>
              <w:rPr>
                <w:b/>
                <w:bCs/>
                <w:sz w:val="22"/>
                <w:szCs w:val="22"/>
              </w:rPr>
            </w:pPr>
            <w:r w:rsidRPr="0033384E">
              <w:rPr>
                <w:b/>
                <w:bCs/>
                <w:sz w:val="22"/>
                <w:szCs w:val="22"/>
              </w:rPr>
              <w:t>Целева стойност</w:t>
            </w:r>
          </w:p>
        </w:tc>
        <w:tc>
          <w:tcPr>
            <w:tcW w:w="1580" w:type="pct"/>
            <w:shd w:val="clear" w:color="auto" w:fill="B6DDE8"/>
            <w:vAlign w:val="center"/>
          </w:tcPr>
          <w:p w14:paraId="3A831A23"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021" w:type="pct"/>
            <w:shd w:val="clear" w:color="auto" w:fill="B6DDE8"/>
            <w:vAlign w:val="center"/>
          </w:tcPr>
          <w:p w14:paraId="528E798B"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316578" w14:paraId="6195FF1F" w14:textId="77777777" w:rsidTr="000F53F8">
        <w:trPr>
          <w:jc w:val="center"/>
        </w:trPr>
        <w:tc>
          <w:tcPr>
            <w:tcW w:w="930" w:type="pct"/>
            <w:shd w:val="clear" w:color="auto" w:fill="auto"/>
          </w:tcPr>
          <w:p w14:paraId="418C4730" w14:textId="77777777" w:rsidR="00A619D8" w:rsidRPr="0033384E" w:rsidRDefault="00A619D8" w:rsidP="000F53F8">
            <w:pPr>
              <w:rPr>
                <w:b/>
                <w:sz w:val="22"/>
                <w:szCs w:val="22"/>
              </w:rPr>
            </w:pPr>
            <w:r w:rsidRPr="0033384E">
              <w:rPr>
                <w:b/>
                <w:sz w:val="22"/>
                <w:szCs w:val="22"/>
              </w:rPr>
              <w:t xml:space="preserve">Популация: </w:t>
            </w:r>
            <w:r w:rsidRPr="0033384E">
              <w:rPr>
                <w:bCs/>
                <w:sz w:val="22"/>
                <w:szCs w:val="22"/>
              </w:rPr>
              <w:t>Размер гнездящата популацията</w:t>
            </w:r>
          </w:p>
        </w:tc>
        <w:tc>
          <w:tcPr>
            <w:tcW w:w="702" w:type="pct"/>
            <w:shd w:val="clear" w:color="auto" w:fill="auto"/>
          </w:tcPr>
          <w:p w14:paraId="3D93C259" w14:textId="77777777" w:rsidR="00A619D8" w:rsidRPr="0033384E" w:rsidRDefault="00A619D8" w:rsidP="000F53F8">
            <w:pPr>
              <w:rPr>
                <w:sz w:val="22"/>
                <w:szCs w:val="22"/>
              </w:rPr>
            </w:pPr>
            <w:r w:rsidRPr="0033384E">
              <w:rPr>
                <w:sz w:val="22"/>
                <w:szCs w:val="22"/>
              </w:rPr>
              <w:t>Брой гнездящи двойки</w:t>
            </w:r>
          </w:p>
        </w:tc>
        <w:tc>
          <w:tcPr>
            <w:tcW w:w="767" w:type="pct"/>
            <w:shd w:val="clear" w:color="auto" w:fill="auto"/>
          </w:tcPr>
          <w:p w14:paraId="689395DD" w14:textId="77777777" w:rsidR="00A619D8" w:rsidRPr="0033384E" w:rsidRDefault="00A619D8" w:rsidP="000F53F8">
            <w:pPr>
              <w:rPr>
                <w:sz w:val="22"/>
                <w:szCs w:val="22"/>
              </w:rPr>
            </w:pPr>
            <w:r w:rsidRPr="0033384E">
              <w:rPr>
                <w:sz w:val="22"/>
                <w:szCs w:val="22"/>
              </w:rPr>
              <w:t xml:space="preserve">1 двойка </w:t>
            </w:r>
          </w:p>
        </w:tc>
        <w:tc>
          <w:tcPr>
            <w:tcW w:w="1580" w:type="pct"/>
            <w:shd w:val="clear" w:color="auto" w:fill="auto"/>
          </w:tcPr>
          <w:p w14:paraId="00E92EB5" w14:textId="77777777" w:rsidR="00A619D8" w:rsidRPr="0033384E" w:rsidRDefault="00A619D8" w:rsidP="000F53F8">
            <w:pPr>
              <w:rPr>
                <w:sz w:val="22"/>
                <w:szCs w:val="22"/>
              </w:rPr>
            </w:pPr>
            <w:r w:rsidRPr="0033384E">
              <w:rPr>
                <w:sz w:val="22"/>
                <w:szCs w:val="22"/>
              </w:rPr>
              <w:t xml:space="preserve">В настоящия СФ (актуализиран през 2015 г.) не са посочени гнездящи двойки. </w:t>
            </w:r>
          </w:p>
          <w:p w14:paraId="0CB18D0E" w14:textId="77777777" w:rsidR="00A619D8" w:rsidRPr="0033384E" w:rsidRDefault="00A619D8" w:rsidP="000F53F8">
            <w:pPr>
              <w:rPr>
                <w:sz w:val="22"/>
                <w:szCs w:val="22"/>
                <w:lang w:val="en-US"/>
              </w:rPr>
            </w:pPr>
            <w:r w:rsidRPr="0033384E">
              <w:rPr>
                <w:sz w:val="22"/>
                <w:szCs w:val="22"/>
              </w:rPr>
              <w:t>При теренни проучвания през 2022г е</w:t>
            </w:r>
            <w:r w:rsidRPr="0033384E">
              <w:rPr>
                <w:color w:val="000000"/>
                <w:sz w:val="22"/>
                <w:szCs w:val="22"/>
              </w:rPr>
              <w:t xml:space="preserve"> установено гнездене на вида в защитената зона. Видът гнезди в защитената зона с 1 двойка.</w:t>
            </w:r>
          </w:p>
        </w:tc>
        <w:tc>
          <w:tcPr>
            <w:tcW w:w="1021" w:type="pct"/>
          </w:tcPr>
          <w:p w14:paraId="127D0784" w14:textId="77777777" w:rsidR="00A619D8" w:rsidRPr="0033384E" w:rsidRDefault="00A619D8" w:rsidP="000F53F8">
            <w:pPr>
              <w:rPr>
                <w:sz w:val="22"/>
                <w:szCs w:val="22"/>
              </w:rPr>
            </w:pPr>
            <w:r w:rsidRPr="0033384E">
              <w:rPr>
                <w:sz w:val="22"/>
                <w:szCs w:val="22"/>
              </w:rPr>
              <w:t>Запазване стойността на гнездящата популация в зоната от поне 1 двойка</w:t>
            </w:r>
          </w:p>
        </w:tc>
      </w:tr>
      <w:tr w:rsidR="00A619D8" w:rsidRPr="00316578" w14:paraId="3AC2459D" w14:textId="77777777" w:rsidTr="000F53F8">
        <w:trPr>
          <w:jc w:val="center"/>
        </w:trPr>
        <w:tc>
          <w:tcPr>
            <w:tcW w:w="930" w:type="pct"/>
            <w:shd w:val="clear" w:color="auto" w:fill="auto"/>
          </w:tcPr>
          <w:p w14:paraId="5269383E" w14:textId="77777777" w:rsidR="00A619D8" w:rsidRPr="0033384E" w:rsidRDefault="00A619D8" w:rsidP="000F53F8">
            <w:pPr>
              <w:rPr>
                <w:b/>
                <w:sz w:val="22"/>
                <w:szCs w:val="22"/>
              </w:rPr>
            </w:pPr>
            <w:r w:rsidRPr="0033384E">
              <w:rPr>
                <w:b/>
                <w:sz w:val="22"/>
                <w:szCs w:val="22"/>
              </w:rPr>
              <w:t xml:space="preserve">Популация: </w:t>
            </w:r>
            <w:r w:rsidRPr="0033384E">
              <w:rPr>
                <w:bCs/>
                <w:sz w:val="22"/>
                <w:szCs w:val="22"/>
              </w:rPr>
              <w:t>Размер на мигриращата популация</w:t>
            </w:r>
          </w:p>
        </w:tc>
        <w:tc>
          <w:tcPr>
            <w:tcW w:w="702" w:type="pct"/>
            <w:shd w:val="clear" w:color="auto" w:fill="auto"/>
          </w:tcPr>
          <w:p w14:paraId="299F7AF1" w14:textId="77777777" w:rsidR="00A619D8" w:rsidRPr="0033384E" w:rsidRDefault="00A619D8" w:rsidP="000F53F8">
            <w:pPr>
              <w:rPr>
                <w:sz w:val="22"/>
                <w:szCs w:val="22"/>
              </w:rPr>
            </w:pPr>
            <w:r w:rsidRPr="0033384E">
              <w:rPr>
                <w:sz w:val="22"/>
                <w:szCs w:val="22"/>
              </w:rPr>
              <w:t>Брой индивиди</w:t>
            </w:r>
          </w:p>
        </w:tc>
        <w:tc>
          <w:tcPr>
            <w:tcW w:w="767" w:type="pct"/>
            <w:shd w:val="clear" w:color="auto" w:fill="auto"/>
          </w:tcPr>
          <w:p w14:paraId="663C2FEA" w14:textId="2C1FC871" w:rsidR="00A619D8" w:rsidRPr="0033384E" w:rsidRDefault="00CF4F8E">
            <w:pPr>
              <w:rPr>
                <w:sz w:val="22"/>
                <w:szCs w:val="22"/>
              </w:rPr>
            </w:pPr>
            <w:r>
              <w:rPr>
                <w:sz w:val="22"/>
                <w:szCs w:val="22"/>
              </w:rPr>
              <w:t xml:space="preserve">Най-малко </w:t>
            </w:r>
            <w:r w:rsidR="00A619D8" w:rsidRPr="0033384E">
              <w:rPr>
                <w:sz w:val="22"/>
                <w:szCs w:val="22"/>
              </w:rPr>
              <w:t>2</w:t>
            </w:r>
          </w:p>
        </w:tc>
        <w:tc>
          <w:tcPr>
            <w:tcW w:w="1580" w:type="pct"/>
            <w:shd w:val="clear" w:color="auto" w:fill="auto"/>
          </w:tcPr>
          <w:p w14:paraId="2E06FEF9" w14:textId="77777777" w:rsidR="00A619D8" w:rsidRPr="0033384E" w:rsidRDefault="00A619D8" w:rsidP="000F53F8">
            <w:pPr>
              <w:rPr>
                <w:sz w:val="22"/>
                <w:szCs w:val="22"/>
              </w:rPr>
            </w:pPr>
            <w:r w:rsidRPr="0033384E">
              <w:rPr>
                <w:sz w:val="22"/>
                <w:szCs w:val="22"/>
              </w:rPr>
              <w:t xml:space="preserve">В СФ за концентрацията на вида по време на миграция в зоната не е посочена стойност. Данни за миграция на вида в района почти липсват. Т.е. необходимо е провеждане на мониторинг. </w:t>
            </w:r>
          </w:p>
        </w:tc>
        <w:tc>
          <w:tcPr>
            <w:tcW w:w="1021" w:type="pct"/>
          </w:tcPr>
          <w:p w14:paraId="5D705D90" w14:textId="34B427D8" w:rsidR="00A619D8" w:rsidRPr="0033384E" w:rsidRDefault="00CF4F8E" w:rsidP="000F53F8">
            <w:pPr>
              <w:rPr>
                <w:sz w:val="22"/>
                <w:szCs w:val="22"/>
              </w:rPr>
            </w:pPr>
            <w:r>
              <w:rPr>
                <w:sz w:val="22"/>
                <w:szCs w:val="22"/>
              </w:rPr>
              <w:t>Поддържане числеността на мигриращата популация в размер на най-малко 2 инд.</w:t>
            </w:r>
          </w:p>
        </w:tc>
      </w:tr>
      <w:tr w:rsidR="00A619D8" w:rsidRPr="00316578" w14:paraId="04351AC5" w14:textId="77777777" w:rsidTr="000F53F8">
        <w:trPr>
          <w:jc w:val="center"/>
        </w:trPr>
        <w:tc>
          <w:tcPr>
            <w:tcW w:w="930" w:type="pct"/>
            <w:shd w:val="clear" w:color="auto" w:fill="auto"/>
          </w:tcPr>
          <w:p w14:paraId="49F56BE1" w14:textId="77777777" w:rsidR="00A619D8" w:rsidRPr="0033384E" w:rsidRDefault="00A619D8" w:rsidP="000F53F8">
            <w:pPr>
              <w:rPr>
                <w:b/>
                <w:sz w:val="22"/>
                <w:szCs w:val="22"/>
              </w:rPr>
            </w:pPr>
            <w:r w:rsidRPr="0033384E">
              <w:rPr>
                <w:b/>
                <w:sz w:val="22"/>
                <w:szCs w:val="22"/>
              </w:rPr>
              <w:t xml:space="preserve">Местообитание на вида: </w:t>
            </w:r>
            <w:r w:rsidRPr="0033384E">
              <w:rPr>
                <w:bCs/>
                <w:sz w:val="22"/>
                <w:szCs w:val="22"/>
              </w:rPr>
              <w:t>Площ на подходящите гнездови местообитания на вида</w:t>
            </w:r>
          </w:p>
        </w:tc>
        <w:tc>
          <w:tcPr>
            <w:tcW w:w="702" w:type="pct"/>
            <w:shd w:val="clear" w:color="auto" w:fill="auto"/>
          </w:tcPr>
          <w:p w14:paraId="67387A64" w14:textId="4E5F24C0" w:rsidR="00A619D8" w:rsidRPr="0033384E" w:rsidRDefault="00A96F38" w:rsidP="000F53F8">
            <w:pPr>
              <w:rPr>
                <w:sz w:val="22"/>
                <w:szCs w:val="22"/>
              </w:rPr>
            </w:pPr>
            <w:r w:rsidRPr="0033384E">
              <w:rPr>
                <w:sz w:val="22"/>
                <w:szCs w:val="22"/>
              </w:rPr>
              <w:t>ha</w:t>
            </w:r>
          </w:p>
        </w:tc>
        <w:tc>
          <w:tcPr>
            <w:tcW w:w="767" w:type="pct"/>
            <w:shd w:val="clear" w:color="auto" w:fill="auto"/>
          </w:tcPr>
          <w:p w14:paraId="7CBC3E7E" w14:textId="7E6967F3" w:rsidR="00A619D8" w:rsidRPr="0033384E" w:rsidRDefault="00CF4F8E" w:rsidP="000F53F8">
            <w:pPr>
              <w:rPr>
                <w:sz w:val="22"/>
                <w:szCs w:val="22"/>
              </w:rPr>
            </w:pPr>
            <w:r>
              <w:rPr>
                <w:sz w:val="22"/>
                <w:szCs w:val="22"/>
              </w:rPr>
              <w:t>Най-малко</w:t>
            </w:r>
            <w:r w:rsidR="00A619D8" w:rsidRPr="0033384E">
              <w:rPr>
                <w:sz w:val="22"/>
                <w:szCs w:val="22"/>
              </w:rPr>
              <w:t xml:space="preserve"> 720 </w:t>
            </w:r>
            <w:r w:rsidR="00A96F38" w:rsidRPr="0033384E">
              <w:rPr>
                <w:sz w:val="22"/>
                <w:szCs w:val="22"/>
              </w:rPr>
              <w:t>ha</w:t>
            </w:r>
          </w:p>
        </w:tc>
        <w:tc>
          <w:tcPr>
            <w:tcW w:w="1580" w:type="pct"/>
            <w:shd w:val="clear" w:color="auto" w:fill="auto"/>
          </w:tcPr>
          <w:p w14:paraId="5CB664C1" w14:textId="77777777" w:rsidR="00A619D8" w:rsidRPr="0033384E" w:rsidRDefault="00A619D8" w:rsidP="000F53F8">
            <w:pPr>
              <w:rPr>
                <w:sz w:val="22"/>
                <w:szCs w:val="22"/>
              </w:rPr>
            </w:pPr>
            <w:r w:rsidRPr="0033384E">
              <w:rPr>
                <w:sz w:val="22"/>
                <w:szCs w:val="22"/>
              </w:rPr>
              <w:t>Видът гнезди основно в населени места и урбанизирани територии.</w:t>
            </w:r>
          </w:p>
          <w:p w14:paraId="5C44190D" w14:textId="77777777" w:rsidR="00A619D8" w:rsidRPr="0033384E" w:rsidRDefault="00A619D8" w:rsidP="000F53F8">
            <w:pPr>
              <w:rPr>
                <w:sz w:val="22"/>
                <w:szCs w:val="22"/>
              </w:rPr>
            </w:pPr>
            <w:r w:rsidRPr="0033384E">
              <w:rPr>
                <w:sz w:val="22"/>
                <w:szCs w:val="22"/>
              </w:rPr>
              <w:t xml:space="preserve">Площта включва градове, села и др. индустриални обекти, изчислени на база данни от СФ като % от местообитание </w:t>
            </w:r>
            <w:r w:rsidRPr="0033384E">
              <w:rPr>
                <w:sz w:val="22"/>
                <w:szCs w:val="22"/>
                <w:lang w:val="en-US"/>
              </w:rPr>
              <w:t>N</w:t>
            </w:r>
            <w:r w:rsidRPr="0033384E">
              <w:rPr>
                <w:sz w:val="22"/>
                <w:szCs w:val="22"/>
              </w:rPr>
              <w:t>23.</w:t>
            </w:r>
          </w:p>
        </w:tc>
        <w:tc>
          <w:tcPr>
            <w:tcW w:w="1021" w:type="pct"/>
          </w:tcPr>
          <w:p w14:paraId="3B81F8DD" w14:textId="2CC5D75B" w:rsidR="00A619D8" w:rsidRPr="0033384E" w:rsidRDefault="00CF4F8E" w:rsidP="000F53F8">
            <w:pPr>
              <w:rPr>
                <w:sz w:val="22"/>
                <w:szCs w:val="22"/>
                <w:lang w:val="en-GB"/>
              </w:rPr>
            </w:pPr>
            <w:r>
              <w:rPr>
                <w:sz w:val="22"/>
                <w:szCs w:val="22"/>
              </w:rPr>
              <w:t xml:space="preserve">Поддържане площта на гнездовите местообитания в размер на най-малко 720 </w:t>
            </w:r>
            <w:r>
              <w:rPr>
                <w:sz w:val="22"/>
                <w:szCs w:val="22"/>
                <w:lang w:val="en-GB"/>
              </w:rPr>
              <w:t>ha</w:t>
            </w:r>
          </w:p>
        </w:tc>
      </w:tr>
      <w:tr w:rsidR="00A619D8" w:rsidRPr="00316578" w14:paraId="5841112C" w14:textId="77777777" w:rsidTr="000F53F8">
        <w:trPr>
          <w:jc w:val="center"/>
        </w:trPr>
        <w:tc>
          <w:tcPr>
            <w:tcW w:w="930" w:type="pct"/>
            <w:shd w:val="clear" w:color="auto" w:fill="auto"/>
          </w:tcPr>
          <w:p w14:paraId="04509AF0" w14:textId="77777777" w:rsidR="00A619D8" w:rsidRPr="0033384E" w:rsidRDefault="00A619D8" w:rsidP="000F53F8">
            <w:pPr>
              <w:rPr>
                <w:b/>
                <w:sz w:val="22"/>
                <w:szCs w:val="22"/>
              </w:rPr>
            </w:pPr>
            <w:r w:rsidRPr="0033384E">
              <w:rPr>
                <w:b/>
                <w:sz w:val="22"/>
                <w:szCs w:val="22"/>
              </w:rPr>
              <w:t xml:space="preserve">Местообитание на вида: </w:t>
            </w:r>
            <w:r w:rsidRPr="0033384E">
              <w:rPr>
                <w:bCs/>
                <w:sz w:val="22"/>
                <w:szCs w:val="22"/>
              </w:rPr>
              <w:t>Площ на подходящите хранителни местообитания на вида</w:t>
            </w:r>
            <w:r w:rsidRPr="0033384E">
              <w:rPr>
                <w:b/>
                <w:sz w:val="22"/>
                <w:szCs w:val="22"/>
              </w:rPr>
              <w:t xml:space="preserve"> </w:t>
            </w:r>
          </w:p>
        </w:tc>
        <w:tc>
          <w:tcPr>
            <w:tcW w:w="702" w:type="pct"/>
            <w:shd w:val="clear" w:color="auto" w:fill="auto"/>
          </w:tcPr>
          <w:p w14:paraId="2354927A" w14:textId="4BF21932" w:rsidR="00A619D8" w:rsidRPr="0033384E" w:rsidRDefault="00A96F38" w:rsidP="000F53F8">
            <w:pPr>
              <w:rPr>
                <w:sz w:val="22"/>
                <w:szCs w:val="22"/>
              </w:rPr>
            </w:pPr>
            <w:r w:rsidRPr="0033384E">
              <w:rPr>
                <w:sz w:val="22"/>
                <w:szCs w:val="22"/>
              </w:rPr>
              <w:t>ha</w:t>
            </w:r>
          </w:p>
        </w:tc>
        <w:tc>
          <w:tcPr>
            <w:tcW w:w="767" w:type="pct"/>
            <w:shd w:val="clear" w:color="auto" w:fill="auto"/>
          </w:tcPr>
          <w:p w14:paraId="7E840904" w14:textId="3CE37E1F" w:rsidR="00A619D8" w:rsidRPr="0033384E" w:rsidRDefault="00CF4F8E" w:rsidP="000F53F8">
            <w:pPr>
              <w:rPr>
                <w:sz w:val="22"/>
                <w:szCs w:val="22"/>
              </w:rPr>
            </w:pPr>
            <w:r>
              <w:rPr>
                <w:sz w:val="22"/>
                <w:szCs w:val="22"/>
              </w:rPr>
              <w:t>Най-малко</w:t>
            </w:r>
            <w:r w:rsidR="00A619D8" w:rsidRPr="0033384E">
              <w:rPr>
                <w:sz w:val="22"/>
                <w:szCs w:val="22"/>
              </w:rPr>
              <w:t xml:space="preserve"> 12000 </w:t>
            </w:r>
            <w:r w:rsidR="00A96F38" w:rsidRPr="0033384E">
              <w:rPr>
                <w:sz w:val="22"/>
                <w:szCs w:val="22"/>
              </w:rPr>
              <w:t>ha</w:t>
            </w:r>
          </w:p>
        </w:tc>
        <w:tc>
          <w:tcPr>
            <w:tcW w:w="1580" w:type="pct"/>
            <w:shd w:val="clear" w:color="auto" w:fill="auto"/>
          </w:tcPr>
          <w:p w14:paraId="2A5ACF39" w14:textId="7E6A50B6" w:rsidR="00A619D8" w:rsidRPr="0033384E" w:rsidRDefault="00A619D8" w:rsidP="000F53F8">
            <w:pPr>
              <w:rPr>
                <w:sz w:val="22"/>
                <w:szCs w:val="22"/>
              </w:rPr>
            </w:pPr>
            <w:r w:rsidRPr="0033384E">
              <w:rPr>
                <w:sz w:val="22"/>
                <w:szCs w:val="22"/>
              </w:rPr>
              <w:t>Изчислена на база Други обработваеми земи и пасища</w:t>
            </w:r>
            <w:r w:rsidRPr="0033384E">
              <w:rPr>
                <w:color w:val="000000"/>
                <w:sz w:val="22"/>
                <w:szCs w:val="22"/>
              </w:rPr>
              <w:t xml:space="preserve"> </w:t>
            </w:r>
            <w:r w:rsidRPr="0033384E">
              <w:rPr>
                <w:sz w:val="22"/>
                <w:szCs w:val="22"/>
              </w:rPr>
              <w:t xml:space="preserve">в 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 xml:space="preserve">15, </w:t>
            </w:r>
            <w:r w:rsidRPr="0033384E">
              <w:rPr>
                <w:sz w:val="22"/>
                <w:szCs w:val="22"/>
                <w:lang w:val="en-GB"/>
              </w:rPr>
              <w:t>N</w:t>
            </w:r>
            <w:r w:rsidRPr="0033384E">
              <w:rPr>
                <w:sz w:val="22"/>
                <w:szCs w:val="22"/>
              </w:rPr>
              <w:t>25.</w:t>
            </w:r>
          </w:p>
        </w:tc>
        <w:tc>
          <w:tcPr>
            <w:tcW w:w="1021" w:type="pct"/>
          </w:tcPr>
          <w:p w14:paraId="78CC7F6A" w14:textId="28CCFF03" w:rsidR="00A619D8" w:rsidRPr="0033384E" w:rsidRDefault="00A619D8">
            <w:pPr>
              <w:rPr>
                <w:sz w:val="22"/>
                <w:szCs w:val="22"/>
              </w:rPr>
            </w:pPr>
            <w:r w:rsidRPr="0033384E">
              <w:rPr>
                <w:sz w:val="22"/>
                <w:szCs w:val="22"/>
              </w:rPr>
              <w:t xml:space="preserve">Поддържане площта на подходящите хранителни местообитания </w:t>
            </w:r>
            <w:r w:rsidR="00C56CCF">
              <w:rPr>
                <w:sz w:val="22"/>
                <w:szCs w:val="22"/>
              </w:rPr>
              <w:t>з</w:t>
            </w:r>
            <w:r w:rsidRPr="0033384E">
              <w:rPr>
                <w:sz w:val="22"/>
                <w:szCs w:val="22"/>
              </w:rPr>
              <w:t xml:space="preserve">а вида в </w:t>
            </w:r>
            <w:r w:rsidR="00CF4F8E">
              <w:rPr>
                <w:sz w:val="22"/>
                <w:szCs w:val="22"/>
              </w:rPr>
              <w:t>ЗЗ</w:t>
            </w:r>
            <w:r w:rsidRPr="0033384E">
              <w:rPr>
                <w:sz w:val="22"/>
                <w:szCs w:val="22"/>
              </w:rPr>
              <w:t xml:space="preserve"> </w:t>
            </w:r>
            <w:r w:rsidR="00CF4F8E">
              <w:rPr>
                <w:sz w:val="22"/>
                <w:szCs w:val="22"/>
              </w:rPr>
              <w:t xml:space="preserve">в размер на най-малко </w:t>
            </w:r>
            <w:r w:rsidRPr="0033384E">
              <w:rPr>
                <w:sz w:val="22"/>
                <w:szCs w:val="22"/>
              </w:rPr>
              <w:t xml:space="preserve">12000 </w:t>
            </w:r>
            <w:r w:rsidR="00A96F38" w:rsidRPr="0033384E">
              <w:rPr>
                <w:sz w:val="22"/>
                <w:szCs w:val="22"/>
              </w:rPr>
              <w:t>ha.</w:t>
            </w:r>
          </w:p>
        </w:tc>
      </w:tr>
    </w:tbl>
    <w:p w14:paraId="533CB500" w14:textId="77777777" w:rsidR="00A619D8" w:rsidRDefault="00A619D8" w:rsidP="00A619D8">
      <w:pPr>
        <w:pStyle w:val="NormalWeb"/>
        <w:spacing w:before="119" w:beforeAutospacing="0"/>
        <w:rPr>
          <w:b/>
          <w:bCs/>
        </w:rPr>
      </w:pPr>
    </w:p>
    <w:p w14:paraId="05F68F0B" w14:textId="77777777" w:rsidR="0033384E" w:rsidRDefault="0033384E" w:rsidP="0033384E">
      <w:pPr>
        <w:spacing w:after="120"/>
        <w:rPr>
          <w:b/>
        </w:rPr>
      </w:pPr>
      <w:r>
        <w:rPr>
          <w:b/>
        </w:rPr>
        <w:t xml:space="preserve">7. </w:t>
      </w:r>
      <w:r w:rsidRPr="00DC3134">
        <w:rPr>
          <w:b/>
        </w:rPr>
        <w:t>Необходимост от актуализация на Стандартния формуляр на защитената зона</w:t>
      </w:r>
    </w:p>
    <w:p w14:paraId="1A1E7C7C" w14:textId="77777777" w:rsidR="00A47B0B" w:rsidRDefault="00A47B0B" w:rsidP="00A619D8">
      <w:pPr>
        <w:pStyle w:val="NormalWeb"/>
        <w:spacing w:before="0" w:beforeAutospacing="0" w:after="0"/>
        <w:rPr>
          <w:b/>
          <w:bCs/>
        </w:rPr>
      </w:pPr>
    </w:p>
    <w:p w14:paraId="1186772E" w14:textId="77777777" w:rsidR="00A619D8" w:rsidRDefault="00A619D8" w:rsidP="006320A1">
      <w:pPr>
        <w:pStyle w:val="NormalWeb"/>
        <w:spacing w:before="0" w:beforeAutospacing="0" w:after="0"/>
        <w:ind w:firstLine="709"/>
      </w:pPr>
      <w:r w:rsidRPr="00A71784">
        <w:t xml:space="preserve">Предвид наличната информация за настоящата </w:t>
      </w:r>
      <w:r>
        <w:t xml:space="preserve">мигрираща и гнездяща </w:t>
      </w:r>
      <w:r w:rsidRPr="00A71784">
        <w:t xml:space="preserve">численост на вида в защитената зона по време на </w:t>
      </w:r>
      <w:r>
        <w:t>миграция,</w:t>
      </w:r>
      <w:r w:rsidRPr="00A71784">
        <w:t xml:space="preserve"> е необходима актуализация на </w:t>
      </w:r>
      <w:r>
        <w:t>СФ:</w:t>
      </w:r>
    </w:p>
    <w:p w14:paraId="6E96E9BD" w14:textId="77777777" w:rsidR="00A619D8" w:rsidRDefault="00A619D8" w:rsidP="00A619D8">
      <w:pPr>
        <w:pStyle w:val="1"/>
        <w:numPr>
          <w:ilvl w:val="0"/>
          <w:numId w:val="2"/>
        </w:numPr>
        <w:spacing w:before="120" w:after="120" w:line="240" w:lineRule="auto"/>
        <w:rPr>
          <w:rFonts w:ascii="Times New Roman" w:hAnsi="Times New Roman"/>
          <w:sz w:val="24"/>
          <w:szCs w:val="24"/>
          <w:lang w:val="bg-BG"/>
        </w:rPr>
      </w:pPr>
      <w:r>
        <w:rPr>
          <w:rFonts w:ascii="Times New Roman" w:hAnsi="Times New Roman"/>
          <w:sz w:val="24"/>
          <w:szCs w:val="24"/>
          <w:lang w:val="bg-BG"/>
        </w:rPr>
        <w:t>По отношение на гнездящата популация предлагаме промяна в броя гнездящи двойки на база актуална информация от 2022 г. – 1 двойка.</w:t>
      </w:r>
    </w:p>
    <w:p w14:paraId="2E91E32F" w14:textId="77777777" w:rsidR="00A619D8" w:rsidRDefault="00A619D8" w:rsidP="00A619D8">
      <w:pPr>
        <w:pStyle w:val="1"/>
        <w:numPr>
          <w:ilvl w:val="0"/>
          <w:numId w:val="2"/>
        </w:numPr>
        <w:spacing w:before="120" w:after="120" w:line="240" w:lineRule="auto"/>
        <w:rPr>
          <w:rFonts w:ascii="Times New Roman" w:hAnsi="Times New Roman"/>
          <w:sz w:val="24"/>
          <w:szCs w:val="24"/>
          <w:lang w:val="bg-BG"/>
        </w:rPr>
      </w:pPr>
      <w:r>
        <w:rPr>
          <w:rFonts w:ascii="Times New Roman" w:hAnsi="Times New Roman"/>
          <w:sz w:val="24"/>
          <w:szCs w:val="24"/>
          <w:lang w:val="bg-BG"/>
        </w:rPr>
        <w:t>По отношение на мигриращата популация предлагаме промяна в числеността на минималната и максималната мигриращата популация на вида и провеждане на целенасочен мониторинг.</w:t>
      </w:r>
    </w:p>
    <w:p w14:paraId="1E9A715F" w14:textId="77777777" w:rsidR="00A47B0B" w:rsidRDefault="00A47B0B" w:rsidP="00A619D8">
      <w:pPr>
        <w:pStyle w:val="1"/>
        <w:numPr>
          <w:ilvl w:val="0"/>
          <w:numId w:val="2"/>
        </w:numPr>
        <w:spacing w:before="120" w:after="120" w:line="240" w:lineRule="auto"/>
        <w:rPr>
          <w:rFonts w:ascii="Times New Roman" w:hAnsi="Times New Roman"/>
          <w:sz w:val="24"/>
          <w:szCs w:val="24"/>
          <w:lang w:val="bg-BG"/>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73"/>
        <w:gridCol w:w="1025"/>
        <w:gridCol w:w="331"/>
        <w:gridCol w:w="489"/>
        <w:gridCol w:w="216"/>
        <w:gridCol w:w="216"/>
        <w:gridCol w:w="572"/>
        <w:gridCol w:w="625"/>
        <w:gridCol w:w="603"/>
        <w:gridCol w:w="587"/>
        <w:gridCol w:w="858"/>
        <w:gridCol w:w="968"/>
        <w:gridCol w:w="633"/>
        <w:gridCol w:w="531"/>
        <w:gridCol w:w="587"/>
      </w:tblGrid>
      <w:tr w:rsidR="00A619D8" w:rsidRPr="00113CA7" w14:paraId="603DB37B" w14:textId="77777777" w:rsidTr="000F53F8">
        <w:trPr>
          <w:jc w:val="center"/>
        </w:trPr>
        <w:tc>
          <w:tcPr>
            <w:tcW w:w="1691" w:type="pct"/>
            <w:gridSpan w:val="6"/>
            <w:shd w:val="clear" w:color="auto" w:fill="auto"/>
            <w:vAlign w:val="center"/>
          </w:tcPr>
          <w:p w14:paraId="2DC54EBA" w14:textId="77777777" w:rsidR="00A619D8" w:rsidRPr="00113CA7" w:rsidRDefault="00A619D8" w:rsidP="000F53F8">
            <w:pPr>
              <w:rPr>
                <w:b/>
                <w:sz w:val="20"/>
                <w:szCs w:val="20"/>
                <w:lang w:eastAsia="en-GB"/>
              </w:rPr>
            </w:pPr>
            <w:r w:rsidRPr="00113CA7">
              <w:rPr>
                <w:b/>
                <w:sz w:val="20"/>
                <w:szCs w:val="20"/>
                <w:lang w:eastAsia="en-GB"/>
              </w:rPr>
              <w:t>Species</w:t>
            </w:r>
          </w:p>
        </w:tc>
        <w:tc>
          <w:tcPr>
            <w:tcW w:w="1837" w:type="pct"/>
            <w:gridSpan w:val="6"/>
            <w:shd w:val="clear" w:color="auto" w:fill="auto"/>
            <w:vAlign w:val="center"/>
          </w:tcPr>
          <w:p w14:paraId="056A0872" w14:textId="77777777" w:rsidR="00A619D8" w:rsidRPr="00113CA7" w:rsidRDefault="00A619D8" w:rsidP="000F53F8">
            <w:pPr>
              <w:rPr>
                <w:b/>
                <w:sz w:val="20"/>
                <w:szCs w:val="20"/>
                <w:lang w:eastAsia="en-GB"/>
              </w:rPr>
            </w:pPr>
            <w:r w:rsidRPr="00113CA7">
              <w:rPr>
                <w:b/>
                <w:sz w:val="20"/>
                <w:szCs w:val="20"/>
                <w:lang w:eastAsia="en-GB"/>
              </w:rPr>
              <w:t>Population in the site</w:t>
            </w:r>
          </w:p>
        </w:tc>
        <w:tc>
          <w:tcPr>
            <w:tcW w:w="1472" w:type="pct"/>
            <w:gridSpan w:val="4"/>
            <w:shd w:val="clear" w:color="auto" w:fill="auto"/>
            <w:vAlign w:val="center"/>
          </w:tcPr>
          <w:p w14:paraId="4FD2ACD8" w14:textId="77777777" w:rsidR="00A619D8" w:rsidRPr="00113CA7" w:rsidRDefault="00A619D8" w:rsidP="000F53F8">
            <w:pPr>
              <w:rPr>
                <w:b/>
                <w:sz w:val="20"/>
                <w:szCs w:val="20"/>
                <w:lang w:eastAsia="en-GB"/>
              </w:rPr>
            </w:pPr>
            <w:r w:rsidRPr="00113CA7">
              <w:rPr>
                <w:b/>
                <w:sz w:val="20"/>
                <w:szCs w:val="20"/>
                <w:lang w:eastAsia="en-GB"/>
              </w:rPr>
              <w:t>Site assessment</w:t>
            </w:r>
          </w:p>
        </w:tc>
      </w:tr>
      <w:tr w:rsidR="00A619D8" w:rsidRPr="00113CA7" w14:paraId="1F3A23A3" w14:textId="77777777" w:rsidTr="000F53F8">
        <w:trPr>
          <w:jc w:val="center"/>
        </w:trPr>
        <w:tc>
          <w:tcPr>
            <w:tcW w:w="206" w:type="pct"/>
            <w:vMerge w:val="restart"/>
            <w:shd w:val="clear" w:color="auto" w:fill="auto"/>
            <w:vAlign w:val="center"/>
          </w:tcPr>
          <w:p w14:paraId="3A1B6DCB" w14:textId="77777777" w:rsidR="00A619D8" w:rsidRPr="00113CA7" w:rsidRDefault="00A619D8" w:rsidP="000F53F8">
            <w:pPr>
              <w:rPr>
                <w:b/>
                <w:sz w:val="20"/>
                <w:szCs w:val="20"/>
                <w:lang w:eastAsia="en-GB"/>
              </w:rPr>
            </w:pPr>
            <w:r w:rsidRPr="00113CA7">
              <w:rPr>
                <w:b/>
                <w:sz w:val="20"/>
                <w:szCs w:val="20"/>
                <w:lang w:eastAsia="en-GB"/>
              </w:rPr>
              <w:t>G</w:t>
            </w:r>
          </w:p>
        </w:tc>
        <w:tc>
          <w:tcPr>
            <w:tcW w:w="365" w:type="pct"/>
            <w:vMerge w:val="restart"/>
            <w:shd w:val="clear" w:color="auto" w:fill="auto"/>
            <w:vAlign w:val="center"/>
          </w:tcPr>
          <w:p w14:paraId="494FE51B" w14:textId="77777777" w:rsidR="00A619D8" w:rsidRPr="00113CA7" w:rsidRDefault="00A619D8" w:rsidP="000F53F8">
            <w:pPr>
              <w:rPr>
                <w:b/>
                <w:sz w:val="20"/>
                <w:szCs w:val="20"/>
                <w:lang w:eastAsia="en-GB"/>
              </w:rPr>
            </w:pPr>
            <w:r w:rsidRPr="00113CA7">
              <w:rPr>
                <w:b/>
                <w:sz w:val="20"/>
                <w:szCs w:val="20"/>
                <w:lang w:eastAsia="en-GB"/>
              </w:rPr>
              <w:t>Code</w:t>
            </w:r>
          </w:p>
        </w:tc>
        <w:tc>
          <w:tcPr>
            <w:tcW w:w="554" w:type="pct"/>
            <w:vMerge w:val="restart"/>
            <w:shd w:val="clear" w:color="auto" w:fill="auto"/>
            <w:vAlign w:val="center"/>
          </w:tcPr>
          <w:p w14:paraId="191506EA" w14:textId="77777777" w:rsidR="00A619D8" w:rsidRPr="00113CA7" w:rsidRDefault="00A619D8" w:rsidP="000F53F8">
            <w:pPr>
              <w:rPr>
                <w:b/>
                <w:sz w:val="20"/>
                <w:szCs w:val="20"/>
                <w:lang w:eastAsia="en-GB"/>
              </w:rPr>
            </w:pPr>
            <w:r w:rsidRPr="00113CA7">
              <w:rPr>
                <w:b/>
                <w:sz w:val="20"/>
                <w:szCs w:val="20"/>
                <w:lang w:eastAsia="en-GB"/>
              </w:rPr>
              <w:t>Scientific Name</w:t>
            </w:r>
          </w:p>
        </w:tc>
        <w:tc>
          <w:tcPr>
            <w:tcW w:w="181" w:type="pct"/>
            <w:vMerge w:val="restart"/>
            <w:shd w:val="clear" w:color="auto" w:fill="auto"/>
            <w:vAlign w:val="center"/>
          </w:tcPr>
          <w:p w14:paraId="56B70B22" w14:textId="77777777" w:rsidR="00A619D8" w:rsidRPr="00113CA7" w:rsidRDefault="00A619D8" w:rsidP="000F53F8">
            <w:pPr>
              <w:rPr>
                <w:b/>
                <w:sz w:val="20"/>
                <w:szCs w:val="20"/>
                <w:lang w:eastAsia="en-GB"/>
              </w:rPr>
            </w:pPr>
            <w:r w:rsidRPr="00113CA7">
              <w:rPr>
                <w:b/>
                <w:sz w:val="20"/>
                <w:szCs w:val="20"/>
                <w:lang w:eastAsia="en-GB"/>
              </w:rPr>
              <w:t>S</w:t>
            </w:r>
          </w:p>
        </w:tc>
        <w:tc>
          <w:tcPr>
            <w:tcW w:w="266" w:type="pct"/>
            <w:vMerge w:val="restart"/>
            <w:shd w:val="clear" w:color="auto" w:fill="auto"/>
            <w:vAlign w:val="center"/>
          </w:tcPr>
          <w:p w14:paraId="4733062C" w14:textId="77777777" w:rsidR="00A619D8" w:rsidRPr="00113CA7" w:rsidRDefault="00A619D8" w:rsidP="000F53F8">
            <w:pPr>
              <w:rPr>
                <w:b/>
                <w:sz w:val="20"/>
                <w:szCs w:val="20"/>
                <w:lang w:eastAsia="en-GB"/>
              </w:rPr>
            </w:pPr>
            <w:r w:rsidRPr="00113CA7">
              <w:rPr>
                <w:b/>
                <w:sz w:val="20"/>
                <w:szCs w:val="20"/>
                <w:lang w:eastAsia="en-GB"/>
              </w:rPr>
              <w:t>NP</w:t>
            </w:r>
          </w:p>
        </w:tc>
        <w:tc>
          <w:tcPr>
            <w:tcW w:w="238" w:type="pct"/>
            <w:gridSpan w:val="2"/>
            <w:vMerge w:val="restart"/>
            <w:shd w:val="clear" w:color="auto" w:fill="auto"/>
            <w:vAlign w:val="center"/>
          </w:tcPr>
          <w:p w14:paraId="0B809244" w14:textId="77777777" w:rsidR="00A619D8" w:rsidRPr="00113CA7" w:rsidRDefault="00A619D8" w:rsidP="000F53F8">
            <w:pPr>
              <w:rPr>
                <w:b/>
                <w:sz w:val="20"/>
                <w:szCs w:val="20"/>
                <w:lang w:eastAsia="en-GB"/>
              </w:rPr>
            </w:pPr>
            <w:r w:rsidRPr="00113CA7">
              <w:rPr>
                <w:b/>
                <w:sz w:val="20"/>
                <w:szCs w:val="20"/>
                <w:lang w:eastAsia="en-GB"/>
              </w:rPr>
              <w:t>T</w:t>
            </w:r>
          </w:p>
        </w:tc>
        <w:tc>
          <w:tcPr>
            <w:tcW w:w="609" w:type="pct"/>
            <w:gridSpan w:val="2"/>
            <w:shd w:val="clear" w:color="auto" w:fill="auto"/>
            <w:vAlign w:val="center"/>
          </w:tcPr>
          <w:p w14:paraId="5E77EABB" w14:textId="77777777" w:rsidR="00A619D8" w:rsidRPr="00113CA7" w:rsidRDefault="00A619D8" w:rsidP="000F53F8">
            <w:pPr>
              <w:jc w:val="center"/>
              <w:rPr>
                <w:b/>
                <w:sz w:val="20"/>
                <w:szCs w:val="20"/>
                <w:lang w:eastAsia="en-GB"/>
              </w:rPr>
            </w:pPr>
            <w:r w:rsidRPr="00113CA7">
              <w:rPr>
                <w:b/>
                <w:sz w:val="20"/>
                <w:szCs w:val="20"/>
                <w:lang w:eastAsia="en-GB"/>
              </w:rPr>
              <w:t>Size</w:t>
            </w:r>
          </w:p>
        </w:tc>
        <w:tc>
          <w:tcPr>
            <w:tcW w:w="327" w:type="pct"/>
            <w:vMerge w:val="restart"/>
            <w:shd w:val="clear" w:color="auto" w:fill="auto"/>
            <w:vAlign w:val="center"/>
          </w:tcPr>
          <w:p w14:paraId="3974F255" w14:textId="77777777" w:rsidR="00A619D8" w:rsidRPr="00113CA7" w:rsidRDefault="00A619D8" w:rsidP="000F53F8">
            <w:pPr>
              <w:rPr>
                <w:b/>
                <w:sz w:val="20"/>
                <w:szCs w:val="20"/>
                <w:lang w:eastAsia="en-GB"/>
              </w:rPr>
            </w:pPr>
            <w:r w:rsidRPr="00113CA7">
              <w:rPr>
                <w:b/>
                <w:sz w:val="20"/>
                <w:szCs w:val="20"/>
                <w:lang w:eastAsia="en-GB"/>
              </w:rPr>
              <w:t>Unit</w:t>
            </w:r>
          </w:p>
        </w:tc>
        <w:tc>
          <w:tcPr>
            <w:tcW w:w="318" w:type="pct"/>
            <w:vMerge w:val="restart"/>
            <w:shd w:val="clear" w:color="auto" w:fill="auto"/>
            <w:vAlign w:val="center"/>
          </w:tcPr>
          <w:p w14:paraId="56817E05" w14:textId="77777777" w:rsidR="00A619D8" w:rsidRPr="00113CA7" w:rsidRDefault="00A619D8" w:rsidP="000F53F8">
            <w:pPr>
              <w:rPr>
                <w:b/>
                <w:sz w:val="20"/>
                <w:szCs w:val="20"/>
                <w:lang w:eastAsia="en-GB"/>
              </w:rPr>
            </w:pPr>
            <w:r w:rsidRPr="00113CA7">
              <w:rPr>
                <w:b/>
                <w:sz w:val="20"/>
                <w:szCs w:val="20"/>
                <w:lang w:eastAsia="en-GB"/>
              </w:rPr>
              <w:t>Cat.</w:t>
            </w:r>
          </w:p>
        </w:tc>
        <w:tc>
          <w:tcPr>
            <w:tcW w:w="462" w:type="pct"/>
            <w:vMerge w:val="restart"/>
            <w:shd w:val="clear" w:color="auto" w:fill="auto"/>
            <w:vAlign w:val="center"/>
          </w:tcPr>
          <w:p w14:paraId="40CC692C" w14:textId="77777777" w:rsidR="00A619D8" w:rsidRPr="00113CA7" w:rsidRDefault="00A619D8" w:rsidP="000F53F8">
            <w:pPr>
              <w:rPr>
                <w:b/>
                <w:sz w:val="20"/>
                <w:szCs w:val="20"/>
                <w:lang w:eastAsia="en-GB"/>
              </w:rPr>
            </w:pPr>
            <w:r w:rsidRPr="00113CA7">
              <w:rPr>
                <w:b/>
                <w:sz w:val="20"/>
                <w:szCs w:val="20"/>
                <w:lang w:eastAsia="en-GB"/>
              </w:rPr>
              <w:t>D.qual.</w:t>
            </w:r>
          </w:p>
        </w:tc>
        <w:tc>
          <w:tcPr>
            <w:tcW w:w="523" w:type="pct"/>
            <w:shd w:val="clear" w:color="auto" w:fill="auto"/>
            <w:vAlign w:val="center"/>
          </w:tcPr>
          <w:p w14:paraId="7CEB9146" w14:textId="77777777" w:rsidR="00A619D8" w:rsidRPr="00113CA7" w:rsidRDefault="00A619D8" w:rsidP="000F53F8">
            <w:pPr>
              <w:rPr>
                <w:b/>
                <w:sz w:val="20"/>
                <w:szCs w:val="20"/>
                <w:lang w:eastAsia="en-GB"/>
              </w:rPr>
            </w:pPr>
            <w:r w:rsidRPr="00113CA7">
              <w:rPr>
                <w:b/>
                <w:sz w:val="20"/>
                <w:szCs w:val="20"/>
                <w:lang w:eastAsia="en-GB"/>
              </w:rPr>
              <w:t>A/B/C/D</w:t>
            </w:r>
          </w:p>
        </w:tc>
        <w:tc>
          <w:tcPr>
            <w:tcW w:w="949" w:type="pct"/>
            <w:gridSpan w:val="3"/>
            <w:shd w:val="clear" w:color="auto" w:fill="auto"/>
            <w:vAlign w:val="center"/>
          </w:tcPr>
          <w:p w14:paraId="743137E4" w14:textId="77777777" w:rsidR="00A619D8" w:rsidRPr="00113CA7" w:rsidRDefault="00A619D8" w:rsidP="000F53F8">
            <w:pPr>
              <w:rPr>
                <w:b/>
                <w:sz w:val="20"/>
                <w:szCs w:val="20"/>
                <w:lang w:eastAsia="en-GB"/>
              </w:rPr>
            </w:pPr>
            <w:r w:rsidRPr="00113CA7">
              <w:rPr>
                <w:b/>
                <w:sz w:val="20"/>
                <w:szCs w:val="20"/>
                <w:lang w:eastAsia="en-GB"/>
              </w:rPr>
              <w:t>A/B/C</w:t>
            </w:r>
          </w:p>
        </w:tc>
      </w:tr>
      <w:tr w:rsidR="00A619D8" w:rsidRPr="00113CA7" w14:paraId="1A60783E" w14:textId="77777777" w:rsidTr="000F53F8">
        <w:trPr>
          <w:jc w:val="center"/>
        </w:trPr>
        <w:tc>
          <w:tcPr>
            <w:tcW w:w="206" w:type="pct"/>
            <w:vMerge/>
            <w:shd w:val="clear" w:color="auto" w:fill="auto"/>
            <w:vAlign w:val="center"/>
          </w:tcPr>
          <w:p w14:paraId="1475D6CB" w14:textId="77777777" w:rsidR="00A619D8" w:rsidRPr="00113CA7" w:rsidRDefault="00A619D8" w:rsidP="000F53F8">
            <w:pPr>
              <w:rPr>
                <w:sz w:val="20"/>
                <w:szCs w:val="20"/>
                <w:lang w:eastAsia="en-GB"/>
              </w:rPr>
            </w:pPr>
          </w:p>
        </w:tc>
        <w:tc>
          <w:tcPr>
            <w:tcW w:w="365" w:type="pct"/>
            <w:vMerge/>
            <w:shd w:val="clear" w:color="auto" w:fill="auto"/>
            <w:vAlign w:val="center"/>
          </w:tcPr>
          <w:p w14:paraId="07BDF487" w14:textId="77777777" w:rsidR="00A619D8" w:rsidRPr="00113CA7" w:rsidRDefault="00A619D8" w:rsidP="000F53F8">
            <w:pPr>
              <w:rPr>
                <w:sz w:val="20"/>
                <w:szCs w:val="20"/>
                <w:lang w:eastAsia="en-GB"/>
              </w:rPr>
            </w:pPr>
          </w:p>
        </w:tc>
        <w:tc>
          <w:tcPr>
            <w:tcW w:w="554" w:type="pct"/>
            <w:vMerge/>
            <w:shd w:val="clear" w:color="auto" w:fill="auto"/>
            <w:vAlign w:val="center"/>
          </w:tcPr>
          <w:p w14:paraId="1D5A9D29" w14:textId="77777777" w:rsidR="00A619D8" w:rsidRPr="00113CA7" w:rsidRDefault="00A619D8" w:rsidP="000F53F8">
            <w:pPr>
              <w:rPr>
                <w:sz w:val="20"/>
                <w:szCs w:val="20"/>
                <w:lang w:eastAsia="en-GB"/>
              </w:rPr>
            </w:pPr>
          </w:p>
        </w:tc>
        <w:tc>
          <w:tcPr>
            <w:tcW w:w="181" w:type="pct"/>
            <w:vMerge/>
            <w:shd w:val="clear" w:color="auto" w:fill="auto"/>
            <w:vAlign w:val="center"/>
          </w:tcPr>
          <w:p w14:paraId="384BF7A0" w14:textId="77777777" w:rsidR="00A619D8" w:rsidRPr="00113CA7" w:rsidRDefault="00A619D8" w:rsidP="000F53F8">
            <w:pPr>
              <w:rPr>
                <w:sz w:val="20"/>
                <w:szCs w:val="20"/>
                <w:lang w:eastAsia="en-GB"/>
              </w:rPr>
            </w:pPr>
          </w:p>
        </w:tc>
        <w:tc>
          <w:tcPr>
            <w:tcW w:w="266" w:type="pct"/>
            <w:vMerge/>
            <w:shd w:val="clear" w:color="auto" w:fill="auto"/>
            <w:vAlign w:val="center"/>
          </w:tcPr>
          <w:p w14:paraId="556784C6" w14:textId="77777777" w:rsidR="00A619D8" w:rsidRPr="00113CA7" w:rsidRDefault="00A619D8" w:rsidP="000F53F8">
            <w:pPr>
              <w:rPr>
                <w:b/>
                <w:sz w:val="20"/>
                <w:szCs w:val="20"/>
                <w:lang w:eastAsia="en-GB"/>
              </w:rPr>
            </w:pPr>
          </w:p>
        </w:tc>
        <w:tc>
          <w:tcPr>
            <w:tcW w:w="238" w:type="pct"/>
            <w:gridSpan w:val="2"/>
            <w:vMerge/>
            <w:shd w:val="clear" w:color="auto" w:fill="auto"/>
            <w:vAlign w:val="center"/>
          </w:tcPr>
          <w:p w14:paraId="7F5D7CFD" w14:textId="77777777" w:rsidR="00A619D8" w:rsidRPr="00113CA7" w:rsidRDefault="00A619D8" w:rsidP="000F53F8">
            <w:pPr>
              <w:rPr>
                <w:b/>
                <w:sz w:val="20"/>
                <w:szCs w:val="20"/>
                <w:lang w:eastAsia="en-GB"/>
              </w:rPr>
            </w:pPr>
          </w:p>
        </w:tc>
        <w:tc>
          <w:tcPr>
            <w:tcW w:w="270" w:type="pct"/>
            <w:shd w:val="clear" w:color="auto" w:fill="auto"/>
            <w:vAlign w:val="center"/>
          </w:tcPr>
          <w:p w14:paraId="4090E6AD" w14:textId="77777777" w:rsidR="00A619D8" w:rsidRPr="00113CA7" w:rsidRDefault="00A619D8" w:rsidP="000F53F8">
            <w:pPr>
              <w:rPr>
                <w:b/>
                <w:sz w:val="20"/>
                <w:szCs w:val="20"/>
                <w:lang w:eastAsia="en-GB"/>
              </w:rPr>
            </w:pPr>
            <w:r w:rsidRPr="00113CA7">
              <w:rPr>
                <w:b/>
                <w:sz w:val="20"/>
                <w:szCs w:val="20"/>
                <w:lang w:eastAsia="en-GB"/>
              </w:rPr>
              <w:t>Min</w:t>
            </w:r>
          </w:p>
        </w:tc>
        <w:tc>
          <w:tcPr>
            <w:tcW w:w="339" w:type="pct"/>
            <w:shd w:val="clear" w:color="auto" w:fill="auto"/>
            <w:vAlign w:val="center"/>
          </w:tcPr>
          <w:p w14:paraId="11EE62ED" w14:textId="77777777" w:rsidR="00A619D8" w:rsidRPr="00113CA7" w:rsidRDefault="00A619D8" w:rsidP="000F53F8">
            <w:pPr>
              <w:rPr>
                <w:b/>
                <w:sz w:val="20"/>
                <w:szCs w:val="20"/>
                <w:lang w:eastAsia="en-GB"/>
              </w:rPr>
            </w:pPr>
            <w:r w:rsidRPr="00113CA7">
              <w:rPr>
                <w:b/>
                <w:sz w:val="20"/>
                <w:szCs w:val="20"/>
                <w:lang w:eastAsia="en-GB"/>
              </w:rPr>
              <w:t>Max</w:t>
            </w:r>
          </w:p>
        </w:tc>
        <w:tc>
          <w:tcPr>
            <w:tcW w:w="327" w:type="pct"/>
            <w:vMerge/>
            <w:shd w:val="clear" w:color="auto" w:fill="auto"/>
            <w:vAlign w:val="center"/>
          </w:tcPr>
          <w:p w14:paraId="0155DD0B" w14:textId="77777777" w:rsidR="00A619D8" w:rsidRPr="00113CA7" w:rsidRDefault="00A619D8" w:rsidP="000F53F8">
            <w:pPr>
              <w:rPr>
                <w:b/>
                <w:sz w:val="20"/>
                <w:szCs w:val="20"/>
                <w:lang w:eastAsia="en-GB"/>
              </w:rPr>
            </w:pPr>
          </w:p>
        </w:tc>
        <w:tc>
          <w:tcPr>
            <w:tcW w:w="318" w:type="pct"/>
            <w:vMerge/>
            <w:shd w:val="clear" w:color="auto" w:fill="auto"/>
            <w:vAlign w:val="center"/>
          </w:tcPr>
          <w:p w14:paraId="560D9249" w14:textId="77777777" w:rsidR="00A619D8" w:rsidRPr="00113CA7" w:rsidRDefault="00A619D8" w:rsidP="000F53F8">
            <w:pPr>
              <w:rPr>
                <w:b/>
                <w:sz w:val="20"/>
                <w:szCs w:val="20"/>
                <w:lang w:eastAsia="en-GB"/>
              </w:rPr>
            </w:pPr>
          </w:p>
        </w:tc>
        <w:tc>
          <w:tcPr>
            <w:tcW w:w="462" w:type="pct"/>
            <w:vMerge/>
            <w:shd w:val="clear" w:color="auto" w:fill="auto"/>
            <w:vAlign w:val="center"/>
          </w:tcPr>
          <w:p w14:paraId="61B1E990" w14:textId="77777777" w:rsidR="00A619D8" w:rsidRPr="00113CA7" w:rsidRDefault="00A619D8" w:rsidP="000F53F8">
            <w:pPr>
              <w:rPr>
                <w:b/>
                <w:sz w:val="20"/>
                <w:szCs w:val="20"/>
                <w:lang w:eastAsia="en-GB"/>
              </w:rPr>
            </w:pPr>
          </w:p>
        </w:tc>
        <w:tc>
          <w:tcPr>
            <w:tcW w:w="523" w:type="pct"/>
            <w:shd w:val="clear" w:color="auto" w:fill="auto"/>
            <w:vAlign w:val="center"/>
          </w:tcPr>
          <w:p w14:paraId="015A25F6" w14:textId="77777777" w:rsidR="00A619D8" w:rsidRPr="00113CA7" w:rsidRDefault="00A619D8" w:rsidP="000F53F8">
            <w:pPr>
              <w:rPr>
                <w:b/>
                <w:sz w:val="20"/>
                <w:szCs w:val="20"/>
                <w:lang w:eastAsia="en-GB"/>
              </w:rPr>
            </w:pPr>
            <w:r w:rsidRPr="00113CA7">
              <w:rPr>
                <w:b/>
                <w:sz w:val="20"/>
                <w:szCs w:val="20"/>
                <w:lang w:eastAsia="en-GB"/>
              </w:rPr>
              <w:t>Pop.</w:t>
            </w:r>
          </w:p>
        </w:tc>
        <w:tc>
          <w:tcPr>
            <w:tcW w:w="343" w:type="pct"/>
            <w:shd w:val="clear" w:color="auto" w:fill="auto"/>
            <w:vAlign w:val="center"/>
          </w:tcPr>
          <w:p w14:paraId="7A6F1060" w14:textId="77777777" w:rsidR="00A619D8" w:rsidRPr="00113CA7" w:rsidRDefault="00A619D8" w:rsidP="000F53F8">
            <w:pPr>
              <w:rPr>
                <w:b/>
                <w:sz w:val="20"/>
                <w:szCs w:val="20"/>
                <w:lang w:eastAsia="en-GB"/>
              </w:rPr>
            </w:pPr>
            <w:r w:rsidRPr="00113CA7">
              <w:rPr>
                <w:b/>
                <w:sz w:val="20"/>
                <w:szCs w:val="20"/>
                <w:lang w:eastAsia="en-GB"/>
              </w:rPr>
              <w:t>Con.</w:t>
            </w:r>
          </w:p>
        </w:tc>
        <w:tc>
          <w:tcPr>
            <w:tcW w:w="288" w:type="pct"/>
            <w:shd w:val="clear" w:color="auto" w:fill="auto"/>
            <w:vAlign w:val="center"/>
          </w:tcPr>
          <w:p w14:paraId="11D4340E" w14:textId="77777777" w:rsidR="00A619D8" w:rsidRPr="00113CA7" w:rsidRDefault="00A619D8" w:rsidP="000F53F8">
            <w:pPr>
              <w:rPr>
                <w:b/>
                <w:sz w:val="20"/>
                <w:szCs w:val="20"/>
                <w:lang w:eastAsia="en-GB"/>
              </w:rPr>
            </w:pPr>
            <w:r w:rsidRPr="00113CA7">
              <w:rPr>
                <w:b/>
                <w:sz w:val="20"/>
                <w:szCs w:val="20"/>
                <w:lang w:eastAsia="en-GB"/>
              </w:rPr>
              <w:t>Iso.</w:t>
            </w:r>
          </w:p>
        </w:tc>
        <w:tc>
          <w:tcPr>
            <w:tcW w:w="318" w:type="pct"/>
            <w:shd w:val="clear" w:color="auto" w:fill="auto"/>
            <w:vAlign w:val="center"/>
          </w:tcPr>
          <w:p w14:paraId="14DDC1CC" w14:textId="77777777" w:rsidR="00A619D8" w:rsidRPr="00113CA7" w:rsidRDefault="00A619D8" w:rsidP="000F53F8">
            <w:pPr>
              <w:rPr>
                <w:b/>
                <w:sz w:val="20"/>
                <w:szCs w:val="20"/>
                <w:lang w:eastAsia="en-GB"/>
              </w:rPr>
            </w:pPr>
            <w:r w:rsidRPr="00113CA7">
              <w:rPr>
                <w:b/>
                <w:sz w:val="20"/>
                <w:szCs w:val="20"/>
                <w:lang w:eastAsia="en-GB"/>
              </w:rPr>
              <w:t>Glo.</w:t>
            </w:r>
          </w:p>
        </w:tc>
      </w:tr>
      <w:tr w:rsidR="00A619D8" w:rsidRPr="00C14891" w14:paraId="2D874F06" w14:textId="77777777" w:rsidTr="0033384E">
        <w:trPr>
          <w:trHeight w:val="295"/>
          <w:jc w:val="center"/>
        </w:trPr>
        <w:tc>
          <w:tcPr>
            <w:tcW w:w="206" w:type="pct"/>
            <w:shd w:val="clear" w:color="auto" w:fill="auto"/>
            <w:vAlign w:val="center"/>
          </w:tcPr>
          <w:p w14:paraId="01F1A0CB" w14:textId="77777777" w:rsidR="00A619D8" w:rsidRPr="00C14891" w:rsidRDefault="00A619D8" w:rsidP="0033384E">
            <w:pPr>
              <w:jc w:val="left"/>
              <w:rPr>
                <w:sz w:val="20"/>
                <w:szCs w:val="20"/>
                <w:lang w:eastAsia="en-GB"/>
              </w:rPr>
            </w:pPr>
            <w:r w:rsidRPr="00C14891">
              <w:rPr>
                <w:sz w:val="20"/>
                <w:szCs w:val="20"/>
                <w:lang w:eastAsia="en-GB"/>
              </w:rPr>
              <w:t>В</w:t>
            </w:r>
          </w:p>
        </w:tc>
        <w:tc>
          <w:tcPr>
            <w:tcW w:w="365" w:type="pct"/>
            <w:shd w:val="clear" w:color="auto" w:fill="auto"/>
            <w:vAlign w:val="center"/>
          </w:tcPr>
          <w:p w14:paraId="2DB23D0D" w14:textId="77777777" w:rsidR="00A619D8" w:rsidRPr="00C14891" w:rsidRDefault="00A619D8" w:rsidP="0033384E">
            <w:pPr>
              <w:jc w:val="left"/>
              <w:rPr>
                <w:sz w:val="20"/>
                <w:szCs w:val="20"/>
                <w:lang w:eastAsia="en-GB"/>
              </w:rPr>
            </w:pPr>
            <w:r w:rsidRPr="00C14891">
              <w:rPr>
                <w:sz w:val="20"/>
                <w:szCs w:val="20"/>
              </w:rPr>
              <w:t>A031</w:t>
            </w:r>
          </w:p>
        </w:tc>
        <w:tc>
          <w:tcPr>
            <w:tcW w:w="554" w:type="pct"/>
            <w:shd w:val="clear" w:color="auto" w:fill="auto"/>
            <w:vAlign w:val="center"/>
          </w:tcPr>
          <w:p w14:paraId="29DCE322" w14:textId="77777777" w:rsidR="00A619D8" w:rsidRPr="00C14891" w:rsidRDefault="00A619D8" w:rsidP="0033384E">
            <w:pPr>
              <w:autoSpaceDE w:val="0"/>
              <w:autoSpaceDN w:val="0"/>
              <w:adjustRightInd w:val="0"/>
              <w:jc w:val="left"/>
              <w:rPr>
                <w:i/>
                <w:iCs/>
                <w:color w:val="000000"/>
                <w:sz w:val="20"/>
                <w:szCs w:val="20"/>
              </w:rPr>
            </w:pPr>
            <w:r w:rsidRPr="00C14891">
              <w:rPr>
                <w:i/>
                <w:iCs/>
                <w:color w:val="000000"/>
                <w:sz w:val="20"/>
                <w:szCs w:val="20"/>
                <w:lang w:val="en-US"/>
              </w:rPr>
              <w:t>Ciconia ciconia</w:t>
            </w:r>
          </w:p>
        </w:tc>
        <w:tc>
          <w:tcPr>
            <w:tcW w:w="181" w:type="pct"/>
            <w:shd w:val="clear" w:color="auto" w:fill="auto"/>
            <w:vAlign w:val="center"/>
          </w:tcPr>
          <w:p w14:paraId="1A025DCE" w14:textId="77777777" w:rsidR="00A619D8" w:rsidRPr="00C14891" w:rsidRDefault="00A619D8" w:rsidP="0033384E">
            <w:pPr>
              <w:jc w:val="left"/>
              <w:rPr>
                <w:sz w:val="20"/>
                <w:szCs w:val="20"/>
                <w:lang w:eastAsia="en-GB"/>
              </w:rPr>
            </w:pPr>
          </w:p>
        </w:tc>
        <w:tc>
          <w:tcPr>
            <w:tcW w:w="266" w:type="pct"/>
            <w:shd w:val="clear" w:color="auto" w:fill="auto"/>
            <w:vAlign w:val="center"/>
          </w:tcPr>
          <w:p w14:paraId="67D56221" w14:textId="77777777" w:rsidR="00A619D8" w:rsidRPr="0033384E" w:rsidRDefault="00A619D8" w:rsidP="0033384E">
            <w:pPr>
              <w:jc w:val="left"/>
              <w:rPr>
                <w:sz w:val="20"/>
                <w:szCs w:val="20"/>
                <w:lang w:eastAsia="en-GB"/>
              </w:rPr>
            </w:pPr>
          </w:p>
        </w:tc>
        <w:tc>
          <w:tcPr>
            <w:tcW w:w="238" w:type="pct"/>
            <w:gridSpan w:val="2"/>
            <w:shd w:val="clear" w:color="auto" w:fill="auto"/>
            <w:vAlign w:val="center"/>
          </w:tcPr>
          <w:p w14:paraId="002271F8" w14:textId="77777777" w:rsidR="00A619D8" w:rsidRPr="0033384E" w:rsidRDefault="00A619D8" w:rsidP="0033384E">
            <w:pPr>
              <w:jc w:val="left"/>
              <w:rPr>
                <w:bCs/>
                <w:color w:val="FF0000"/>
                <w:sz w:val="20"/>
                <w:szCs w:val="20"/>
                <w:lang w:val="en-US" w:eastAsia="en-GB"/>
              </w:rPr>
            </w:pPr>
            <w:r w:rsidRPr="0033384E">
              <w:rPr>
                <w:bCs/>
                <w:color w:val="FF0000"/>
                <w:sz w:val="20"/>
                <w:szCs w:val="20"/>
                <w:lang w:val="en-US"/>
              </w:rPr>
              <w:t>r</w:t>
            </w:r>
          </w:p>
        </w:tc>
        <w:tc>
          <w:tcPr>
            <w:tcW w:w="270" w:type="pct"/>
            <w:shd w:val="clear" w:color="auto" w:fill="auto"/>
            <w:vAlign w:val="center"/>
          </w:tcPr>
          <w:p w14:paraId="447AF2BD" w14:textId="77777777" w:rsidR="00A619D8" w:rsidRPr="0033384E" w:rsidRDefault="00A619D8" w:rsidP="0033384E">
            <w:pPr>
              <w:jc w:val="left"/>
              <w:rPr>
                <w:bCs/>
                <w:color w:val="FF0000"/>
                <w:sz w:val="20"/>
                <w:szCs w:val="20"/>
                <w:lang w:eastAsia="en-GB"/>
              </w:rPr>
            </w:pPr>
            <w:r w:rsidRPr="0033384E">
              <w:rPr>
                <w:bCs/>
                <w:color w:val="FF0000"/>
                <w:sz w:val="20"/>
                <w:szCs w:val="20"/>
                <w:lang w:eastAsia="en-GB"/>
              </w:rPr>
              <w:t>1</w:t>
            </w:r>
          </w:p>
        </w:tc>
        <w:tc>
          <w:tcPr>
            <w:tcW w:w="339" w:type="pct"/>
            <w:shd w:val="clear" w:color="auto" w:fill="auto"/>
            <w:vAlign w:val="center"/>
          </w:tcPr>
          <w:p w14:paraId="3BBF069E" w14:textId="77777777" w:rsidR="00A619D8" w:rsidRPr="0033384E" w:rsidRDefault="00A619D8" w:rsidP="0033384E">
            <w:pPr>
              <w:jc w:val="left"/>
              <w:rPr>
                <w:bCs/>
                <w:color w:val="FF0000"/>
                <w:sz w:val="20"/>
                <w:szCs w:val="20"/>
                <w:lang w:eastAsia="en-GB"/>
              </w:rPr>
            </w:pPr>
            <w:r w:rsidRPr="0033384E">
              <w:rPr>
                <w:bCs/>
                <w:color w:val="FF0000"/>
                <w:sz w:val="20"/>
                <w:szCs w:val="20"/>
              </w:rPr>
              <w:t>1</w:t>
            </w:r>
          </w:p>
        </w:tc>
        <w:tc>
          <w:tcPr>
            <w:tcW w:w="327" w:type="pct"/>
            <w:shd w:val="clear" w:color="auto" w:fill="auto"/>
            <w:vAlign w:val="center"/>
          </w:tcPr>
          <w:p w14:paraId="2A6DA7FA" w14:textId="77777777" w:rsidR="00A619D8" w:rsidRPr="0033384E" w:rsidRDefault="00A619D8" w:rsidP="0033384E">
            <w:pPr>
              <w:jc w:val="left"/>
              <w:rPr>
                <w:bCs/>
                <w:color w:val="FF0000"/>
                <w:sz w:val="20"/>
                <w:szCs w:val="20"/>
                <w:lang w:val="en-US" w:eastAsia="en-GB"/>
              </w:rPr>
            </w:pPr>
            <w:r w:rsidRPr="0033384E">
              <w:rPr>
                <w:bCs/>
                <w:color w:val="FF0000"/>
                <w:sz w:val="20"/>
                <w:szCs w:val="20"/>
                <w:lang w:val="en-US"/>
              </w:rPr>
              <w:t>p</w:t>
            </w:r>
          </w:p>
        </w:tc>
        <w:tc>
          <w:tcPr>
            <w:tcW w:w="318" w:type="pct"/>
            <w:shd w:val="clear" w:color="auto" w:fill="auto"/>
            <w:vAlign w:val="center"/>
          </w:tcPr>
          <w:p w14:paraId="4BD1EDB9" w14:textId="77777777" w:rsidR="00A619D8" w:rsidRPr="0033384E" w:rsidRDefault="00A619D8" w:rsidP="0033384E">
            <w:pPr>
              <w:jc w:val="left"/>
              <w:rPr>
                <w:bCs/>
                <w:color w:val="FF0000"/>
                <w:sz w:val="20"/>
                <w:szCs w:val="20"/>
                <w:lang w:eastAsia="en-GB"/>
              </w:rPr>
            </w:pPr>
          </w:p>
        </w:tc>
        <w:tc>
          <w:tcPr>
            <w:tcW w:w="462" w:type="pct"/>
            <w:shd w:val="clear" w:color="auto" w:fill="auto"/>
            <w:vAlign w:val="center"/>
          </w:tcPr>
          <w:p w14:paraId="4F99AC1F" w14:textId="77777777" w:rsidR="00A619D8" w:rsidRPr="0033384E" w:rsidRDefault="00A619D8" w:rsidP="0033384E">
            <w:pPr>
              <w:jc w:val="left"/>
              <w:rPr>
                <w:bCs/>
                <w:color w:val="FF0000"/>
                <w:sz w:val="20"/>
                <w:szCs w:val="20"/>
                <w:lang w:eastAsia="en-GB"/>
              </w:rPr>
            </w:pPr>
            <w:r w:rsidRPr="0033384E">
              <w:rPr>
                <w:bCs/>
                <w:color w:val="FF0000"/>
                <w:sz w:val="20"/>
                <w:szCs w:val="20"/>
              </w:rPr>
              <w:t>G</w:t>
            </w:r>
          </w:p>
        </w:tc>
        <w:tc>
          <w:tcPr>
            <w:tcW w:w="523" w:type="pct"/>
            <w:shd w:val="clear" w:color="auto" w:fill="auto"/>
            <w:vAlign w:val="center"/>
          </w:tcPr>
          <w:p w14:paraId="556CF9E7" w14:textId="77777777" w:rsidR="00A619D8" w:rsidRPr="0033384E" w:rsidRDefault="00A619D8" w:rsidP="0033384E">
            <w:pPr>
              <w:jc w:val="left"/>
              <w:rPr>
                <w:bCs/>
                <w:color w:val="FF0000"/>
                <w:sz w:val="20"/>
                <w:szCs w:val="20"/>
                <w:lang w:eastAsia="en-GB"/>
              </w:rPr>
            </w:pPr>
            <w:r w:rsidRPr="0033384E">
              <w:rPr>
                <w:bCs/>
                <w:color w:val="FF0000"/>
                <w:sz w:val="20"/>
                <w:szCs w:val="20"/>
                <w:lang w:eastAsia="en-GB"/>
              </w:rPr>
              <w:t>С</w:t>
            </w:r>
          </w:p>
        </w:tc>
        <w:tc>
          <w:tcPr>
            <w:tcW w:w="343" w:type="pct"/>
            <w:shd w:val="clear" w:color="auto" w:fill="auto"/>
            <w:vAlign w:val="center"/>
          </w:tcPr>
          <w:p w14:paraId="50BBE830" w14:textId="77777777" w:rsidR="00A619D8" w:rsidRPr="0033384E" w:rsidRDefault="00A619D8" w:rsidP="0033384E">
            <w:pPr>
              <w:jc w:val="left"/>
              <w:rPr>
                <w:bCs/>
                <w:color w:val="FF0000"/>
                <w:sz w:val="20"/>
                <w:szCs w:val="20"/>
                <w:lang w:val="en-US" w:eastAsia="en-GB"/>
              </w:rPr>
            </w:pPr>
            <w:r w:rsidRPr="0033384E">
              <w:rPr>
                <w:bCs/>
                <w:color w:val="FF0000"/>
                <w:sz w:val="20"/>
                <w:szCs w:val="20"/>
                <w:lang w:val="en-US"/>
              </w:rPr>
              <w:t>B</w:t>
            </w:r>
          </w:p>
        </w:tc>
        <w:tc>
          <w:tcPr>
            <w:tcW w:w="288" w:type="pct"/>
            <w:shd w:val="clear" w:color="auto" w:fill="auto"/>
            <w:vAlign w:val="center"/>
          </w:tcPr>
          <w:p w14:paraId="53C74809" w14:textId="77777777" w:rsidR="00A619D8" w:rsidRPr="0033384E" w:rsidRDefault="00A619D8" w:rsidP="0033384E">
            <w:pPr>
              <w:jc w:val="left"/>
              <w:rPr>
                <w:bCs/>
                <w:color w:val="FF0000"/>
                <w:sz w:val="20"/>
                <w:szCs w:val="20"/>
                <w:lang w:eastAsia="en-GB"/>
              </w:rPr>
            </w:pPr>
            <w:r w:rsidRPr="0033384E">
              <w:rPr>
                <w:bCs/>
                <w:color w:val="FF0000"/>
                <w:sz w:val="20"/>
                <w:szCs w:val="20"/>
              </w:rPr>
              <w:t>C</w:t>
            </w:r>
          </w:p>
        </w:tc>
        <w:tc>
          <w:tcPr>
            <w:tcW w:w="318" w:type="pct"/>
            <w:shd w:val="clear" w:color="auto" w:fill="auto"/>
            <w:vAlign w:val="center"/>
          </w:tcPr>
          <w:p w14:paraId="1F236FDE" w14:textId="77777777" w:rsidR="00A619D8" w:rsidRPr="0033384E" w:rsidRDefault="00A619D8" w:rsidP="0033384E">
            <w:pPr>
              <w:jc w:val="left"/>
              <w:rPr>
                <w:bCs/>
                <w:color w:val="FF0000"/>
                <w:sz w:val="20"/>
                <w:szCs w:val="20"/>
                <w:lang w:val="en-US" w:eastAsia="en-GB"/>
              </w:rPr>
            </w:pPr>
            <w:r w:rsidRPr="0033384E">
              <w:rPr>
                <w:bCs/>
                <w:color w:val="FF0000"/>
                <w:sz w:val="20"/>
                <w:szCs w:val="20"/>
                <w:lang w:val="en-US"/>
              </w:rPr>
              <w:t>B</w:t>
            </w:r>
          </w:p>
        </w:tc>
      </w:tr>
      <w:tr w:rsidR="00A619D8" w:rsidRPr="00C14891" w14:paraId="2396B6E9" w14:textId="77777777" w:rsidTr="0033384E">
        <w:trPr>
          <w:trHeight w:val="295"/>
          <w:jc w:val="center"/>
        </w:trPr>
        <w:tc>
          <w:tcPr>
            <w:tcW w:w="206" w:type="pct"/>
            <w:shd w:val="clear" w:color="auto" w:fill="auto"/>
            <w:vAlign w:val="center"/>
          </w:tcPr>
          <w:p w14:paraId="3AEF5593" w14:textId="77777777" w:rsidR="00A619D8" w:rsidRPr="00C14891" w:rsidRDefault="00A619D8" w:rsidP="0033384E">
            <w:pPr>
              <w:jc w:val="left"/>
              <w:rPr>
                <w:sz w:val="20"/>
                <w:szCs w:val="20"/>
                <w:lang w:eastAsia="en-GB"/>
              </w:rPr>
            </w:pPr>
            <w:r w:rsidRPr="00C14891">
              <w:rPr>
                <w:sz w:val="20"/>
                <w:szCs w:val="20"/>
                <w:lang w:eastAsia="en-GB"/>
              </w:rPr>
              <w:t>В</w:t>
            </w:r>
          </w:p>
        </w:tc>
        <w:tc>
          <w:tcPr>
            <w:tcW w:w="365" w:type="pct"/>
            <w:shd w:val="clear" w:color="auto" w:fill="auto"/>
            <w:vAlign w:val="center"/>
          </w:tcPr>
          <w:p w14:paraId="0AB2AB51" w14:textId="77777777" w:rsidR="00A619D8" w:rsidRPr="00C14891" w:rsidRDefault="00A619D8" w:rsidP="0033384E">
            <w:pPr>
              <w:jc w:val="left"/>
              <w:rPr>
                <w:sz w:val="20"/>
                <w:szCs w:val="20"/>
                <w:lang w:eastAsia="en-GB"/>
              </w:rPr>
            </w:pPr>
            <w:r w:rsidRPr="00C14891">
              <w:rPr>
                <w:sz w:val="20"/>
                <w:szCs w:val="20"/>
              </w:rPr>
              <w:t>A031</w:t>
            </w:r>
          </w:p>
        </w:tc>
        <w:tc>
          <w:tcPr>
            <w:tcW w:w="554" w:type="pct"/>
            <w:shd w:val="clear" w:color="auto" w:fill="auto"/>
            <w:vAlign w:val="center"/>
          </w:tcPr>
          <w:p w14:paraId="0362FDC6" w14:textId="77777777" w:rsidR="00A619D8" w:rsidRPr="00C14891" w:rsidRDefault="00A619D8" w:rsidP="0033384E">
            <w:pPr>
              <w:autoSpaceDE w:val="0"/>
              <w:autoSpaceDN w:val="0"/>
              <w:adjustRightInd w:val="0"/>
              <w:jc w:val="left"/>
              <w:rPr>
                <w:i/>
                <w:iCs/>
                <w:color w:val="000000"/>
                <w:sz w:val="20"/>
                <w:szCs w:val="20"/>
              </w:rPr>
            </w:pPr>
            <w:r w:rsidRPr="00C14891">
              <w:rPr>
                <w:i/>
                <w:iCs/>
                <w:color w:val="000000"/>
                <w:sz w:val="20"/>
                <w:szCs w:val="20"/>
                <w:lang w:val="en-US"/>
              </w:rPr>
              <w:t>Ciconia ciconia</w:t>
            </w:r>
          </w:p>
        </w:tc>
        <w:tc>
          <w:tcPr>
            <w:tcW w:w="181" w:type="pct"/>
            <w:shd w:val="clear" w:color="auto" w:fill="auto"/>
            <w:vAlign w:val="center"/>
          </w:tcPr>
          <w:p w14:paraId="07AE4304" w14:textId="77777777" w:rsidR="00A619D8" w:rsidRPr="00C14891" w:rsidRDefault="00A619D8" w:rsidP="0033384E">
            <w:pPr>
              <w:jc w:val="left"/>
              <w:rPr>
                <w:sz w:val="20"/>
                <w:szCs w:val="20"/>
                <w:lang w:eastAsia="en-GB"/>
              </w:rPr>
            </w:pPr>
          </w:p>
        </w:tc>
        <w:tc>
          <w:tcPr>
            <w:tcW w:w="266" w:type="pct"/>
            <w:shd w:val="clear" w:color="auto" w:fill="auto"/>
            <w:vAlign w:val="center"/>
          </w:tcPr>
          <w:p w14:paraId="434D98C4" w14:textId="77777777" w:rsidR="00A619D8" w:rsidRPr="0033384E" w:rsidRDefault="00A619D8" w:rsidP="0033384E">
            <w:pPr>
              <w:jc w:val="left"/>
              <w:rPr>
                <w:sz w:val="20"/>
                <w:szCs w:val="20"/>
                <w:lang w:eastAsia="en-GB"/>
              </w:rPr>
            </w:pPr>
          </w:p>
        </w:tc>
        <w:tc>
          <w:tcPr>
            <w:tcW w:w="238" w:type="pct"/>
            <w:gridSpan w:val="2"/>
            <w:shd w:val="clear" w:color="auto" w:fill="auto"/>
            <w:vAlign w:val="center"/>
          </w:tcPr>
          <w:p w14:paraId="12EA6668" w14:textId="77777777" w:rsidR="00A619D8" w:rsidRPr="0033384E" w:rsidRDefault="00A619D8" w:rsidP="0033384E">
            <w:pPr>
              <w:jc w:val="left"/>
              <w:rPr>
                <w:sz w:val="20"/>
                <w:szCs w:val="20"/>
                <w:lang w:eastAsia="en-GB"/>
              </w:rPr>
            </w:pPr>
            <w:r w:rsidRPr="00C14891">
              <w:rPr>
                <w:color w:val="000000"/>
                <w:sz w:val="20"/>
                <w:szCs w:val="20"/>
              </w:rPr>
              <w:t>с</w:t>
            </w:r>
          </w:p>
        </w:tc>
        <w:tc>
          <w:tcPr>
            <w:tcW w:w="270" w:type="pct"/>
            <w:shd w:val="clear" w:color="auto" w:fill="auto"/>
            <w:vAlign w:val="center"/>
          </w:tcPr>
          <w:p w14:paraId="45675708" w14:textId="77777777" w:rsidR="00A619D8" w:rsidRPr="0033384E" w:rsidRDefault="00A619D8" w:rsidP="0033384E">
            <w:pPr>
              <w:jc w:val="left"/>
              <w:rPr>
                <w:color w:val="FF0000"/>
                <w:sz w:val="20"/>
                <w:szCs w:val="20"/>
                <w:lang w:eastAsia="en-GB"/>
              </w:rPr>
            </w:pPr>
            <w:r w:rsidRPr="0033384E">
              <w:rPr>
                <w:color w:val="FF0000"/>
                <w:sz w:val="20"/>
                <w:szCs w:val="20"/>
                <w:lang w:eastAsia="en-GB"/>
              </w:rPr>
              <w:t>2</w:t>
            </w:r>
          </w:p>
        </w:tc>
        <w:tc>
          <w:tcPr>
            <w:tcW w:w="339" w:type="pct"/>
            <w:shd w:val="clear" w:color="auto" w:fill="auto"/>
            <w:vAlign w:val="center"/>
          </w:tcPr>
          <w:p w14:paraId="2882B10A" w14:textId="77777777" w:rsidR="00A619D8" w:rsidRPr="0033384E" w:rsidRDefault="00A619D8" w:rsidP="0033384E">
            <w:pPr>
              <w:jc w:val="left"/>
              <w:rPr>
                <w:color w:val="FF0000"/>
                <w:sz w:val="20"/>
                <w:szCs w:val="20"/>
                <w:lang w:eastAsia="en-GB"/>
              </w:rPr>
            </w:pPr>
            <w:r w:rsidRPr="0033384E">
              <w:rPr>
                <w:color w:val="FF0000"/>
                <w:sz w:val="20"/>
                <w:szCs w:val="20"/>
              </w:rPr>
              <w:t>200</w:t>
            </w:r>
          </w:p>
        </w:tc>
        <w:tc>
          <w:tcPr>
            <w:tcW w:w="327" w:type="pct"/>
            <w:shd w:val="clear" w:color="auto" w:fill="auto"/>
            <w:vAlign w:val="center"/>
          </w:tcPr>
          <w:p w14:paraId="38CE8C06" w14:textId="77777777" w:rsidR="00A619D8" w:rsidRPr="00C14891" w:rsidRDefault="00A619D8" w:rsidP="0033384E">
            <w:pPr>
              <w:jc w:val="left"/>
              <w:rPr>
                <w:bCs/>
                <w:sz w:val="20"/>
                <w:szCs w:val="20"/>
                <w:lang w:val="en-US" w:eastAsia="en-GB"/>
              </w:rPr>
            </w:pPr>
            <w:r w:rsidRPr="00C14891">
              <w:rPr>
                <w:color w:val="000000"/>
                <w:sz w:val="20"/>
                <w:szCs w:val="20"/>
                <w:lang w:val="en-US"/>
              </w:rPr>
              <w:t>i</w:t>
            </w:r>
          </w:p>
        </w:tc>
        <w:tc>
          <w:tcPr>
            <w:tcW w:w="318" w:type="pct"/>
            <w:shd w:val="clear" w:color="auto" w:fill="auto"/>
            <w:vAlign w:val="center"/>
          </w:tcPr>
          <w:p w14:paraId="66DE8F47" w14:textId="77777777" w:rsidR="00A619D8" w:rsidRPr="0033384E" w:rsidRDefault="00A619D8" w:rsidP="0033384E">
            <w:pPr>
              <w:jc w:val="left"/>
              <w:rPr>
                <w:sz w:val="20"/>
                <w:szCs w:val="20"/>
                <w:lang w:val="en-US" w:eastAsia="en-GB"/>
              </w:rPr>
            </w:pPr>
          </w:p>
        </w:tc>
        <w:tc>
          <w:tcPr>
            <w:tcW w:w="462" w:type="pct"/>
            <w:shd w:val="clear" w:color="auto" w:fill="auto"/>
            <w:vAlign w:val="center"/>
          </w:tcPr>
          <w:p w14:paraId="032B937A" w14:textId="77777777" w:rsidR="00A619D8" w:rsidRPr="0033384E" w:rsidRDefault="00A619D8" w:rsidP="0033384E">
            <w:pPr>
              <w:jc w:val="left"/>
              <w:rPr>
                <w:sz w:val="20"/>
                <w:szCs w:val="20"/>
                <w:lang w:val="en-US" w:eastAsia="en-GB"/>
              </w:rPr>
            </w:pPr>
            <w:r w:rsidRPr="0033384E">
              <w:rPr>
                <w:color w:val="FF0000"/>
                <w:sz w:val="20"/>
                <w:szCs w:val="20"/>
                <w:lang w:val="en-US"/>
              </w:rPr>
              <w:t>VP</w:t>
            </w:r>
          </w:p>
        </w:tc>
        <w:tc>
          <w:tcPr>
            <w:tcW w:w="523" w:type="pct"/>
            <w:shd w:val="clear" w:color="auto" w:fill="auto"/>
            <w:vAlign w:val="center"/>
          </w:tcPr>
          <w:p w14:paraId="39C56C63" w14:textId="77777777" w:rsidR="00A619D8" w:rsidRPr="0033384E" w:rsidRDefault="00A619D8" w:rsidP="0033384E">
            <w:pPr>
              <w:jc w:val="left"/>
              <w:rPr>
                <w:color w:val="FF0000"/>
                <w:sz w:val="20"/>
                <w:szCs w:val="20"/>
                <w:lang w:eastAsia="en-GB"/>
              </w:rPr>
            </w:pPr>
            <w:r w:rsidRPr="0033384E">
              <w:rPr>
                <w:color w:val="FF0000"/>
                <w:sz w:val="20"/>
                <w:szCs w:val="20"/>
                <w:lang w:eastAsia="en-GB"/>
              </w:rPr>
              <w:t>С</w:t>
            </w:r>
          </w:p>
        </w:tc>
        <w:tc>
          <w:tcPr>
            <w:tcW w:w="343" w:type="pct"/>
            <w:shd w:val="clear" w:color="auto" w:fill="auto"/>
            <w:vAlign w:val="center"/>
          </w:tcPr>
          <w:p w14:paraId="65DBED3A" w14:textId="77777777" w:rsidR="00A619D8" w:rsidRPr="00C14891" w:rsidRDefault="00A619D8" w:rsidP="0033384E">
            <w:pPr>
              <w:jc w:val="left"/>
              <w:rPr>
                <w:bCs/>
                <w:sz w:val="20"/>
                <w:szCs w:val="20"/>
                <w:lang w:val="en-US" w:eastAsia="en-GB"/>
              </w:rPr>
            </w:pPr>
            <w:r w:rsidRPr="00C14891">
              <w:rPr>
                <w:bCs/>
                <w:sz w:val="20"/>
                <w:szCs w:val="20"/>
                <w:lang w:val="en-US"/>
              </w:rPr>
              <w:t>B</w:t>
            </w:r>
          </w:p>
        </w:tc>
        <w:tc>
          <w:tcPr>
            <w:tcW w:w="288" w:type="pct"/>
            <w:shd w:val="clear" w:color="auto" w:fill="auto"/>
            <w:vAlign w:val="center"/>
          </w:tcPr>
          <w:p w14:paraId="4128C40E" w14:textId="77777777" w:rsidR="00A619D8" w:rsidRPr="00C14891" w:rsidRDefault="00A619D8" w:rsidP="0033384E">
            <w:pPr>
              <w:jc w:val="left"/>
              <w:rPr>
                <w:bCs/>
                <w:sz w:val="20"/>
                <w:szCs w:val="20"/>
                <w:lang w:eastAsia="en-GB"/>
              </w:rPr>
            </w:pPr>
            <w:r w:rsidRPr="00C14891">
              <w:rPr>
                <w:bCs/>
                <w:color w:val="000000"/>
                <w:sz w:val="20"/>
                <w:szCs w:val="20"/>
              </w:rPr>
              <w:t>C</w:t>
            </w:r>
          </w:p>
        </w:tc>
        <w:tc>
          <w:tcPr>
            <w:tcW w:w="318" w:type="pct"/>
            <w:shd w:val="clear" w:color="auto" w:fill="auto"/>
            <w:vAlign w:val="center"/>
          </w:tcPr>
          <w:p w14:paraId="53F61BD6" w14:textId="77777777" w:rsidR="00A619D8" w:rsidRPr="00C14891" w:rsidRDefault="00A619D8" w:rsidP="0033384E">
            <w:pPr>
              <w:jc w:val="left"/>
              <w:rPr>
                <w:bCs/>
                <w:sz w:val="20"/>
                <w:szCs w:val="20"/>
                <w:lang w:val="en-US" w:eastAsia="en-GB"/>
              </w:rPr>
            </w:pPr>
            <w:r w:rsidRPr="00C14891">
              <w:rPr>
                <w:bCs/>
                <w:sz w:val="20"/>
                <w:szCs w:val="20"/>
                <w:lang w:val="en-US"/>
              </w:rPr>
              <w:t>C</w:t>
            </w:r>
          </w:p>
        </w:tc>
      </w:tr>
    </w:tbl>
    <w:p w14:paraId="67F3DE23" w14:textId="77777777" w:rsidR="00A619D8" w:rsidRDefault="00A619D8" w:rsidP="00A619D8">
      <w:pPr>
        <w:rPr>
          <w:lang w:val="en-US"/>
        </w:rPr>
      </w:pPr>
    </w:p>
    <w:p w14:paraId="119DC839" w14:textId="77777777" w:rsidR="00A619D8" w:rsidRDefault="00A619D8" w:rsidP="00A619D8">
      <w:pPr>
        <w:rPr>
          <w:lang w:val="en-US"/>
        </w:rPr>
      </w:pPr>
    </w:p>
    <w:p w14:paraId="6D16EE93" w14:textId="77777777" w:rsidR="00A619D8" w:rsidRPr="00CA7CB4" w:rsidRDefault="00A619D8" w:rsidP="00CA7CB4">
      <w:pPr>
        <w:pStyle w:val="Heading1"/>
      </w:pPr>
      <w:bookmarkStart w:id="22" w:name="_Toc87467214"/>
      <w:bookmarkStart w:id="23" w:name="_Toc87513936"/>
      <w:bookmarkStart w:id="24" w:name="_Toc89633255"/>
      <w:bookmarkStart w:id="25" w:name="_Toc89634194"/>
      <w:bookmarkStart w:id="26" w:name="_Toc89634945"/>
      <w:bookmarkStart w:id="27" w:name="_Toc89677645"/>
      <w:bookmarkStart w:id="28" w:name="_Toc96975810"/>
      <w:bookmarkStart w:id="29" w:name="_Toc140096284"/>
      <w:r w:rsidRPr="00CA7CB4">
        <w:t xml:space="preserve">Специфични цели за A072 </w:t>
      </w:r>
      <w:r w:rsidRPr="000C3B4F">
        <w:rPr>
          <w:i/>
          <w:iCs/>
        </w:rPr>
        <w:t>Pernis apivoris</w:t>
      </w:r>
      <w:r w:rsidRPr="00CA7CB4">
        <w:t xml:space="preserve"> (осояд)</w:t>
      </w:r>
      <w:bookmarkEnd w:id="22"/>
      <w:bookmarkEnd w:id="23"/>
      <w:bookmarkEnd w:id="24"/>
      <w:bookmarkEnd w:id="25"/>
      <w:bookmarkEnd w:id="26"/>
      <w:bookmarkEnd w:id="27"/>
      <w:bookmarkEnd w:id="28"/>
      <w:bookmarkEnd w:id="29"/>
    </w:p>
    <w:p w14:paraId="23CB5C43" w14:textId="77777777" w:rsidR="00A619D8" w:rsidRDefault="00A619D8" w:rsidP="00A619D8">
      <w:pPr>
        <w:pStyle w:val="1"/>
        <w:spacing w:after="0" w:line="240" w:lineRule="auto"/>
        <w:ind w:left="0"/>
        <w:rPr>
          <w:rFonts w:ascii="Times New Roman" w:hAnsi="Times New Roman"/>
          <w:b/>
          <w:sz w:val="24"/>
          <w:szCs w:val="24"/>
          <w:lang w:val="bg-BG"/>
        </w:rPr>
      </w:pPr>
    </w:p>
    <w:p w14:paraId="610E2E84" w14:textId="77777777" w:rsidR="00D63E87" w:rsidRPr="007F2793" w:rsidRDefault="00D63E87" w:rsidP="00D63E87">
      <w:pPr>
        <w:pStyle w:val="ListParagraph"/>
        <w:numPr>
          <w:ilvl w:val="0"/>
          <w:numId w:val="31"/>
        </w:numPr>
        <w:spacing w:after="120" w:line="240" w:lineRule="auto"/>
        <w:ind w:left="0" w:firstLine="0"/>
        <w:jc w:val="both"/>
      </w:pPr>
      <w:r w:rsidRPr="0086028A">
        <w:rPr>
          <w:b/>
          <w:bCs/>
        </w:rPr>
        <w:t>Код и наименование на вида</w:t>
      </w:r>
    </w:p>
    <w:p w14:paraId="781B78C2" w14:textId="77777777" w:rsidR="00D63E87" w:rsidRDefault="00D63E87" w:rsidP="00D63E87">
      <w:pPr>
        <w:pStyle w:val="ListParagraph"/>
        <w:spacing w:after="120"/>
      </w:pPr>
      <w:r w:rsidRPr="0086028A">
        <w:t>A072 Pernis apivorus (осояд)</w:t>
      </w:r>
    </w:p>
    <w:p w14:paraId="50F49F84" w14:textId="77777777" w:rsidR="00D63E87" w:rsidRPr="0086028A" w:rsidRDefault="00D63E87" w:rsidP="00D63E87">
      <w:pPr>
        <w:pStyle w:val="ListParagraph"/>
        <w:numPr>
          <w:ilvl w:val="0"/>
          <w:numId w:val="31"/>
        </w:numPr>
        <w:spacing w:after="120" w:line="240" w:lineRule="auto"/>
        <w:ind w:left="0" w:firstLine="0"/>
        <w:jc w:val="both"/>
      </w:pPr>
      <w:r>
        <w:rPr>
          <w:b/>
          <w:bCs/>
        </w:rPr>
        <w:t>Кратка характеристика на вида</w:t>
      </w:r>
    </w:p>
    <w:p w14:paraId="399A48F8" w14:textId="070EF6F8" w:rsidR="00A619D8" w:rsidRPr="00903901" w:rsidRDefault="00A619D8" w:rsidP="006320A1">
      <w:pPr>
        <w:pStyle w:val="NormalWeb"/>
        <w:spacing w:before="0" w:beforeAutospacing="0" w:after="0"/>
        <w:ind w:firstLine="709"/>
      </w:pPr>
      <w:r w:rsidRPr="00903901">
        <w:t>Дължина на тялото: 55-60 см., размах на крилата: 135-145</w:t>
      </w:r>
      <w:r w:rsidR="004A7234">
        <w:t xml:space="preserve"> cm. </w:t>
      </w:r>
      <w:r w:rsidRPr="00903901">
        <w:t xml:space="preserve">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w:t>
      </w:r>
      <w:r w:rsidR="00A96F38">
        <w:t>–</w:t>
      </w:r>
      <w:r w:rsidRPr="00903901">
        <w:t xml:space="preserve"> в основата, средата и края. Клюнът черен, восковицата тъмносива, краката жълти (Симеонов и др., 1990).</w:t>
      </w:r>
    </w:p>
    <w:p w14:paraId="6EEE312D" w14:textId="77777777" w:rsidR="00A619D8" w:rsidRPr="00A47B0B" w:rsidRDefault="00A619D8" w:rsidP="00A47B0B">
      <w:pPr>
        <w:pStyle w:val="NormalWeb"/>
        <w:spacing w:before="120" w:beforeAutospacing="0" w:after="120"/>
        <w:rPr>
          <w:i/>
        </w:rPr>
      </w:pPr>
      <w:r w:rsidRPr="00A47B0B">
        <w:rPr>
          <w:i/>
        </w:rPr>
        <w:t>Характер на пребиваване в страната</w:t>
      </w:r>
    </w:p>
    <w:p w14:paraId="42E17872" w14:textId="3F917737" w:rsidR="00A619D8" w:rsidRPr="00903901" w:rsidRDefault="00A619D8" w:rsidP="006320A1">
      <w:pPr>
        <w:pStyle w:val="NormalWeb"/>
        <w:spacing w:before="0" w:beforeAutospacing="0" w:after="0"/>
        <w:ind w:firstLine="709"/>
      </w:pPr>
      <w:r w:rsidRPr="00903901">
        <w:t xml:space="preserve">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m. Понякога заема стари гнезда на други птици (сива врана, обикновен мишелов и др.). Пълното мътило най-често 2 яйца (Симеонов и др., 1990).  Разпространението в България е разпръснато на почти цялата територия на страната, най-плътно в ниските и средно високи райони с гори до 1600 m надм. </w:t>
      </w:r>
      <w:r w:rsidR="00A96F38" w:rsidRPr="00903901">
        <w:t>В</w:t>
      </w:r>
      <w:r w:rsidRPr="00903901">
        <w:t>. С най-висока плътност в Източни Родопи, Източна Стара планина и Странджа. Числеността се оценява на 450-550 двойки (Янков, ред., 2007). При плътност 1 двойка на 50–100 km</w:t>
      </w:r>
      <w:r w:rsidRPr="00903901">
        <w:rPr>
          <w:vertAlign w:val="superscript"/>
        </w:rPr>
        <w:t xml:space="preserve">2 </w:t>
      </w:r>
      <w:r w:rsidRPr="00903901">
        <w:t>числеността в страната най-вероятно е 300-400 гнездещи двойки. Уязвим вид VU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p>
    <w:p w14:paraId="5ED672DF" w14:textId="77777777" w:rsidR="00A619D8" w:rsidRPr="00903901" w:rsidRDefault="00A619D8" w:rsidP="00A47B0B">
      <w:pPr>
        <w:pStyle w:val="NormalWeb"/>
        <w:spacing w:before="120" w:beforeAutospacing="0" w:after="120"/>
        <w:rPr>
          <w:i/>
        </w:rPr>
      </w:pPr>
      <w:r w:rsidRPr="00903901">
        <w:rPr>
          <w:i/>
        </w:rPr>
        <w:t>Характерно местообитание</w:t>
      </w:r>
    </w:p>
    <w:p w14:paraId="6401BD76" w14:textId="375ADD04" w:rsidR="00A619D8" w:rsidRPr="00903901" w:rsidRDefault="00A619D8" w:rsidP="006320A1">
      <w:pPr>
        <w:pStyle w:val="NormalWeb"/>
        <w:spacing w:before="0" w:beforeAutospacing="0" w:after="0"/>
        <w:ind w:firstLine="709"/>
      </w:pPr>
      <w:r w:rsidRPr="00903901">
        <w:t xml:space="preserve">През размножителния период обитава обширни гори в равнини и планини (предимно букови), изпъстрени с полянки или в близост до ливади и пасища (Симеонов </w:t>
      </w:r>
      <w:r w:rsidRPr="00903901">
        <w:lastRenderedPageBreak/>
        <w:t xml:space="preserve">и др., 1990). Предпочита високостъблени широколистни гори, но гнезди и в смесени и иглолистни гори до 1600-1700 </w:t>
      </w:r>
      <w:r w:rsidR="002602EF">
        <w:t>м.н.в.</w:t>
      </w:r>
      <w:r w:rsidRPr="00903901">
        <w:t xml:space="preserve"> в близост до открити пространства. Гнездовия</w:t>
      </w:r>
      <w:r w:rsidR="002602EF">
        <w:t>т</w:t>
      </w:r>
      <w:r w:rsidRPr="00903901">
        <w:t xml:space="preserve"> участък е над 1000 </w:t>
      </w:r>
      <w:r>
        <w:t>ха</w:t>
      </w:r>
      <w:r w:rsidRPr="00903901">
        <w:t>, но търси храна до 7 km от гнездото. Проучване показва, че осояда има предпочитание към гората. Гнездовите територии варират между 13,5 и 25,8 km</w:t>
      </w:r>
      <w:r w:rsidRPr="00903901">
        <w:rPr>
          <w:vertAlign w:val="superscript"/>
        </w:rPr>
        <w:t>2</w:t>
      </w:r>
      <w:r w:rsidRPr="00903901">
        <w:t xml:space="preserve"> (Ziesemer, Meyburg, 2015). Подходящи местообитания за гнездене са окрайнини на гори (9110-91CA), а за търсене на храна са открити пространства </w:t>
      </w:r>
      <w:r w:rsidR="00A96F38">
        <w:t>–</w:t>
      </w:r>
      <w:r w:rsidRPr="00903901">
        <w:t xml:space="preserve">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31CE39A6" w14:textId="77777777" w:rsidR="00A619D8" w:rsidRPr="00903901" w:rsidRDefault="00A619D8" w:rsidP="00A47B0B">
      <w:pPr>
        <w:pStyle w:val="NormalWeb"/>
        <w:spacing w:before="120" w:beforeAutospacing="0" w:after="120"/>
        <w:rPr>
          <w:i/>
        </w:rPr>
      </w:pPr>
      <w:r w:rsidRPr="00A47B0B">
        <w:rPr>
          <w:i/>
        </w:rPr>
        <w:t>Хранене</w:t>
      </w:r>
    </w:p>
    <w:p w14:paraId="4F8670B7" w14:textId="45C9BE57" w:rsidR="00A619D8" w:rsidRDefault="00A619D8" w:rsidP="006320A1">
      <w:pPr>
        <w:pStyle w:val="NormalWeb"/>
        <w:spacing w:before="0" w:beforeAutospacing="0" w:after="0"/>
        <w:ind w:firstLine="709"/>
      </w:pPr>
      <w:r w:rsidRPr="00903901">
        <w:t>Храни се с жилещи насекоми, техните яйца и ларви, гъсеници, едри бръмбари, рядко с гущери, дребни птици и гризачи (Симеонов и др., 1990).</w:t>
      </w:r>
    </w:p>
    <w:p w14:paraId="6797F32F" w14:textId="77777777" w:rsidR="00836611" w:rsidRPr="00903901" w:rsidRDefault="00836611" w:rsidP="00A619D8"/>
    <w:p w14:paraId="739F0D65" w14:textId="3BE1715A" w:rsidR="00A619D8" w:rsidRPr="00903901" w:rsidRDefault="00D63E87" w:rsidP="000C3B4F">
      <w:pPr>
        <w:pStyle w:val="1"/>
        <w:spacing w:after="0" w:line="240" w:lineRule="auto"/>
        <w:ind w:left="0"/>
        <w:rPr>
          <w:rFonts w:ascii="Times New Roman" w:hAnsi="Times New Roman"/>
          <w:b/>
          <w:sz w:val="24"/>
          <w:szCs w:val="24"/>
          <w:lang w:val="bg-BG"/>
        </w:rPr>
      </w:pPr>
      <w:r>
        <w:rPr>
          <w:rFonts w:ascii="Times New Roman" w:hAnsi="Times New Roman"/>
          <w:b/>
          <w:sz w:val="24"/>
          <w:szCs w:val="24"/>
        </w:rPr>
        <w:t>3</w:t>
      </w:r>
      <w:r w:rsidR="00A96F38">
        <w:rPr>
          <w:rFonts w:ascii="Times New Roman" w:hAnsi="Times New Roman"/>
          <w:b/>
          <w:sz w:val="24"/>
          <w:szCs w:val="24"/>
          <w:lang w:val="bg-BG"/>
        </w:rPr>
        <w:t xml:space="preserve">. </w:t>
      </w:r>
      <w:r w:rsidR="00A619D8" w:rsidRPr="00903901">
        <w:rPr>
          <w:rFonts w:ascii="Times New Roman" w:hAnsi="Times New Roman"/>
          <w:b/>
          <w:sz w:val="24"/>
          <w:szCs w:val="24"/>
          <w:lang w:val="bg-BG"/>
        </w:rPr>
        <w:t>Разпространение, природозащитно състояние и тенденции в популацията на вида на национално ниво</w:t>
      </w:r>
    </w:p>
    <w:p w14:paraId="37D1D1A1" w14:textId="4DB15C62" w:rsidR="00A619D8" w:rsidRPr="00903901" w:rsidRDefault="00A619D8" w:rsidP="006320A1">
      <w:pPr>
        <w:pStyle w:val="NormalWeb"/>
        <w:spacing w:before="0" w:beforeAutospacing="0" w:after="0"/>
        <w:ind w:firstLine="709"/>
      </w:pPr>
      <w:r w:rsidRPr="00903901">
        <w:t xml:space="preserve">Разпространението в България е разпръснато на почти цялата територия на страната, най-плътно в ниските и средно високи райони с гори до 1600 </w:t>
      </w:r>
      <w:r w:rsidR="002602EF">
        <w:t>м.н.в.</w:t>
      </w:r>
      <w:r w:rsidRPr="00903901">
        <w:t xml:space="preserve"> С най-висока плътност в Източни Родопи, Източна Стара планина и Странджа (</w:t>
      </w:r>
      <w:r w:rsidR="0018743E" w:rsidRPr="00A53E7A">
        <w:rPr>
          <w:kern w:val="1"/>
          <w:lang w:eastAsia="ar-SA"/>
        </w:rPr>
        <w:t>Янков (ред.)</w:t>
      </w:r>
      <w:r w:rsidRPr="00903901">
        <w:t>, 2007).</w:t>
      </w:r>
    </w:p>
    <w:p w14:paraId="0763E3BC" w14:textId="3B5A4BB6" w:rsidR="00A619D8" w:rsidRPr="00903901" w:rsidRDefault="00A619D8" w:rsidP="006320A1">
      <w:pPr>
        <w:pStyle w:val="NormalWeb"/>
        <w:spacing w:before="0" w:beforeAutospacing="0" w:after="0"/>
        <w:ind w:firstLine="709"/>
      </w:pPr>
      <w:r w:rsidRPr="00903901">
        <w:t xml:space="preserve">Включен в Приложение 2 и 3 на ЗБР и в Приложение 1 на Директивата за птиците. Според IUCN в Европа видът е в категория LC (Least Concern) – „слабо засегнат“. Включен е в Червената книга на България в категория „уязвим“ (VU </w:t>
      </w:r>
      <w:r w:rsidR="00A96F38">
        <w:t>–</w:t>
      </w:r>
      <w:r w:rsidRPr="00903901">
        <w:t xml:space="preserve"> vulnerable). Видът е включен също в приложението към Резолюция № 6 (1998) на Постоянния комитет на Бернската конвенция.</w:t>
      </w:r>
    </w:p>
    <w:p w14:paraId="1E245966" w14:textId="77777777" w:rsidR="00A619D8" w:rsidRPr="00903901" w:rsidRDefault="00A619D8" w:rsidP="006320A1">
      <w:pPr>
        <w:pStyle w:val="NormalWeb"/>
        <w:spacing w:before="0" w:beforeAutospacing="0" w:after="0"/>
        <w:ind w:firstLine="709"/>
      </w:pPr>
      <w:r w:rsidRPr="00903901">
        <w:t xml:space="preserve">Съгласно докладването през 2019 г. (за периода 2005-2018 г.), видът се опазва като </w:t>
      </w:r>
      <w:r w:rsidRPr="00903901">
        <w:rPr>
          <w:b/>
        </w:rPr>
        <w:t>гнездящ</w:t>
      </w:r>
      <w:r w:rsidRPr="00903901">
        <w:t xml:space="preserve"> с популация между 400 и 800 двойки. Краткосрочната популационна тенденция (2001-2018 г.) е стабилна, а дългосрочната (1980-2018 г.) е увеличаваща се. През последните 18 години краткосрочната тенденция (2000-2018) в разпространението на вида е стабилна, а дългосрочната е увеличаваща се. Посочени са следните заплахи: A02, A07, A08, B02, D02, F03, G01, D06.</w:t>
      </w:r>
    </w:p>
    <w:p w14:paraId="73865713" w14:textId="2571D0E0" w:rsidR="00A619D8" w:rsidRPr="00903901" w:rsidRDefault="00A619D8" w:rsidP="006320A1">
      <w:pPr>
        <w:pStyle w:val="NormalWeb"/>
        <w:spacing w:before="0" w:beforeAutospacing="0" w:after="0"/>
        <w:ind w:firstLine="709"/>
      </w:pPr>
      <w:r w:rsidRPr="00903901">
        <w:t xml:space="preserve">Осояда се опазва също така и като </w:t>
      </w:r>
      <w:r w:rsidRPr="00903901">
        <w:rPr>
          <w:b/>
        </w:rPr>
        <w:t>мигриращ</w:t>
      </w:r>
      <w:r w:rsidRPr="00903901">
        <w:t xml:space="preserve"> вид с численост 15000-25000 индивида. Краткосрочната популационна тенденция (2007-2018 г.) е увеличаваща се, а дългосрочната не е посочена. Посочени са следните заплахи: A02, A07, B02, F03, D06.</w:t>
      </w:r>
    </w:p>
    <w:p w14:paraId="03C75683" w14:textId="77777777" w:rsidR="00A619D8" w:rsidRPr="00903901" w:rsidRDefault="00A619D8" w:rsidP="00A619D8">
      <w:r w:rsidRPr="00903901">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14:paraId="050EDCB4" w14:textId="77777777" w:rsidR="00D63E87" w:rsidRDefault="00D63E87" w:rsidP="00D63E87">
      <w:r w:rsidRPr="0078699A">
        <w:t>Видът се среща в 90 защитени зони от мрежата Натура 2000 в България, като във всички тях е с оценка различна от оценка „D“ на популацията.</w:t>
      </w:r>
    </w:p>
    <w:p w14:paraId="2635AA54" w14:textId="77777777" w:rsidR="00D63E87" w:rsidRDefault="00D63E87" w:rsidP="00D63E87"/>
    <w:p w14:paraId="73D4272E" w14:textId="77777777" w:rsidR="00D63E87" w:rsidRDefault="00D63E87" w:rsidP="00D63E87">
      <w:pPr>
        <w:pStyle w:val="1"/>
        <w:numPr>
          <w:ilvl w:val="0"/>
          <w:numId w:val="31"/>
        </w:numPr>
        <w:spacing w:after="120" w:line="240" w:lineRule="auto"/>
        <w:ind w:left="0" w:firstLine="0"/>
        <w:rPr>
          <w:rFonts w:ascii="Times New Roman" w:hAnsi="Times New Roman"/>
          <w:b/>
          <w:sz w:val="24"/>
          <w:szCs w:val="24"/>
          <w:lang w:val="bg-BG"/>
        </w:rPr>
      </w:pPr>
      <w:r w:rsidRPr="0086028A">
        <w:rPr>
          <w:rFonts w:ascii="Times New Roman" w:hAnsi="Times New Roman"/>
          <w:b/>
          <w:sz w:val="24"/>
          <w:szCs w:val="24"/>
          <w:lang w:val="bg-BG"/>
        </w:rPr>
        <w:t>Състояние на ниво защитена зона</w:t>
      </w:r>
    </w:p>
    <w:p w14:paraId="5494A6FD" w14:textId="48F6B782" w:rsidR="00A619D8" w:rsidRDefault="00A619D8" w:rsidP="006320A1">
      <w:pPr>
        <w:pStyle w:val="NormalWeb"/>
        <w:spacing w:before="0" w:beforeAutospacing="0" w:after="0"/>
        <w:ind w:firstLine="709"/>
      </w:pPr>
      <w:r w:rsidRPr="00903901">
        <w:t xml:space="preserve">Съгласно </w:t>
      </w:r>
      <w:r w:rsidR="002348AA">
        <w:t>СФ</w:t>
      </w:r>
      <w:r w:rsidRPr="00903901">
        <w:t xml:space="preserve"> на зоната вида е </w:t>
      </w:r>
      <w:r>
        <w:t xml:space="preserve">гнездящ и </w:t>
      </w:r>
      <w:r w:rsidRPr="00903901">
        <w:t>мигриращ</w:t>
      </w:r>
      <w:r>
        <w:t>.</w:t>
      </w:r>
      <w:r w:rsidR="00C56CCF">
        <w:t xml:space="preserve"> </w:t>
      </w:r>
      <w:r>
        <w:t>Гнездовата</w:t>
      </w:r>
      <w:r w:rsidRPr="00903901">
        <w:t xml:space="preserve"> популацията се оценява на </w:t>
      </w:r>
      <w:r>
        <w:t>5</w:t>
      </w:r>
      <w:r w:rsidRPr="00903901">
        <w:t xml:space="preserve"> двойк</w:t>
      </w:r>
      <w:r>
        <w:t>и</w:t>
      </w:r>
      <w:r w:rsidRPr="00903901">
        <w:t xml:space="preserve">, което представлява </w:t>
      </w:r>
      <w:r>
        <w:t xml:space="preserve">0,6 </w:t>
      </w:r>
      <w:r w:rsidR="00A96F38">
        <w:t>–</w:t>
      </w:r>
      <w:r>
        <w:t xml:space="preserve"> 1</w:t>
      </w:r>
      <w:r w:rsidRPr="00903901">
        <w:t xml:space="preserve">,25 % от националната популация (оценка „С“). Опазването на вида е </w:t>
      </w:r>
      <w:r>
        <w:t>отлично</w:t>
      </w:r>
      <w:r w:rsidRPr="00903901">
        <w:t xml:space="preserve"> (оценка „</w:t>
      </w:r>
      <w:r>
        <w:t>А</w:t>
      </w:r>
      <w:r w:rsidRPr="00903901">
        <w:t>“), популацията не е изолирана в рамките на разширен ареал (оценка „С“). Общата оценка на стойността на зоната за съхранение на вида е „</w:t>
      </w:r>
      <w:r>
        <w:t>В</w:t>
      </w:r>
      <w:r w:rsidRPr="00903901">
        <w:t xml:space="preserve">“ – </w:t>
      </w:r>
      <w:r>
        <w:t>добра</w:t>
      </w:r>
      <w:r w:rsidRPr="00903901">
        <w:t xml:space="preserve"> стойност.</w:t>
      </w:r>
    </w:p>
    <w:p w14:paraId="65D709F4" w14:textId="7AAF2AEF" w:rsidR="00A619D8" w:rsidRDefault="00A619D8" w:rsidP="006320A1">
      <w:pPr>
        <w:pStyle w:val="NormalWeb"/>
        <w:spacing w:before="0" w:beforeAutospacing="0" w:after="0"/>
        <w:ind w:firstLine="709"/>
      </w:pPr>
      <w:r>
        <w:t xml:space="preserve">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 xml:space="preserve">Category: present </w:t>
      </w:r>
      <w:r w:rsidR="00A96F38">
        <w:rPr>
          <w:lang w:val="en-GB"/>
        </w:rPr>
        <w:t>–</w:t>
      </w:r>
      <w:r>
        <w:rPr>
          <w:lang w:val="en-GB"/>
        </w:rPr>
        <w:t xml:space="preserve"> P</w:t>
      </w:r>
      <w:r>
        <w:t>)</w:t>
      </w:r>
      <w:r>
        <w:rPr>
          <w:lang w:val="en-GB"/>
        </w:rPr>
        <w:t>,</w:t>
      </w:r>
      <w:r>
        <w:t xml:space="preserve"> (оценка „С”). </w:t>
      </w:r>
      <w:r w:rsidRPr="000D12A8">
        <w:t xml:space="preserve">Опазването на вида е </w:t>
      </w:r>
      <w:r>
        <w:t>отлично</w:t>
      </w:r>
      <w:r w:rsidRPr="000D12A8">
        <w:t xml:space="preserve"> (оценка „</w:t>
      </w:r>
      <w:r>
        <w:t>А</w:t>
      </w:r>
      <w:r w:rsidRPr="000D12A8">
        <w:t>“), популацията не е изолирана в рамките на разширен ареал (оценка „С“). Общата оценка на стойността на зоната за съхранение на вида е „</w:t>
      </w:r>
      <w:r>
        <w:t>В</w:t>
      </w:r>
      <w:r w:rsidRPr="000D12A8">
        <w:t xml:space="preserve">“ – </w:t>
      </w:r>
      <w:r>
        <w:t>добра</w:t>
      </w:r>
      <w:r w:rsidRPr="000D12A8">
        <w:t xml:space="preserve"> стойност.</w:t>
      </w:r>
    </w:p>
    <w:p w14:paraId="0D2A27DF" w14:textId="77777777" w:rsidR="00A47B0B" w:rsidRPr="000D12A8" w:rsidRDefault="00A47B0B" w:rsidP="006320A1">
      <w:pPr>
        <w:pStyle w:val="NormalWeb"/>
        <w:spacing w:before="0" w:beforeAutospacing="0" w:after="0"/>
        <w:ind w:firstLine="709"/>
      </w:pPr>
    </w:p>
    <w:p w14:paraId="05A5D1E0" w14:textId="23611E38" w:rsidR="00A619D8" w:rsidRPr="00903901" w:rsidRDefault="00D63E87" w:rsidP="000C3B4F">
      <w:pPr>
        <w:pStyle w:val="1"/>
        <w:spacing w:after="0" w:line="240" w:lineRule="auto"/>
        <w:ind w:left="0"/>
        <w:rPr>
          <w:rFonts w:ascii="Times New Roman" w:hAnsi="Times New Roman"/>
          <w:b/>
          <w:sz w:val="24"/>
          <w:szCs w:val="24"/>
          <w:lang w:val="bg-BG"/>
        </w:rPr>
      </w:pPr>
      <w:r>
        <w:rPr>
          <w:rFonts w:ascii="Times New Roman" w:hAnsi="Times New Roman"/>
          <w:b/>
          <w:sz w:val="24"/>
          <w:szCs w:val="24"/>
        </w:rPr>
        <w:t>5</w:t>
      </w:r>
      <w:r w:rsidR="00836611">
        <w:rPr>
          <w:rFonts w:ascii="Times New Roman" w:hAnsi="Times New Roman"/>
          <w:b/>
          <w:sz w:val="24"/>
          <w:szCs w:val="24"/>
        </w:rPr>
        <w:t xml:space="preserve">. </w:t>
      </w:r>
      <w:r w:rsidR="00A619D8" w:rsidRPr="00903901">
        <w:rPr>
          <w:rFonts w:ascii="Times New Roman" w:hAnsi="Times New Roman"/>
          <w:b/>
          <w:sz w:val="24"/>
          <w:szCs w:val="24"/>
          <w:lang w:val="bg-BG"/>
        </w:rPr>
        <w:t xml:space="preserve">Анализ на наличната информация </w:t>
      </w:r>
    </w:p>
    <w:p w14:paraId="457137FF" w14:textId="77777777" w:rsidR="00A619D8" w:rsidRPr="00971178" w:rsidRDefault="00A619D8" w:rsidP="00A47B0B">
      <w:pPr>
        <w:pStyle w:val="NormalWeb"/>
        <w:spacing w:before="120" w:beforeAutospacing="0" w:after="120"/>
        <w:rPr>
          <w:i/>
          <w:color w:val="000000"/>
        </w:rPr>
      </w:pPr>
      <w:r w:rsidRPr="00971178">
        <w:rPr>
          <w:i/>
          <w:color w:val="000000"/>
        </w:rPr>
        <w:lastRenderedPageBreak/>
        <w:t>Гнездяща популация</w:t>
      </w:r>
    </w:p>
    <w:p w14:paraId="237DFF44" w14:textId="77777777" w:rsidR="00A619D8" w:rsidRPr="00903901" w:rsidRDefault="00A619D8" w:rsidP="006320A1">
      <w:pPr>
        <w:pStyle w:val="NormalWeb"/>
        <w:spacing w:before="0" w:beforeAutospacing="0" w:after="0"/>
        <w:ind w:firstLine="709"/>
      </w:pPr>
      <w:r w:rsidRPr="00903901">
        <w:t xml:space="preserve">Видът има разпръснато разпространение, на почти цялата територия на страната. Най-плътно в ниските и средно високи райони с гори (Източни Родопи, Източна Стара планина, Странджа, големите суходолия в Добруджа). С най-спорадично разпространение в Дунавската равнина и Тракийската низина. </w:t>
      </w:r>
    </w:p>
    <w:p w14:paraId="33B68E13" w14:textId="37765890" w:rsidR="00A619D8" w:rsidRDefault="00A619D8" w:rsidP="006320A1">
      <w:pPr>
        <w:pStyle w:val="NormalWeb"/>
        <w:spacing w:before="0" w:beforeAutospacing="0" w:after="0"/>
        <w:ind w:firstLine="709"/>
      </w:pPr>
      <w:r w:rsidRPr="00903901">
        <w:t xml:space="preserve">Според Костадинова, Граматиков (2007), видът присъства в </w:t>
      </w:r>
      <w:r w:rsidR="00EB0797">
        <w:t xml:space="preserve">нац. </w:t>
      </w:r>
      <w:r w:rsidR="00E105B6">
        <w:t>П</w:t>
      </w:r>
      <w:r w:rsidR="00EB0797">
        <w:t>арк „Централен Балкан“</w:t>
      </w:r>
      <w:r w:rsidR="00EB0797" w:rsidRPr="00903901">
        <w:t xml:space="preserve"> </w:t>
      </w:r>
      <w:r w:rsidRPr="00903901">
        <w:t xml:space="preserve">само като гнездящ с </w:t>
      </w:r>
      <w:r>
        <w:t xml:space="preserve">9 </w:t>
      </w:r>
      <w:r w:rsidR="00E105B6">
        <w:t>–</w:t>
      </w:r>
      <w:r>
        <w:t xml:space="preserve"> 11</w:t>
      </w:r>
      <w:r w:rsidRPr="00903901">
        <w:t xml:space="preserve"> двойки. </w:t>
      </w:r>
      <w:r>
        <w:t>През размножителния период видът е наблюдаван в района на Калофер, до с. Черни Осъм и в района на х. Вежен (Дончев, 19974). Гнезди в НП „Централен Балкан“ в смесени широколистни гори (</w:t>
      </w:r>
      <w:r>
        <w:rPr>
          <w:lang w:val="en-US"/>
        </w:rPr>
        <w:t>Spiridonov</w:t>
      </w:r>
      <w:r>
        <w:t>, 2000).</w:t>
      </w:r>
    </w:p>
    <w:p w14:paraId="7D75357B" w14:textId="39A4BE9F" w:rsidR="00A619D8" w:rsidRDefault="00A619D8" w:rsidP="006320A1">
      <w:pPr>
        <w:pStyle w:val="NormalWeb"/>
        <w:spacing w:before="0" w:beforeAutospacing="0" w:after="0"/>
        <w:ind w:firstLine="709"/>
      </w:pPr>
      <w:r>
        <w:t>По данни на ИАОС</w:t>
      </w:r>
      <w:r w:rsidR="0025260C">
        <w:t xml:space="preserve"> от 2020 г.</w:t>
      </w:r>
      <w:r>
        <w:t xml:space="preserve"> през размножителния период в подходящ гнездови биотоп е наблюдавана по една птица в района на с. Тъжа, над с. Клисура, и при с. Рибарица, в границите на ЗЗ. На 1.07.2018 г една двойка е установена северно от с. Клисура в ЗЗ.</w:t>
      </w:r>
    </w:p>
    <w:p w14:paraId="1491B3EF" w14:textId="77777777" w:rsidR="00A619D8" w:rsidRDefault="00A619D8" w:rsidP="00A619D8">
      <w:r>
        <w:t>При теренните наблюдения през 2022 г видът е наблюдаван на 17 и 18 юни в района на с. Тъжа – м. Корията и по долината на Лява река.</w:t>
      </w:r>
    </w:p>
    <w:p w14:paraId="774C7311" w14:textId="77777777" w:rsidR="00A619D8" w:rsidRPr="00971178" w:rsidRDefault="00A619D8" w:rsidP="00A47B0B">
      <w:pPr>
        <w:pStyle w:val="NormalWeb"/>
        <w:spacing w:before="120" w:beforeAutospacing="0" w:after="120"/>
        <w:rPr>
          <w:i/>
          <w:color w:val="000000"/>
        </w:rPr>
      </w:pPr>
      <w:r w:rsidRPr="00971178">
        <w:rPr>
          <w:i/>
          <w:color w:val="000000"/>
        </w:rPr>
        <w:t>Мигрираща популация</w:t>
      </w:r>
    </w:p>
    <w:p w14:paraId="4AE757E0" w14:textId="77777777" w:rsidR="00A619D8" w:rsidRDefault="00A619D8" w:rsidP="006320A1">
      <w:pPr>
        <w:pStyle w:val="NormalWeb"/>
        <w:spacing w:before="0" w:beforeAutospacing="0" w:after="0"/>
        <w:ind w:firstLine="709"/>
      </w:pPr>
      <w:r>
        <w:t>Рядко</w:t>
      </w:r>
      <w:r w:rsidRPr="00903901">
        <w:t xml:space="preserve"> срещан вид по време на миграция наблюдаван от края на август до края на септември. В района на зоната е наблюдаван </w:t>
      </w:r>
      <w:r>
        <w:t>на 8.09.2021</w:t>
      </w:r>
      <w:r w:rsidRPr="00903901">
        <w:t xml:space="preserve"> г.</w:t>
      </w:r>
      <w:r>
        <w:t xml:space="preserve"> и на 11.09.2022г, съответно 1 и </w:t>
      </w:r>
      <w:r w:rsidRPr="00903901">
        <w:t xml:space="preserve">2 инд. </w:t>
      </w:r>
      <w:r>
        <w:t xml:space="preserve">в южната част на зоната – при с. Скобелево и Голямо Дряново и с. Кърнаре </w:t>
      </w:r>
      <w:r w:rsidRPr="00903901">
        <w:t>(</w:t>
      </w:r>
      <w:r>
        <w:t>Данни БДЗП</w:t>
      </w:r>
      <w:r w:rsidRPr="00903901">
        <w:t>).</w:t>
      </w:r>
    </w:p>
    <w:p w14:paraId="2822FA3A" w14:textId="63585353" w:rsidR="00A619D8" w:rsidRPr="001958B8" w:rsidRDefault="00A619D8" w:rsidP="006320A1">
      <w:pPr>
        <w:pStyle w:val="NormalWeb"/>
        <w:spacing w:before="0" w:beforeAutospacing="0" w:after="0"/>
        <w:ind w:firstLine="709"/>
      </w:pPr>
      <w:r>
        <w:t>В района на прохода Шипка една птица е наблюдавана на 9.09.2022 (</w:t>
      </w:r>
      <w:r>
        <w:rPr>
          <w:lang w:val="en-US"/>
        </w:rPr>
        <w:t xml:space="preserve">observation.org, </w:t>
      </w:r>
      <w:r w:rsidR="002602EF">
        <w:t>Д. Рагьов</w:t>
      </w:r>
      <w:r>
        <w:t>)</w:t>
      </w:r>
    </w:p>
    <w:p w14:paraId="60E65258" w14:textId="77777777" w:rsidR="00A619D8" w:rsidRPr="00903901" w:rsidRDefault="00A619D8" w:rsidP="006320A1">
      <w:pPr>
        <w:pStyle w:val="NormalWeb"/>
        <w:spacing w:before="0" w:beforeAutospacing="0" w:after="0"/>
        <w:ind w:firstLine="709"/>
      </w:pPr>
      <w:r w:rsidRPr="00903901">
        <w:t xml:space="preserve">Теренното проучване през </w:t>
      </w:r>
      <w:r>
        <w:t>пролетните и есенни месеци на</w:t>
      </w:r>
      <w:r w:rsidRPr="00903901">
        <w:t xml:space="preserve"> 202</w:t>
      </w:r>
      <w:r>
        <w:t>2</w:t>
      </w:r>
      <w:r w:rsidRPr="00903901">
        <w:t xml:space="preserve"> г. не е установило птици от вида в зоната. </w:t>
      </w:r>
    </w:p>
    <w:p w14:paraId="7EF1DA8C" w14:textId="3BEAD636" w:rsidR="00A619D8" w:rsidRPr="00AB3E4F" w:rsidRDefault="00A619D8" w:rsidP="006320A1">
      <w:pPr>
        <w:pStyle w:val="NormalWeb"/>
        <w:spacing w:before="0" w:beforeAutospacing="0" w:after="0"/>
        <w:ind w:firstLine="709"/>
      </w:pPr>
      <w:r w:rsidRPr="00903901">
        <w:t xml:space="preserve">От посочените заплахи в </w:t>
      </w:r>
      <w:r w:rsidR="00C56CCF">
        <w:t>Д</w:t>
      </w:r>
      <w:r w:rsidRPr="00903901">
        <w:t>окладването по чл. 12</w:t>
      </w:r>
      <w:r>
        <w:t xml:space="preserve"> валидни </w:t>
      </w:r>
      <w:r w:rsidRPr="00903901">
        <w:t>за вида в зоната</w:t>
      </w:r>
      <w:r>
        <w:t xml:space="preserve"> са</w:t>
      </w:r>
      <w:r w:rsidRPr="00E34894">
        <w:t xml:space="preserve"> </w:t>
      </w:r>
      <w:r>
        <w:t>строителство на фотоволтаични паркове в естествените пасища (</w:t>
      </w:r>
      <w:r w:rsidRPr="00903901">
        <w:t>F03</w:t>
      </w:r>
      <w:r>
        <w:t>), както и необезопасените електропроводи (</w:t>
      </w:r>
      <w:r>
        <w:rPr>
          <w:lang w:val="en-US"/>
        </w:rPr>
        <w:t>D</w:t>
      </w:r>
      <w:r>
        <w:t xml:space="preserve">06). </w:t>
      </w:r>
    </w:p>
    <w:p w14:paraId="1F5A323C" w14:textId="3B28A33E" w:rsidR="00A619D8" w:rsidRDefault="00A619D8" w:rsidP="006320A1">
      <w:pPr>
        <w:pStyle w:val="NormalWeb"/>
        <w:spacing w:before="0" w:beforeAutospacing="0" w:after="0"/>
        <w:ind w:firstLine="709"/>
      </w:pPr>
      <w:r w:rsidRPr="00903901">
        <w:t>Липсват публикувани данни за концентрацията на вида в зоната по време на миграция, поради което се налага поставяне на междинна цел до 202</w:t>
      </w:r>
      <w:r w:rsidR="000D4C05">
        <w:t>7</w:t>
      </w:r>
      <w:r w:rsidRPr="00903901">
        <w:t>, да се проведе мониторинг, който да изясни тази численост.</w:t>
      </w:r>
    </w:p>
    <w:p w14:paraId="6245E78F" w14:textId="77777777" w:rsidR="00A619D8" w:rsidRPr="00903901" w:rsidRDefault="00A619D8" w:rsidP="00A619D8">
      <w:pPr>
        <w:rPr>
          <w:b/>
        </w:rPr>
      </w:pPr>
    </w:p>
    <w:p w14:paraId="490245A5" w14:textId="75690F92" w:rsidR="00D63E87" w:rsidRDefault="00D63E87" w:rsidP="0060553F">
      <w:pPr>
        <w:pStyle w:val="1"/>
        <w:spacing w:after="120" w:line="240" w:lineRule="auto"/>
        <w:ind w:left="0"/>
        <w:rPr>
          <w:rFonts w:ascii="Times New Roman" w:hAnsi="Times New Roman"/>
          <w:b/>
          <w:sz w:val="24"/>
          <w:szCs w:val="24"/>
          <w:lang w:val="bg-BG"/>
        </w:rPr>
      </w:pPr>
      <w:r>
        <w:rPr>
          <w:rFonts w:ascii="Times New Roman" w:hAnsi="Times New Roman"/>
          <w:b/>
          <w:sz w:val="24"/>
          <w:szCs w:val="24"/>
        </w:rPr>
        <w:t xml:space="preserve">6. </w:t>
      </w:r>
      <w:r w:rsidRPr="0086028A">
        <w:rPr>
          <w:rFonts w:ascii="Times New Roman" w:hAnsi="Times New Roman"/>
          <w:b/>
          <w:sz w:val="24"/>
          <w:szCs w:val="24"/>
          <w:lang w:val="bg-BG"/>
        </w:rPr>
        <w:t>Специфични природозащитни цели за вида в зоната</w:t>
      </w:r>
    </w:p>
    <w:p w14:paraId="59EA7138" w14:textId="77777777" w:rsidR="00A47B0B" w:rsidRPr="00C81F36" w:rsidRDefault="00A47B0B" w:rsidP="000C3B4F">
      <w:pPr>
        <w:pStyle w:val="1"/>
        <w:spacing w:after="0" w:line="240" w:lineRule="auto"/>
        <w:ind w:left="0"/>
        <w:rPr>
          <w:rFonts w:ascii="Times New Roman" w:hAnsi="Times New Roman"/>
          <w:b/>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
        <w:gridCol w:w="1673"/>
        <w:gridCol w:w="1133"/>
        <w:gridCol w:w="1288"/>
        <w:gridCol w:w="2839"/>
        <w:gridCol w:w="2346"/>
      </w:tblGrid>
      <w:tr w:rsidR="00A619D8" w:rsidRPr="00C56CCF" w14:paraId="55A6F56D" w14:textId="77777777" w:rsidTr="000F53F8">
        <w:trPr>
          <w:gridBefore w:val="1"/>
          <w:wBefore w:w="4" w:type="pct"/>
          <w:tblHeader/>
          <w:jc w:val="center"/>
        </w:trPr>
        <w:tc>
          <w:tcPr>
            <w:tcW w:w="892" w:type="pct"/>
            <w:shd w:val="clear" w:color="auto" w:fill="B6DDE8"/>
            <w:vAlign w:val="center"/>
          </w:tcPr>
          <w:p w14:paraId="2DE63AE8" w14:textId="77777777" w:rsidR="00A619D8" w:rsidRPr="0033384E" w:rsidRDefault="00A619D8" w:rsidP="0033384E">
            <w:pPr>
              <w:jc w:val="center"/>
              <w:rPr>
                <w:b/>
                <w:bCs/>
                <w:sz w:val="22"/>
                <w:szCs w:val="22"/>
              </w:rPr>
            </w:pPr>
            <w:r w:rsidRPr="0033384E">
              <w:rPr>
                <w:b/>
                <w:bCs/>
                <w:sz w:val="22"/>
                <w:szCs w:val="22"/>
              </w:rPr>
              <w:t>Параметър</w:t>
            </w:r>
          </w:p>
        </w:tc>
        <w:tc>
          <w:tcPr>
            <w:tcW w:w="612" w:type="pct"/>
            <w:shd w:val="clear" w:color="auto" w:fill="B6DDE8"/>
            <w:vAlign w:val="center"/>
          </w:tcPr>
          <w:p w14:paraId="746E9538" w14:textId="1ECE814F" w:rsidR="00A619D8" w:rsidRPr="0033384E" w:rsidRDefault="00A619D8" w:rsidP="0033384E">
            <w:pPr>
              <w:jc w:val="center"/>
              <w:rPr>
                <w:b/>
                <w:bCs/>
                <w:sz w:val="22"/>
                <w:szCs w:val="22"/>
              </w:rPr>
            </w:pPr>
            <w:r w:rsidRPr="0033384E">
              <w:rPr>
                <w:b/>
                <w:bCs/>
                <w:sz w:val="22"/>
                <w:szCs w:val="22"/>
              </w:rPr>
              <w:t>Мерна единица</w:t>
            </w:r>
          </w:p>
        </w:tc>
        <w:tc>
          <w:tcPr>
            <w:tcW w:w="690" w:type="pct"/>
            <w:shd w:val="clear" w:color="auto" w:fill="B6DDE8"/>
            <w:vAlign w:val="center"/>
          </w:tcPr>
          <w:p w14:paraId="515F755C" w14:textId="734371E3" w:rsidR="00A619D8" w:rsidRPr="0033384E" w:rsidRDefault="00A619D8" w:rsidP="0033384E">
            <w:pPr>
              <w:jc w:val="center"/>
              <w:rPr>
                <w:b/>
                <w:bCs/>
                <w:sz w:val="22"/>
                <w:szCs w:val="22"/>
              </w:rPr>
            </w:pPr>
            <w:r w:rsidRPr="0033384E">
              <w:rPr>
                <w:b/>
                <w:bCs/>
                <w:sz w:val="22"/>
                <w:szCs w:val="22"/>
              </w:rPr>
              <w:t>Целева стойност</w:t>
            </w:r>
          </w:p>
        </w:tc>
        <w:tc>
          <w:tcPr>
            <w:tcW w:w="1535" w:type="pct"/>
            <w:shd w:val="clear" w:color="auto" w:fill="B6DDE8"/>
            <w:vAlign w:val="center"/>
          </w:tcPr>
          <w:p w14:paraId="5626398A" w14:textId="7D750886" w:rsidR="00A619D8" w:rsidRPr="0033384E" w:rsidRDefault="00A619D8" w:rsidP="0033384E">
            <w:pPr>
              <w:jc w:val="center"/>
              <w:rPr>
                <w:b/>
                <w:bCs/>
                <w:sz w:val="22"/>
                <w:szCs w:val="22"/>
              </w:rPr>
            </w:pPr>
            <w:r w:rsidRPr="0033384E">
              <w:rPr>
                <w:b/>
                <w:bCs/>
                <w:sz w:val="22"/>
                <w:szCs w:val="22"/>
              </w:rPr>
              <w:t>Допълнителна информация</w:t>
            </w:r>
          </w:p>
        </w:tc>
        <w:tc>
          <w:tcPr>
            <w:tcW w:w="1263" w:type="pct"/>
            <w:shd w:val="clear" w:color="auto" w:fill="B6DDE8"/>
            <w:vAlign w:val="center"/>
          </w:tcPr>
          <w:p w14:paraId="137A4B49" w14:textId="210B6242" w:rsidR="00A619D8" w:rsidRPr="0033384E" w:rsidRDefault="00C56CCF" w:rsidP="0033384E">
            <w:pPr>
              <w:jc w:val="center"/>
              <w:rPr>
                <w:b/>
                <w:bCs/>
                <w:sz w:val="22"/>
                <w:szCs w:val="22"/>
              </w:rPr>
            </w:pPr>
            <w:r>
              <w:rPr>
                <w:b/>
                <w:bCs/>
                <w:sz w:val="22"/>
                <w:szCs w:val="22"/>
              </w:rPr>
              <w:t>Специфични за зоната цели</w:t>
            </w:r>
          </w:p>
        </w:tc>
      </w:tr>
      <w:tr w:rsidR="00A619D8" w:rsidRPr="00C56CCF" w14:paraId="29328753" w14:textId="77777777" w:rsidTr="000F53F8">
        <w:trPr>
          <w:jc w:val="center"/>
        </w:trPr>
        <w:tc>
          <w:tcPr>
            <w:tcW w:w="896" w:type="pct"/>
            <w:gridSpan w:val="2"/>
            <w:shd w:val="clear" w:color="auto" w:fill="auto"/>
          </w:tcPr>
          <w:p w14:paraId="01224280" w14:textId="77777777" w:rsidR="00A619D8" w:rsidRPr="0033384E" w:rsidRDefault="00A619D8" w:rsidP="000F53F8">
            <w:pPr>
              <w:rPr>
                <w:sz w:val="22"/>
                <w:szCs w:val="22"/>
              </w:rPr>
            </w:pPr>
            <w:r w:rsidRPr="0033384E">
              <w:rPr>
                <w:color w:val="000000"/>
                <w:sz w:val="22"/>
                <w:szCs w:val="22"/>
              </w:rPr>
              <w:t xml:space="preserve">Популация: </w:t>
            </w:r>
            <w:r w:rsidRPr="0033384E">
              <w:rPr>
                <w:bCs/>
                <w:color w:val="000000"/>
                <w:sz w:val="22"/>
                <w:szCs w:val="22"/>
              </w:rPr>
              <w:t>Размер на гнездящата популацията</w:t>
            </w:r>
          </w:p>
        </w:tc>
        <w:tc>
          <w:tcPr>
            <w:tcW w:w="612" w:type="pct"/>
            <w:shd w:val="clear" w:color="auto" w:fill="auto"/>
          </w:tcPr>
          <w:p w14:paraId="1A5DCB32" w14:textId="77777777" w:rsidR="00A619D8" w:rsidRPr="0033384E" w:rsidRDefault="00A619D8" w:rsidP="000F53F8">
            <w:pPr>
              <w:rPr>
                <w:sz w:val="22"/>
                <w:szCs w:val="22"/>
              </w:rPr>
            </w:pPr>
            <w:r w:rsidRPr="0033384E">
              <w:rPr>
                <w:color w:val="000000"/>
                <w:sz w:val="22"/>
                <w:szCs w:val="22"/>
              </w:rPr>
              <w:t>Брой гнездящи двойки</w:t>
            </w:r>
          </w:p>
        </w:tc>
        <w:tc>
          <w:tcPr>
            <w:tcW w:w="690" w:type="pct"/>
            <w:shd w:val="clear" w:color="auto" w:fill="auto"/>
          </w:tcPr>
          <w:p w14:paraId="1B48F477" w14:textId="4E817962" w:rsidR="00A619D8" w:rsidRPr="0033384E" w:rsidRDefault="00A619D8" w:rsidP="002602EF">
            <w:pPr>
              <w:rPr>
                <w:sz w:val="22"/>
                <w:szCs w:val="22"/>
              </w:rPr>
            </w:pPr>
            <w:r w:rsidRPr="0033384E">
              <w:rPr>
                <w:color w:val="000000"/>
                <w:sz w:val="22"/>
                <w:szCs w:val="22"/>
              </w:rPr>
              <w:t xml:space="preserve">Най-малко 5 </w:t>
            </w:r>
          </w:p>
        </w:tc>
        <w:tc>
          <w:tcPr>
            <w:tcW w:w="1529" w:type="pct"/>
            <w:shd w:val="clear" w:color="auto" w:fill="auto"/>
          </w:tcPr>
          <w:p w14:paraId="58D73A28" w14:textId="77777777" w:rsidR="00A619D8" w:rsidRPr="0033384E" w:rsidRDefault="00A619D8" w:rsidP="000F53F8">
            <w:pPr>
              <w:rPr>
                <w:sz w:val="22"/>
                <w:szCs w:val="22"/>
              </w:rPr>
            </w:pPr>
            <w:r w:rsidRPr="0033384E">
              <w:rPr>
                <w:sz w:val="22"/>
                <w:szCs w:val="22"/>
              </w:rPr>
              <w:t>В настоящия СФ (актуализиран през 2015 г.) са посочени 5 – 5 гнездящи двойки. В резултат на извършен мониторинг в защитената зона през гнездовия период на 2022 г. не са установени птици от вида.</w:t>
            </w:r>
          </w:p>
        </w:tc>
        <w:tc>
          <w:tcPr>
            <w:tcW w:w="1273" w:type="pct"/>
          </w:tcPr>
          <w:p w14:paraId="53DEE636" w14:textId="77777777" w:rsidR="00A619D8" w:rsidRPr="0033384E" w:rsidRDefault="00A619D8" w:rsidP="000F53F8">
            <w:pPr>
              <w:rPr>
                <w:sz w:val="22"/>
                <w:szCs w:val="22"/>
              </w:rPr>
            </w:pPr>
            <w:r w:rsidRPr="0033384E">
              <w:rPr>
                <w:color w:val="000000"/>
                <w:sz w:val="22"/>
                <w:szCs w:val="22"/>
              </w:rPr>
              <w:t>Поддържане на популацията на вида в зоната в размер от най-малко 5 гнездящи двойки.</w:t>
            </w:r>
          </w:p>
        </w:tc>
      </w:tr>
      <w:tr w:rsidR="00A619D8" w:rsidRPr="00C56CCF" w14:paraId="289C5AF7" w14:textId="77777777" w:rsidTr="000F53F8">
        <w:trPr>
          <w:jc w:val="center"/>
        </w:trPr>
        <w:tc>
          <w:tcPr>
            <w:tcW w:w="896" w:type="pct"/>
            <w:gridSpan w:val="2"/>
            <w:shd w:val="clear" w:color="auto" w:fill="auto"/>
          </w:tcPr>
          <w:p w14:paraId="127E4F9A" w14:textId="77777777" w:rsidR="00A619D8" w:rsidRPr="0033384E" w:rsidRDefault="00A619D8" w:rsidP="000F53F8">
            <w:pPr>
              <w:rPr>
                <w:sz w:val="22"/>
                <w:szCs w:val="22"/>
              </w:rPr>
            </w:pPr>
            <w:r w:rsidRPr="0033384E">
              <w:rPr>
                <w:sz w:val="22"/>
                <w:szCs w:val="22"/>
              </w:rPr>
              <w:t xml:space="preserve">Популация: </w:t>
            </w:r>
            <w:r w:rsidRPr="0033384E">
              <w:rPr>
                <w:bCs/>
                <w:sz w:val="22"/>
                <w:szCs w:val="22"/>
              </w:rPr>
              <w:t>Размер на мигриращата популация</w:t>
            </w:r>
          </w:p>
        </w:tc>
        <w:tc>
          <w:tcPr>
            <w:tcW w:w="612" w:type="pct"/>
            <w:shd w:val="clear" w:color="auto" w:fill="auto"/>
          </w:tcPr>
          <w:p w14:paraId="12C06F43" w14:textId="77777777" w:rsidR="00A619D8" w:rsidRPr="0033384E" w:rsidRDefault="00A619D8" w:rsidP="000F53F8">
            <w:pPr>
              <w:rPr>
                <w:sz w:val="22"/>
                <w:szCs w:val="22"/>
              </w:rPr>
            </w:pPr>
            <w:r w:rsidRPr="0033384E">
              <w:rPr>
                <w:sz w:val="22"/>
                <w:szCs w:val="22"/>
              </w:rPr>
              <w:t>Брой индивиди</w:t>
            </w:r>
          </w:p>
        </w:tc>
        <w:tc>
          <w:tcPr>
            <w:tcW w:w="690" w:type="pct"/>
            <w:shd w:val="clear" w:color="auto" w:fill="auto"/>
          </w:tcPr>
          <w:p w14:paraId="7B79062C" w14:textId="52305B49" w:rsidR="00A619D8" w:rsidRPr="0033384E" w:rsidRDefault="00120842" w:rsidP="000F53F8">
            <w:pPr>
              <w:rPr>
                <w:sz w:val="22"/>
                <w:szCs w:val="22"/>
              </w:rPr>
            </w:pPr>
            <w:r w:rsidRPr="0033384E">
              <w:rPr>
                <w:sz w:val="22"/>
                <w:szCs w:val="22"/>
              </w:rPr>
              <w:t>Неизвестна</w:t>
            </w:r>
          </w:p>
        </w:tc>
        <w:tc>
          <w:tcPr>
            <w:tcW w:w="1529" w:type="pct"/>
            <w:shd w:val="clear" w:color="auto" w:fill="auto"/>
          </w:tcPr>
          <w:p w14:paraId="6CEEC5F6" w14:textId="242AEA98" w:rsidR="00A619D8" w:rsidRPr="0033384E" w:rsidRDefault="00A619D8" w:rsidP="000F53F8">
            <w:pPr>
              <w:rPr>
                <w:sz w:val="22"/>
                <w:szCs w:val="22"/>
              </w:rPr>
            </w:pPr>
            <w:r w:rsidRPr="0033384E">
              <w:rPr>
                <w:sz w:val="22"/>
                <w:szCs w:val="22"/>
              </w:rPr>
              <w:t xml:space="preserve">В СФ за концентрацията на вида по време на миграция в зоната не е посочена численост. </w:t>
            </w:r>
            <w:r w:rsidR="005F1214" w:rsidRPr="0033384E">
              <w:rPr>
                <w:sz w:val="22"/>
                <w:szCs w:val="22"/>
              </w:rPr>
              <w:t xml:space="preserve">Има отделни наблюдения на единични </w:t>
            </w:r>
            <w:r w:rsidR="005F1214" w:rsidRPr="0033384E">
              <w:rPr>
                <w:sz w:val="22"/>
                <w:szCs w:val="22"/>
              </w:rPr>
              <w:lastRenderedPageBreak/>
              <w:t>птици, но не могат да се считат</w:t>
            </w:r>
            <w:r w:rsidR="00D924A1" w:rsidRPr="0033384E">
              <w:rPr>
                <w:sz w:val="22"/>
                <w:szCs w:val="22"/>
              </w:rPr>
              <w:t xml:space="preserve"> за достоверна миграционна численост на вида. </w:t>
            </w:r>
            <w:r w:rsidRPr="0033384E">
              <w:rPr>
                <w:sz w:val="22"/>
                <w:szCs w:val="22"/>
              </w:rPr>
              <w:t xml:space="preserve">Няма друга актуална информация за количеството на птиците в зоната по време на миграция. </w:t>
            </w:r>
          </w:p>
        </w:tc>
        <w:tc>
          <w:tcPr>
            <w:tcW w:w="1273" w:type="pct"/>
          </w:tcPr>
          <w:p w14:paraId="1F2D5180" w14:textId="4CC5448F" w:rsidR="00A619D8" w:rsidRPr="0033384E" w:rsidRDefault="00C56CCF" w:rsidP="000F53F8">
            <w:pPr>
              <w:rPr>
                <w:sz w:val="22"/>
                <w:szCs w:val="22"/>
              </w:rPr>
            </w:pPr>
            <w:r>
              <w:rPr>
                <w:sz w:val="22"/>
                <w:szCs w:val="22"/>
              </w:rPr>
              <w:lastRenderedPageBreak/>
              <w:t xml:space="preserve">Междинна цел до 2027 г.: </w:t>
            </w:r>
            <w:r w:rsidR="00A619D8" w:rsidRPr="0033384E">
              <w:rPr>
                <w:sz w:val="22"/>
                <w:szCs w:val="22"/>
              </w:rPr>
              <w:t xml:space="preserve">Да се извърши целенасочен мониторинг за установяване на </w:t>
            </w:r>
            <w:r w:rsidR="00A619D8" w:rsidRPr="0033384E">
              <w:rPr>
                <w:sz w:val="22"/>
                <w:szCs w:val="22"/>
              </w:rPr>
              <w:lastRenderedPageBreak/>
              <w:t>размера на мигриращата популация до 202</w:t>
            </w:r>
            <w:r w:rsidR="0098319D" w:rsidRPr="0033384E">
              <w:rPr>
                <w:sz w:val="22"/>
                <w:szCs w:val="22"/>
              </w:rPr>
              <w:t>7</w:t>
            </w:r>
            <w:r w:rsidR="00A619D8" w:rsidRPr="0033384E">
              <w:rPr>
                <w:sz w:val="22"/>
                <w:szCs w:val="22"/>
              </w:rPr>
              <w:t xml:space="preserve"> г.</w:t>
            </w:r>
          </w:p>
        </w:tc>
      </w:tr>
      <w:tr w:rsidR="00A619D8" w:rsidRPr="00C56CCF" w14:paraId="5BEDE19C" w14:textId="77777777" w:rsidTr="000F53F8">
        <w:trPr>
          <w:jc w:val="center"/>
        </w:trPr>
        <w:tc>
          <w:tcPr>
            <w:tcW w:w="896" w:type="pct"/>
            <w:gridSpan w:val="2"/>
            <w:shd w:val="clear" w:color="auto" w:fill="auto"/>
          </w:tcPr>
          <w:p w14:paraId="115A89CE" w14:textId="77777777" w:rsidR="00A619D8" w:rsidRPr="0033384E" w:rsidRDefault="00A619D8" w:rsidP="000F53F8">
            <w:pPr>
              <w:rPr>
                <w:sz w:val="22"/>
                <w:szCs w:val="22"/>
              </w:rPr>
            </w:pPr>
            <w:r w:rsidRPr="0033384E">
              <w:rPr>
                <w:sz w:val="22"/>
                <w:szCs w:val="22"/>
              </w:rPr>
              <w:lastRenderedPageBreak/>
              <w:t xml:space="preserve">Местообитание на вида: </w:t>
            </w:r>
            <w:r w:rsidRPr="0033384E">
              <w:rPr>
                <w:bCs/>
                <w:sz w:val="22"/>
                <w:szCs w:val="22"/>
              </w:rPr>
              <w:t>Площ на подходящите гнездови местообитания на вида</w:t>
            </w:r>
          </w:p>
        </w:tc>
        <w:tc>
          <w:tcPr>
            <w:tcW w:w="612" w:type="pct"/>
            <w:shd w:val="clear" w:color="auto" w:fill="auto"/>
          </w:tcPr>
          <w:p w14:paraId="59654FAB" w14:textId="77777777" w:rsidR="00A619D8" w:rsidRPr="0033384E" w:rsidRDefault="00A619D8" w:rsidP="000F53F8">
            <w:pPr>
              <w:rPr>
                <w:sz w:val="22"/>
                <w:szCs w:val="22"/>
              </w:rPr>
            </w:pPr>
            <w:r w:rsidRPr="0033384E">
              <w:rPr>
                <w:sz w:val="22"/>
                <w:szCs w:val="22"/>
              </w:rPr>
              <w:t>ха</w:t>
            </w:r>
          </w:p>
        </w:tc>
        <w:tc>
          <w:tcPr>
            <w:tcW w:w="690" w:type="pct"/>
            <w:shd w:val="clear" w:color="auto" w:fill="auto"/>
          </w:tcPr>
          <w:p w14:paraId="1EAE36EE" w14:textId="68D944F5" w:rsidR="00A619D8" w:rsidRPr="0033384E" w:rsidRDefault="00A619D8" w:rsidP="000F53F8">
            <w:pPr>
              <w:rPr>
                <w:sz w:val="22"/>
                <w:szCs w:val="22"/>
              </w:rPr>
            </w:pPr>
            <w:r w:rsidRPr="0033384E">
              <w:rPr>
                <w:sz w:val="22"/>
                <w:szCs w:val="22"/>
              </w:rPr>
              <w:t xml:space="preserve">Най-малко </w:t>
            </w:r>
            <w:r w:rsidRPr="0033384E">
              <w:rPr>
                <w:sz w:val="22"/>
                <w:szCs w:val="22"/>
                <w:lang w:val="en-US"/>
              </w:rPr>
              <w:t>33000</w:t>
            </w:r>
            <w:r w:rsidRPr="0033384E">
              <w:rPr>
                <w:sz w:val="22"/>
                <w:szCs w:val="22"/>
              </w:rPr>
              <w:t xml:space="preserve"> </w:t>
            </w:r>
            <w:r w:rsidR="00A96F38" w:rsidRPr="0033384E">
              <w:rPr>
                <w:sz w:val="22"/>
                <w:szCs w:val="22"/>
              </w:rPr>
              <w:t>ha.</w:t>
            </w:r>
          </w:p>
        </w:tc>
        <w:tc>
          <w:tcPr>
            <w:tcW w:w="1529" w:type="pct"/>
            <w:shd w:val="clear" w:color="auto" w:fill="auto"/>
          </w:tcPr>
          <w:p w14:paraId="1C7DF9D7" w14:textId="46E3FFD6" w:rsidR="00A619D8" w:rsidRPr="0033384E" w:rsidRDefault="00A619D8" w:rsidP="000F53F8">
            <w:pPr>
              <w:rPr>
                <w:sz w:val="22"/>
                <w:szCs w:val="22"/>
              </w:rPr>
            </w:pPr>
            <w:r w:rsidRPr="0033384E">
              <w:rPr>
                <w:sz w:val="22"/>
                <w:szCs w:val="22"/>
              </w:rPr>
              <w:t xml:space="preserve">Изчислена на база на използваните характерни местообитания </w:t>
            </w:r>
            <w:r w:rsidRPr="0033384E">
              <w:rPr>
                <w:sz w:val="22"/>
                <w:szCs w:val="22"/>
                <w:lang w:val="en-US"/>
              </w:rPr>
              <w:t>47</w:t>
            </w:r>
            <w:r w:rsidRPr="0033384E">
              <w:rPr>
                <w:sz w:val="22"/>
                <w:szCs w:val="22"/>
              </w:rPr>
              <w:t xml:space="preserve"> % в рамките на </w:t>
            </w:r>
            <w:r w:rsidR="00495007" w:rsidRPr="0033384E">
              <w:rPr>
                <w:sz w:val="22"/>
                <w:szCs w:val="22"/>
              </w:rPr>
              <w:t>ЗЗ</w:t>
            </w:r>
            <w:r w:rsidRPr="0033384E">
              <w:rPr>
                <w:sz w:val="22"/>
                <w:szCs w:val="22"/>
              </w:rPr>
              <w:t>, взети от СФ</w:t>
            </w:r>
            <w:r w:rsidRPr="0033384E">
              <w:rPr>
                <w:sz w:val="22"/>
                <w:szCs w:val="22"/>
                <w:lang w:val="en-US"/>
              </w:rPr>
              <w:t xml:space="preserve"> - </w:t>
            </w:r>
            <w:r w:rsidRPr="0033384E">
              <w:rPr>
                <w:sz w:val="22"/>
                <w:szCs w:val="22"/>
              </w:rPr>
              <w:t xml:space="preserve"> </w:t>
            </w:r>
          </w:p>
          <w:p w14:paraId="27E67B7B" w14:textId="77777777" w:rsidR="00A619D8" w:rsidRPr="0033384E" w:rsidRDefault="00A619D8" w:rsidP="000F53F8">
            <w:pPr>
              <w:rPr>
                <w:sz w:val="22"/>
                <w:szCs w:val="22"/>
              </w:rPr>
            </w:pPr>
            <w:r w:rsidRPr="0033384E">
              <w:rPr>
                <w:sz w:val="22"/>
                <w:szCs w:val="22"/>
                <w:lang w:val="en-US"/>
              </w:rPr>
              <w:t>N</w:t>
            </w:r>
            <w:r w:rsidRPr="0033384E">
              <w:rPr>
                <w:sz w:val="22"/>
                <w:szCs w:val="22"/>
              </w:rPr>
              <w:t>16</w:t>
            </w:r>
            <w:r w:rsidRPr="0033384E">
              <w:rPr>
                <w:sz w:val="22"/>
                <w:szCs w:val="22"/>
                <w:lang w:val="en-US"/>
              </w:rPr>
              <w:t xml:space="preserve"> – </w:t>
            </w:r>
            <w:r w:rsidRPr="0033384E">
              <w:rPr>
                <w:sz w:val="22"/>
                <w:szCs w:val="22"/>
              </w:rPr>
              <w:t>Широколистни листопадни гори</w:t>
            </w:r>
          </w:p>
        </w:tc>
        <w:tc>
          <w:tcPr>
            <w:tcW w:w="1273" w:type="pct"/>
          </w:tcPr>
          <w:p w14:paraId="501BF75F" w14:textId="750EDBBB" w:rsidR="00A619D8" w:rsidRPr="0033384E" w:rsidRDefault="00A619D8" w:rsidP="000F53F8">
            <w:pPr>
              <w:rPr>
                <w:sz w:val="22"/>
                <w:szCs w:val="22"/>
              </w:rPr>
            </w:pPr>
            <w:r w:rsidRPr="0033384E">
              <w:rPr>
                <w:sz w:val="22"/>
                <w:szCs w:val="22"/>
              </w:rPr>
              <w:t xml:space="preserve">Поддържане на площта на подходящите гнездови местообитания на вида в защитената зона, в размер на най-малкo 33000 </w:t>
            </w:r>
            <w:r w:rsidR="00A96F38" w:rsidRPr="0033384E">
              <w:rPr>
                <w:sz w:val="22"/>
                <w:szCs w:val="22"/>
              </w:rPr>
              <w:t>ha.</w:t>
            </w:r>
          </w:p>
        </w:tc>
      </w:tr>
      <w:tr w:rsidR="00A619D8" w:rsidRPr="00C56CCF" w14:paraId="307E7B8E" w14:textId="77777777" w:rsidTr="000F53F8">
        <w:trPr>
          <w:jc w:val="center"/>
        </w:trPr>
        <w:tc>
          <w:tcPr>
            <w:tcW w:w="896" w:type="pct"/>
            <w:gridSpan w:val="2"/>
            <w:shd w:val="clear" w:color="auto" w:fill="auto"/>
          </w:tcPr>
          <w:p w14:paraId="4FF4FF4E" w14:textId="77777777" w:rsidR="00A619D8" w:rsidRPr="0033384E" w:rsidRDefault="00A619D8" w:rsidP="000F53F8">
            <w:pPr>
              <w:rPr>
                <w:sz w:val="22"/>
                <w:szCs w:val="22"/>
              </w:rPr>
            </w:pPr>
            <w:r w:rsidRPr="0033384E">
              <w:rPr>
                <w:sz w:val="22"/>
                <w:szCs w:val="22"/>
              </w:rPr>
              <w:t xml:space="preserve">Местообитание на вида: </w:t>
            </w:r>
            <w:r w:rsidRPr="0033384E">
              <w:rPr>
                <w:bCs/>
                <w:sz w:val="22"/>
                <w:szCs w:val="22"/>
              </w:rPr>
              <w:t>Площ на подходящите хранителни местообитания на вида</w:t>
            </w:r>
            <w:r w:rsidRPr="0033384E">
              <w:rPr>
                <w:sz w:val="22"/>
                <w:szCs w:val="22"/>
              </w:rPr>
              <w:t xml:space="preserve"> </w:t>
            </w:r>
          </w:p>
        </w:tc>
        <w:tc>
          <w:tcPr>
            <w:tcW w:w="612" w:type="pct"/>
            <w:shd w:val="clear" w:color="auto" w:fill="auto"/>
          </w:tcPr>
          <w:p w14:paraId="04F320D1" w14:textId="33DA7F12" w:rsidR="00A619D8" w:rsidRPr="0033384E" w:rsidRDefault="00C56CCF" w:rsidP="000F53F8">
            <w:pPr>
              <w:rPr>
                <w:sz w:val="22"/>
                <w:szCs w:val="22"/>
              </w:rPr>
            </w:pPr>
            <w:r>
              <w:rPr>
                <w:sz w:val="22"/>
                <w:szCs w:val="22"/>
                <w:lang w:val="en-GB"/>
              </w:rPr>
              <w:t>ha</w:t>
            </w:r>
          </w:p>
        </w:tc>
        <w:tc>
          <w:tcPr>
            <w:tcW w:w="690" w:type="pct"/>
            <w:shd w:val="clear" w:color="auto" w:fill="auto"/>
          </w:tcPr>
          <w:p w14:paraId="7E3E9E5B" w14:textId="6049B692" w:rsidR="00A619D8" w:rsidRPr="0033384E" w:rsidRDefault="00C56CCF" w:rsidP="000F53F8">
            <w:pPr>
              <w:rPr>
                <w:sz w:val="22"/>
                <w:szCs w:val="22"/>
              </w:rPr>
            </w:pPr>
            <w:r>
              <w:rPr>
                <w:sz w:val="22"/>
                <w:szCs w:val="22"/>
              </w:rPr>
              <w:t>Най-малко</w:t>
            </w:r>
            <w:r w:rsidR="00A619D8" w:rsidRPr="0033384E">
              <w:rPr>
                <w:sz w:val="22"/>
                <w:szCs w:val="22"/>
              </w:rPr>
              <w:t xml:space="preserve"> 12000 </w:t>
            </w:r>
            <w:r w:rsidR="00E105B6" w:rsidRPr="0033384E">
              <w:rPr>
                <w:sz w:val="22"/>
                <w:szCs w:val="22"/>
              </w:rPr>
              <w:t>h</w:t>
            </w:r>
            <w:r w:rsidR="00A619D8" w:rsidRPr="0033384E">
              <w:rPr>
                <w:sz w:val="22"/>
                <w:szCs w:val="22"/>
              </w:rPr>
              <w:t>а</w:t>
            </w:r>
          </w:p>
        </w:tc>
        <w:tc>
          <w:tcPr>
            <w:tcW w:w="1529" w:type="pct"/>
            <w:shd w:val="clear" w:color="auto" w:fill="auto"/>
          </w:tcPr>
          <w:p w14:paraId="434DFE3F" w14:textId="06EDE180" w:rsidR="00A619D8" w:rsidRPr="0033384E" w:rsidRDefault="00A619D8" w:rsidP="000F53F8">
            <w:pPr>
              <w:rPr>
                <w:sz w:val="22"/>
                <w:szCs w:val="22"/>
              </w:rPr>
            </w:pPr>
            <w:r w:rsidRPr="0033384E">
              <w:rPr>
                <w:sz w:val="22"/>
                <w:szCs w:val="22"/>
              </w:rPr>
              <w:t>Изчислена на база Други обработваеми земи и пасища</w:t>
            </w:r>
            <w:r w:rsidRPr="0033384E">
              <w:rPr>
                <w:color w:val="000000"/>
                <w:sz w:val="22"/>
                <w:szCs w:val="22"/>
              </w:rPr>
              <w:t xml:space="preserve"> </w:t>
            </w:r>
            <w:r w:rsidRPr="0033384E">
              <w:rPr>
                <w:sz w:val="22"/>
                <w:szCs w:val="22"/>
              </w:rPr>
              <w:t xml:space="preserve">в 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 xml:space="preserve">15, </w:t>
            </w:r>
            <w:r w:rsidRPr="0033384E">
              <w:rPr>
                <w:sz w:val="22"/>
                <w:szCs w:val="22"/>
                <w:lang w:val="en-GB"/>
              </w:rPr>
              <w:t>N</w:t>
            </w:r>
            <w:r w:rsidRPr="0033384E">
              <w:rPr>
                <w:sz w:val="22"/>
                <w:szCs w:val="22"/>
              </w:rPr>
              <w:t>25.</w:t>
            </w:r>
          </w:p>
        </w:tc>
        <w:tc>
          <w:tcPr>
            <w:tcW w:w="1273" w:type="pct"/>
          </w:tcPr>
          <w:p w14:paraId="221F9406" w14:textId="12FD4751" w:rsidR="00A619D8" w:rsidRPr="0033384E" w:rsidRDefault="00A619D8">
            <w:pPr>
              <w:rPr>
                <w:sz w:val="22"/>
                <w:szCs w:val="22"/>
              </w:rPr>
            </w:pPr>
            <w:r w:rsidRPr="0033384E">
              <w:rPr>
                <w:sz w:val="22"/>
                <w:szCs w:val="22"/>
              </w:rPr>
              <w:t xml:space="preserve">Поддържане площта на подходящите хранителни местообитания </w:t>
            </w:r>
            <w:r w:rsidR="00C56CCF">
              <w:rPr>
                <w:sz w:val="22"/>
                <w:szCs w:val="22"/>
              </w:rPr>
              <w:t>з</w:t>
            </w:r>
            <w:r w:rsidRPr="0033384E">
              <w:rPr>
                <w:sz w:val="22"/>
                <w:szCs w:val="22"/>
              </w:rPr>
              <w:t>а вида в защитената зона</w:t>
            </w:r>
            <w:r w:rsidR="00C56CCF">
              <w:rPr>
                <w:sz w:val="22"/>
                <w:szCs w:val="22"/>
              </w:rPr>
              <w:t xml:space="preserve"> в размер на най-малко </w:t>
            </w:r>
            <w:r w:rsidRPr="0033384E">
              <w:rPr>
                <w:sz w:val="22"/>
                <w:szCs w:val="22"/>
              </w:rPr>
              <w:t xml:space="preserve">12000 </w:t>
            </w:r>
            <w:r w:rsidR="00A96F38" w:rsidRPr="0033384E">
              <w:rPr>
                <w:sz w:val="22"/>
                <w:szCs w:val="22"/>
              </w:rPr>
              <w:t>ha.</w:t>
            </w:r>
          </w:p>
        </w:tc>
      </w:tr>
      <w:tr w:rsidR="00A619D8" w:rsidRPr="00C56CCF" w14:paraId="71E22B47" w14:textId="77777777" w:rsidTr="000F53F8">
        <w:trPr>
          <w:jc w:val="center"/>
        </w:trPr>
        <w:tc>
          <w:tcPr>
            <w:tcW w:w="896" w:type="pct"/>
            <w:gridSpan w:val="2"/>
            <w:shd w:val="clear" w:color="auto" w:fill="auto"/>
          </w:tcPr>
          <w:p w14:paraId="7F56B419" w14:textId="77777777" w:rsidR="00A619D8" w:rsidRPr="0033384E" w:rsidRDefault="00A619D8" w:rsidP="000F53F8">
            <w:pPr>
              <w:rPr>
                <w:sz w:val="22"/>
                <w:szCs w:val="22"/>
              </w:rPr>
            </w:pPr>
            <w:r w:rsidRPr="0033384E">
              <w:rPr>
                <w:sz w:val="22"/>
                <w:szCs w:val="22"/>
              </w:rPr>
              <w:t>Местообитание на вида: Наличие на едроразмерни/ биотопни дървета, в групи</w:t>
            </w:r>
          </w:p>
        </w:tc>
        <w:tc>
          <w:tcPr>
            <w:tcW w:w="612" w:type="pct"/>
            <w:shd w:val="clear" w:color="auto" w:fill="auto"/>
          </w:tcPr>
          <w:p w14:paraId="3C482828" w14:textId="77777777" w:rsidR="00A619D8" w:rsidRPr="0033384E" w:rsidRDefault="00A619D8" w:rsidP="000F53F8">
            <w:pPr>
              <w:rPr>
                <w:sz w:val="22"/>
                <w:szCs w:val="22"/>
              </w:rPr>
            </w:pPr>
            <w:r w:rsidRPr="0033384E">
              <w:rPr>
                <w:sz w:val="22"/>
                <w:szCs w:val="22"/>
              </w:rPr>
              <w:t>Брой дървета на ха, в група</w:t>
            </w:r>
          </w:p>
        </w:tc>
        <w:tc>
          <w:tcPr>
            <w:tcW w:w="690" w:type="pct"/>
            <w:shd w:val="clear" w:color="auto" w:fill="auto"/>
          </w:tcPr>
          <w:p w14:paraId="373950C9" w14:textId="7021DCFC" w:rsidR="00A619D8" w:rsidRPr="0033384E" w:rsidRDefault="00A619D8" w:rsidP="000F53F8">
            <w:pPr>
              <w:rPr>
                <w:sz w:val="22"/>
                <w:szCs w:val="22"/>
              </w:rPr>
            </w:pPr>
            <w:r w:rsidRPr="0033384E">
              <w:rPr>
                <w:sz w:val="22"/>
                <w:szCs w:val="22"/>
              </w:rPr>
              <w:t xml:space="preserve">Най-малко 5 броя на </w:t>
            </w:r>
            <w:r w:rsidR="00E105B6" w:rsidRPr="0033384E">
              <w:rPr>
                <w:sz w:val="22"/>
                <w:szCs w:val="22"/>
                <w:lang w:val="en-US"/>
              </w:rPr>
              <w:t>h</w:t>
            </w:r>
            <w:r w:rsidRPr="0033384E">
              <w:rPr>
                <w:sz w:val="22"/>
                <w:szCs w:val="22"/>
              </w:rPr>
              <w:t>а, в група</w:t>
            </w:r>
          </w:p>
        </w:tc>
        <w:tc>
          <w:tcPr>
            <w:tcW w:w="1529" w:type="pct"/>
            <w:shd w:val="clear" w:color="auto" w:fill="auto"/>
          </w:tcPr>
          <w:p w14:paraId="2CDD0916" w14:textId="77777777" w:rsidR="00A619D8" w:rsidRPr="0033384E" w:rsidRDefault="00A619D8" w:rsidP="000F53F8">
            <w:pPr>
              <w:rPr>
                <w:sz w:val="22"/>
                <w:szCs w:val="22"/>
              </w:rPr>
            </w:pPr>
            <w:r w:rsidRPr="0033384E">
              <w:rPr>
                <w:sz w:val="22"/>
                <w:szCs w:val="22"/>
              </w:rPr>
              <w:t>Целевата стойност на показателя е съобразена с посочената в Наредба № 8 от 05.08.2011 г. за сечите в горите, обновена на 29.09.2020 г.</w:t>
            </w:r>
          </w:p>
        </w:tc>
        <w:tc>
          <w:tcPr>
            <w:tcW w:w="1273" w:type="pct"/>
          </w:tcPr>
          <w:p w14:paraId="36B25135" w14:textId="77777777" w:rsidR="00A619D8" w:rsidRPr="0033384E" w:rsidRDefault="00A619D8" w:rsidP="000F53F8">
            <w:pPr>
              <w:rPr>
                <w:sz w:val="22"/>
                <w:szCs w:val="22"/>
              </w:rPr>
            </w:pPr>
            <w:r w:rsidRPr="0033384E">
              <w:rPr>
                <w:sz w:val="22"/>
                <w:szCs w:val="22"/>
              </w:rPr>
              <w:t>Поддържане на състоянието по този параметър. Редовен мониторинг.</w:t>
            </w:r>
          </w:p>
        </w:tc>
      </w:tr>
    </w:tbl>
    <w:p w14:paraId="0CA33882" w14:textId="77777777" w:rsidR="00A619D8" w:rsidRDefault="00A619D8" w:rsidP="00A619D8">
      <w:pPr>
        <w:pStyle w:val="1"/>
        <w:spacing w:after="0" w:line="240" w:lineRule="auto"/>
        <w:ind w:left="0"/>
        <w:rPr>
          <w:rFonts w:ascii="Times New Roman" w:hAnsi="Times New Roman"/>
          <w:b/>
          <w:sz w:val="24"/>
          <w:szCs w:val="24"/>
          <w:lang w:val="bg-BG"/>
        </w:rPr>
      </w:pPr>
    </w:p>
    <w:p w14:paraId="12909D72" w14:textId="5967BD8C" w:rsidR="00D63E87" w:rsidRDefault="00D63E87" w:rsidP="0060553F">
      <w:pPr>
        <w:pStyle w:val="1"/>
        <w:spacing w:after="120" w:line="240" w:lineRule="auto"/>
        <w:ind w:left="0"/>
        <w:rPr>
          <w:rFonts w:ascii="Times New Roman" w:hAnsi="Times New Roman"/>
          <w:b/>
          <w:sz w:val="24"/>
          <w:szCs w:val="24"/>
          <w:lang w:val="bg-BG"/>
        </w:rPr>
      </w:pPr>
      <w:r>
        <w:rPr>
          <w:rFonts w:ascii="Times New Roman" w:hAnsi="Times New Roman"/>
          <w:b/>
          <w:sz w:val="24"/>
          <w:szCs w:val="24"/>
        </w:rPr>
        <w:t xml:space="preserve">7. </w:t>
      </w:r>
      <w:r w:rsidRPr="0086028A">
        <w:rPr>
          <w:rFonts w:ascii="Times New Roman" w:hAnsi="Times New Roman"/>
          <w:b/>
          <w:sz w:val="24"/>
          <w:szCs w:val="24"/>
          <w:lang w:val="bg-BG"/>
        </w:rPr>
        <w:t>Необходимост от актуализация на Стандартния формуляр на защитената зона</w:t>
      </w:r>
    </w:p>
    <w:p w14:paraId="77FF6EEA" w14:textId="38444CB3" w:rsidR="00D924A1" w:rsidRDefault="00D924A1" w:rsidP="006320A1">
      <w:pPr>
        <w:pStyle w:val="NormalWeb"/>
        <w:spacing w:before="0" w:beforeAutospacing="0" w:after="0"/>
        <w:ind w:firstLine="709"/>
        <w:rPr>
          <w:bCs/>
          <w:color w:val="000000"/>
        </w:rPr>
      </w:pPr>
      <w:r w:rsidRPr="0046034C">
        <w:rPr>
          <w:bCs/>
          <w:color w:val="000000"/>
        </w:rPr>
        <w:t xml:space="preserve">Предвид </w:t>
      </w:r>
      <w:r w:rsidRPr="006320A1">
        <w:t>наличната</w:t>
      </w:r>
      <w:r w:rsidRPr="0046034C">
        <w:rPr>
          <w:bCs/>
          <w:color w:val="000000"/>
        </w:rPr>
        <w:t xml:space="preserve"> информация за настоящата гнездяща численост на вида в защитената</w:t>
      </w:r>
      <w:r w:rsidRPr="0042230E">
        <w:rPr>
          <w:bCs/>
          <w:color w:val="000000"/>
        </w:rPr>
        <w:t xml:space="preserve"> зона, предлагаме численост на популацията </w:t>
      </w:r>
      <w:r>
        <w:rPr>
          <w:bCs/>
          <w:color w:val="000000"/>
        </w:rPr>
        <w:t>от</w:t>
      </w:r>
      <w:r w:rsidRPr="0042230E">
        <w:rPr>
          <w:bCs/>
          <w:color w:val="000000"/>
        </w:rPr>
        <w:t xml:space="preserve"> </w:t>
      </w:r>
      <w:r>
        <w:rPr>
          <w:bCs/>
          <w:color w:val="000000"/>
        </w:rPr>
        <w:t>5</w:t>
      </w:r>
      <w:r w:rsidRPr="0042230E">
        <w:rPr>
          <w:bCs/>
          <w:color w:val="000000"/>
        </w:rPr>
        <w:t xml:space="preserve"> </w:t>
      </w:r>
      <w:r>
        <w:rPr>
          <w:bCs/>
          <w:color w:val="000000"/>
        </w:rPr>
        <w:t xml:space="preserve">до 10 </w:t>
      </w:r>
      <w:r w:rsidRPr="0042230E">
        <w:rPr>
          <w:bCs/>
          <w:color w:val="000000"/>
        </w:rPr>
        <w:t>двойк</w:t>
      </w:r>
      <w:r>
        <w:rPr>
          <w:bCs/>
          <w:color w:val="000000"/>
        </w:rPr>
        <w:t>и</w:t>
      </w:r>
      <w:r w:rsidRPr="0042230E">
        <w:rPr>
          <w:bCs/>
          <w:color w:val="000000"/>
        </w:rPr>
        <w:t xml:space="preserve">. </w:t>
      </w:r>
    </w:p>
    <w:p w14:paraId="12064ABD" w14:textId="77777777" w:rsidR="00A47B0B" w:rsidRPr="0042230E" w:rsidRDefault="00A47B0B" w:rsidP="006320A1">
      <w:pPr>
        <w:pStyle w:val="NormalWeb"/>
        <w:spacing w:before="0" w:beforeAutospacing="0" w:after="0"/>
        <w:ind w:firstLine="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78"/>
        <w:gridCol w:w="1033"/>
        <w:gridCol w:w="336"/>
        <w:gridCol w:w="494"/>
        <w:gridCol w:w="180"/>
        <w:gridCol w:w="178"/>
        <w:gridCol w:w="587"/>
        <w:gridCol w:w="620"/>
        <w:gridCol w:w="609"/>
        <w:gridCol w:w="593"/>
        <w:gridCol w:w="860"/>
        <w:gridCol w:w="973"/>
        <w:gridCol w:w="637"/>
        <w:gridCol w:w="535"/>
        <w:gridCol w:w="593"/>
      </w:tblGrid>
      <w:tr w:rsidR="00AD2B3A" w:rsidRPr="00C14891" w14:paraId="5A45188A" w14:textId="77777777" w:rsidTr="00245DCF">
        <w:trPr>
          <w:jc w:val="center"/>
        </w:trPr>
        <w:tc>
          <w:tcPr>
            <w:tcW w:w="1670" w:type="pct"/>
            <w:gridSpan w:val="6"/>
            <w:shd w:val="clear" w:color="auto" w:fill="auto"/>
            <w:vAlign w:val="center"/>
          </w:tcPr>
          <w:p w14:paraId="1D4EF2E8" w14:textId="77777777" w:rsidR="00D924A1" w:rsidRPr="00C14891" w:rsidRDefault="00D924A1" w:rsidP="00245DCF">
            <w:pPr>
              <w:rPr>
                <w:b/>
                <w:sz w:val="20"/>
                <w:szCs w:val="20"/>
              </w:rPr>
            </w:pPr>
            <w:r w:rsidRPr="00C14891">
              <w:rPr>
                <w:b/>
                <w:sz w:val="20"/>
                <w:szCs w:val="20"/>
              </w:rPr>
              <w:t>Species</w:t>
            </w:r>
          </w:p>
        </w:tc>
        <w:tc>
          <w:tcPr>
            <w:tcW w:w="1856" w:type="pct"/>
            <w:gridSpan w:val="6"/>
            <w:shd w:val="clear" w:color="auto" w:fill="auto"/>
            <w:vAlign w:val="center"/>
          </w:tcPr>
          <w:p w14:paraId="78C97755" w14:textId="77777777" w:rsidR="00D924A1" w:rsidRPr="00C14891" w:rsidRDefault="00D924A1" w:rsidP="00245DCF">
            <w:pPr>
              <w:rPr>
                <w:b/>
                <w:sz w:val="20"/>
                <w:szCs w:val="20"/>
              </w:rPr>
            </w:pPr>
            <w:r w:rsidRPr="00C14891">
              <w:rPr>
                <w:b/>
                <w:sz w:val="20"/>
                <w:szCs w:val="20"/>
              </w:rPr>
              <w:t>Population in the site</w:t>
            </w:r>
          </w:p>
        </w:tc>
        <w:tc>
          <w:tcPr>
            <w:tcW w:w="1474" w:type="pct"/>
            <w:gridSpan w:val="4"/>
            <w:shd w:val="clear" w:color="auto" w:fill="auto"/>
            <w:vAlign w:val="center"/>
          </w:tcPr>
          <w:p w14:paraId="63F3FBE7" w14:textId="77777777" w:rsidR="00D924A1" w:rsidRPr="00C14891" w:rsidRDefault="00D924A1" w:rsidP="00245DCF">
            <w:pPr>
              <w:rPr>
                <w:b/>
                <w:sz w:val="20"/>
                <w:szCs w:val="20"/>
              </w:rPr>
            </w:pPr>
            <w:r w:rsidRPr="00C14891">
              <w:rPr>
                <w:b/>
                <w:sz w:val="20"/>
                <w:szCs w:val="20"/>
              </w:rPr>
              <w:t>Site assessment</w:t>
            </w:r>
          </w:p>
        </w:tc>
      </w:tr>
      <w:tr w:rsidR="000C3B4F" w:rsidRPr="00C14891" w14:paraId="63ADCC78" w14:textId="77777777" w:rsidTr="00245DCF">
        <w:trPr>
          <w:jc w:val="center"/>
        </w:trPr>
        <w:tc>
          <w:tcPr>
            <w:tcW w:w="205" w:type="pct"/>
            <w:vMerge w:val="restart"/>
            <w:shd w:val="clear" w:color="auto" w:fill="auto"/>
            <w:vAlign w:val="center"/>
          </w:tcPr>
          <w:p w14:paraId="6741AE86" w14:textId="77777777" w:rsidR="00D924A1" w:rsidRPr="00C14891" w:rsidRDefault="00D924A1" w:rsidP="00245DCF">
            <w:pPr>
              <w:rPr>
                <w:b/>
                <w:sz w:val="20"/>
                <w:szCs w:val="20"/>
              </w:rPr>
            </w:pPr>
            <w:r w:rsidRPr="00C14891">
              <w:rPr>
                <w:b/>
                <w:sz w:val="20"/>
                <w:szCs w:val="20"/>
              </w:rPr>
              <w:t>G</w:t>
            </w:r>
          </w:p>
        </w:tc>
        <w:tc>
          <w:tcPr>
            <w:tcW w:w="365" w:type="pct"/>
            <w:vMerge w:val="restart"/>
            <w:shd w:val="clear" w:color="auto" w:fill="auto"/>
            <w:vAlign w:val="center"/>
          </w:tcPr>
          <w:p w14:paraId="5DD14A22" w14:textId="77777777" w:rsidR="00D924A1" w:rsidRPr="00C14891" w:rsidRDefault="00D924A1" w:rsidP="00245DCF">
            <w:pPr>
              <w:rPr>
                <w:b/>
                <w:sz w:val="20"/>
                <w:szCs w:val="20"/>
              </w:rPr>
            </w:pPr>
            <w:r w:rsidRPr="00C14891">
              <w:rPr>
                <w:b/>
                <w:sz w:val="20"/>
                <w:szCs w:val="20"/>
              </w:rPr>
              <w:t>Code</w:t>
            </w:r>
          </w:p>
        </w:tc>
        <w:tc>
          <w:tcPr>
            <w:tcW w:w="556" w:type="pct"/>
            <w:vMerge w:val="restart"/>
            <w:shd w:val="clear" w:color="auto" w:fill="auto"/>
            <w:vAlign w:val="center"/>
          </w:tcPr>
          <w:p w14:paraId="4115D311" w14:textId="77777777" w:rsidR="00D924A1" w:rsidRPr="00C14891" w:rsidRDefault="00D924A1" w:rsidP="00245DCF">
            <w:pPr>
              <w:rPr>
                <w:b/>
                <w:sz w:val="20"/>
                <w:szCs w:val="20"/>
              </w:rPr>
            </w:pPr>
            <w:r w:rsidRPr="00C14891">
              <w:rPr>
                <w:b/>
                <w:sz w:val="20"/>
                <w:szCs w:val="20"/>
              </w:rPr>
              <w:t>Scientific Name</w:t>
            </w:r>
          </w:p>
        </w:tc>
        <w:tc>
          <w:tcPr>
            <w:tcW w:w="181" w:type="pct"/>
            <w:vMerge w:val="restart"/>
            <w:shd w:val="clear" w:color="auto" w:fill="auto"/>
            <w:vAlign w:val="center"/>
          </w:tcPr>
          <w:p w14:paraId="7D4F0F69" w14:textId="77777777" w:rsidR="00D924A1" w:rsidRPr="00C14891" w:rsidRDefault="00D924A1" w:rsidP="00245DCF">
            <w:pPr>
              <w:rPr>
                <w:b/>
                <w:sz w:val="20"/>
                <w:szCs w:val="20"/>
              </w:rPr>
            </w:pPr>
            <w:r w:rsidRPr="00C14891">
              <w:rPr>
                <w:b/>
                <w:sz w:val="20"/>
                <w:szCs w:val="20"/>
              </w:rPr>
              <w:t>S</w:t>
            </w:r>
          </w:p>
        </w:tc>
        <w:tc>
          <w:tcPr>
            <w:tcW w:w="266" w:type="pct"/>
            <w:vMerge w:val="restart"/>
            <w:shd w:val="clear" w:color="auto" w:fill="auto"/>
            <w:vAlign w:val="center"/>
          </w:tcPr>
          <w:p w14:paraId="5D0F1FFC" w14:textId="77777777" w:rsidR="00D924A1" w:rsidRPr="00C14891" w:rsidRDefault="00D924A1" w:rsidP="00245DCF">
            <w:pPr>
              <w:rPr>
                <w:b/>
                <w:sz w:val="20"/>
                <w:szCs w:val="20"/>
              </w:rPr>
            </w:pPr>
            <w:r w:rsidRPr="00C14891">
              <w:rPr>
                <w:b/>
                <w:sz w:val="20"/>
                <w:szCs w:val="20"/>
              </w:rPr>
              <w:t>NP</w:t>
            </w:r>
          </w:p>
        </w:tc>
        <w:tc>
          <w:tcPr>
            <w:tcW w:w="193" w:type="pct"/>
            <w:gridSpan w:val="2"/>
            <w:vMerge w:val="restart"/>
            <w:shd w:val="clear" w:color="auto" w:fill="auto"/>
            <w:vAlign w:val="center"/>
          </w:tcPr>
          <w:p w14:paraId="284AF5AB" w14:textId="77777777" w:rsidR="00D924A1" w:rsidRPr="00C14891" w:rsidRDefault="00D924A1" w:rsidP="00245DCF">
            <w:pPr>
              <w:rPr>
                <w:b/>
                <w:sz w:val="20"/>
                <w:szCs w:val="20"/>
              </w:rPr>
            </w:pPr>
            <w:r w:rsidRPr="00C14891">
              <w:rPr>
                <w:b/>
                <w:sz w:val="20"/>
                <w:szCs w:val="20"/>
              </w:rPr>
              <w:t>T</w:t>
            </w:r>
          </w:p>
        </w:tc>
        <w:tc>
          <w:tcPr>
            <w:tcW w:w="650" w:type="pct"/>
            <w:gridSpan w:val="2"/>
            <w:shd w:val="clear" w:color="auto" w:fill="auto"/>
            <w:vAlign w:val="center"/>
          </w:tcPr>
          <w:p w14:paraId="5EBF62E8" w14:textId="77777777" w:rsidR="00D924A1" w:rsidRPr="00C14891" w:rsidRDefault="00D924A1" w:rsidP="00245DCF">
            <w:pPr>
              <w:rPr>
                <w:b/>
                <w:sz w:val="20"/>
                <w:szCs w:val="20"/>
              </w:rPr>
            </w:pPr>
            <w:r w:rsidRPr="00C14891">
              <w:rPr>
                <w:b/>
                <w:sz w:val="20"/>
                <w:szCs w:val="20"/>
              </w:rPr>
              <w:t>Size</w:t>
            </w:r>
          </w:p>
        </w:tc>
        <w:tc>
          <w:tcPr>
            <w:tcW w:w="328" w:type="pct"/>
            <w:vMerge w:val="restart"/>
            <w:shd w:val="clear" w:color="auto" w:fill="auto"/>
            <w:vAlign w:val="center"/>
          </w:tcPr>
          <w:p w14:paraId="6F424A8D" w14:textId="77777777" w:rsidR="00D924A1" w:rsidRPr="00C14891" w:rsidRDefault="00D924A1" w:rsidP="00245DCF">
            <w:pPr>
              <w:rPr>
                <w:b/>
                <w:sz w:val="20"/>
                <w:szCs w:val="20"/>
              </w:rPr>
            </w:pPr>
            <w:r w:rsidRPr="00C14891">
              <w:rPr>
                <w:b/>
                <w:sz w:val="20"/>
                <w:szCs w:val="20"/>
              </w:rPr>
              <w:t>Unit</w:t>
            </w:r>
          </w:p>
        </w:tc>
        <w:tc>
          <w:tcPr>
            <w:tcW w:w="319" w:type="pct"/>
            <w:vMerge w:val="restart"/>
            <w:shd w:val="clear" w:color="auto" w:fill="auto"/>
            <w:vAlign w:val="center"/>
          </w:tcPr>
          <w:p w14:paraId="5D32EF1E" w14:textId="77777777" w:rsidR="00D924A1" w:rsidRPr="00C14891" w:rsidRDefault="00D924A1" w:rsidP="00245DCF">
            <w:pPr>
              <w:rPr>
                <w:b/>
                <w:sz w:val="20"/>
                <w:szCs w:val="20"/>
              </w:rPr>
            </w:pPr>
            <w:r w:rsidRPr="00C14891">
              <w:rPr>
                <w:b/>
                <w:sz w:val="20"/>
                <w:szCs w:val="20"/>
              </w:rPr>
              <w:t>Cat.</w:t>
            </w:r>
          </w:p>
        </w:tc>
        <w:tc>
          <w:tcPr>
            <w:tcW w:w="463" w:type="pct"/>
            <w:vMerge w:val="restart"/>
            <w:shd w:val="clear" w:color="auto" w:fill="auto"/>
            <w:vAlign w:val="center"/>
          </w:tcPr>
          <w:p w14:paraId="060C4152" w14:textId="77777777" w:rsidR="00D924A1" w:rsidRPr="00C14891" w:rsidRDefault="00D924A1" w:rsidP="00245DCF">
            <w:pPr>
              <w:rPr>
                <w:b/>
                <w:sz w:val="20"/>
                <w:szCs w:val="20"/>
              </w:rPr>
            </w:pPr>
            <w:r w:rsidRPr="00C14891">
              <w:rPr>
                <w:b/>
                <w:sz w:val="20"/>
                <w:szCs w:val="20"/>
              </w:rPr>
              <w:t>D.qual.</w:t>
            </w:r>
          </w:p>
        </w:tc>
        <w:tc>
          <w:tcPr>
            <w:tcW w:w="524" w:type="pct"/>
            <w:shd w:val="clear" w:color="auto" w:fill="auto"/>
            <w:vAlign w:val="center"/>
          </w:tcPr>
          <w:p w14:paraId="1F329E17" w14:textId="77777777" w:rsidR="00D924A1" w:rsidRPr="00C14891" w:rsidRDefault="00D924A1" w:rsidP="00245DCF">
            <w:pPr>
              <w:rPr>
                <w:b/>
                <w:sz w:val="20"/>
                <w:szCs w:val="20"/>
              </w:rPr>
            </w:pPr>
            <w:r w:rsidRPr="00C14891">
              <w:rPr>
                <w:b/>
                <w:sz w:val="20"/>
                <w:szCs w:val="20"/>
              </w:rPr>
              <w:t>A/B/C/D</w:t>
            </w:r>
          </w:p>
        </w:tc>
        <w:tc>
          <w:tcPr>
            <w:tcW w:w="950" w:type="pct"/>
            <w:gridSpan w:val="3"/>
            <w:shd w:val="clear" w:color="auto" w:fill="auto"/>
            <w:vAlign w:val="center"/>
          </w:tcPr>
          <w:p w14:paraId="73E78DC7" w14:textId="77777777" w:rsidR="00D924A1" w:rsidRPr="00C14891" w:rsidRDefault="00D924A1" w:rsidP="00245DCF">
            <w:pPr>
              <w:rPr>
                <w:b/>
                <w:sz w:val="20"/>
                <w:szCs w:val="20"/>
              </w:rPr>
            </w:pPr>
            <w:r w:rsidRPr="00C14891">
              <w:rPr>
                <w:b/>
                <w:sz w:val="20"/>
                <w:szCs w:val="20"/>
              </w:rPr>
              <w:t>A/B/C</w:t>
            </w:r>
          </w:p>
        </w:tc>
      </w:tr>
      <w:tr w:rsidR="000C3B4F" w:rsidRPr="00C14891" w14:paraId="13EFE141" w14:textId="77777777" w:rsidTr="00245DCF">
        <w:trPr>
          <w:jc w:val="center"/>
        </w:trPr>
        <w:tc>
          <w:tcPr>
            <w:tcW w:w="205" w:type="pct"/>
            <w:vMerge/>
            <w:shd w:val="clear" w:color="auto" w:fill="auto"/>
            <w:vAlign w:val="center"/>
          </w:tcPr>
          <w:p w14:paraId="78EF5944" w14:textId="77777777" w:rsidR="00D924A1" w:rsidRPr="00C14891" w:rsidRDefault="00D924A1" w:rsidP="00245DCF">
            <w:pPr>
              <w:rPr>
                <w:sz w:val="20"/>
                <w:szCs w:val="20"/>
              </w:rPr>
            </w:pPr>
          </w:p>
        </w:tc>
        <w:tc>
          <w:tcPr>
            <w:tcW w:w="365" w:type="pct"/>
            <w:vMerge/>
            <w:shd w:val="clear" w:color="auto" w:fill="auto"/>
            <w:vAlign w:val="center"/>
          </w:tcPr>
          <w:p w14:paraId="11408409" w14:textId="77777777" w:rsidR="00D924A1" w:rsidRPr="00C14891" w:rsidRDefault="00D924A1" w:rsidP="00245DCF">
            <w:pPr>
              <w:rPr>
                <w:sz w:val="20"/>
                <w:szCs w:val="20"/>
              </w:rPr>
            </w:pPr>
          </w:p>
        </w:tc>
        <w:tc>
          <w:tcPr>
            <w:tcW w:w="556" w:type="pct"/>
            <w:vMerge/>
            <w:shd w:val="clear" w:color="auto" w:fill="auto"/>
            <w:vAlign w:val="center"/>
          </w:tcPr>
          <w:p w14:paraId="73160A55" w14:textId="77777777" w:rsidR="00D924A1" w:rsidRPr="00C14891" w:rsidRDefault="00D924A1" w:rsidP="00245DCF">
            <w:pPr>
              <w:rPr>
                <w:sz w:val="20"/>
                <w:szCs w:val="20"/>
              </w:rPr>
            </w:pPr>
          </w:p>
        </w:tc>
        <w:tc>
          <w:tcPr>
            <w:tcW w:w="181" w:type="pct"/>
            <w:vMerge/>
            <w:shd w:val="clear" w:color="auto" w:fill="auto"/>
            <w:vAlign w:val="center"/>
          </w:tcPr>
          <w:p w14:paraId="2F976082" w14:textId="77777777" w:rsidR="00D924A1" w:rsidRPr="00C14891" w:rsidRDefault="00D924A1" w:rsidP="00245DCF">
            <w:pPr>
              <w:rPr>
                <w:sz w:val="20"/>
                <w:szCs w:val="20"/>
              </w:rPr>
            </w:pPr>
          </w:p>
        </w:tc>
        <w:tc>
          <w:tcPr>
            <w:tcW w:w="266" w:type="pct"/>
            <w:vMerge/>
            <w:shd w:val="clear" w:color="auto" w:fill="auto"/>
            <w:vAlign w:val="center"/>
          </w:tcPr>
          <w:p w14:paraId="5D5E17FE" w14:textId="77777777" w:rsidR="00D924A1" w:rsidRPr="00C14891" w:rsidRDefault="00D924A1" w:rsidP="00245DCF">
            <w:pPr>
              <w:rPr>
                <w:b/>
                <w:sz w:val="20"/>
                <w:szCs w:val="20"/>
              </w:rPr>
            </w:pPr>
          </w:p>
        </w:tc>
        <w:tc>
          <w:tcPr>
            <w:tcW w:w="193" w:type="pct"/>
            <w:gridSpan w:val="2"/>
            <w:vMerge/>
            <w:shd w:val="clear" w:color="auto" w:fill="auto"/>
            <w:vAlign w:val="center"/>
          </w:tcPr>
          <w:p w14:paraId="7DCB5106" w14:textId="77777777" w:rsidR="00D924A1" w:rsidRPr="00C14891" w:rsidRDefault="00D924A1" w:rsidP="00245DCF">
            <w:pPr>
              <w:rPr>
                <w:b/>
                <w:sz w:val="20"/>
                <w:szCs w:val="20"/>
              </w:rPr>
            </w:pPr>
          </w:p>
        </w:tc>
        <w:tc>
          <w:tcPr>
            <w:tcW w:w="316" w:type="pct"/>
            <w:shd w:val="clear" w:color="auto" w:fill="auto"/>
            <w:vAlign w:val="center"/>
          </w:tcPr>
          <w:p w14:paraId="7BF046A4" w14:textId="77777777" w:rsidR="00D924A1" w:rsidRPr="00C14891" w:rsidRDefault="00D924A1" w:rsidP="00245DCF">
            <w:pPr>
              <w:rPr>
                <w:b/>
                <w:sz w:val="20"/>
                <w:szCs w:val="20"/>
              </w:rPr>
            </w:pPr>
            <w:r w:rsidRPr="00C14891">
              <w:rPr>
                <w:b/>
                <w:sz w:val="20"/>
                <w:szCs w:val="20"/>
              </w:rPr>
              <w:t>Min</w:t>
            </w:r>
          </w:p>
        </w:tc>
        <w:tc>
          <w:tcPr>
            <w:tcW w:w="334" w:type="pct"/>
            <w:shd w:val="clear" w:color="auto" w:fill="auto"/>
            <w:vAlign w:val="center"/>
          </w:tcPr>
          <w:p w14:paraId="4BD2FE55" w14:textId="77777777" w:rsidR="00D924A1" w:rsidRPr="00C14891" w:rsidRDefault="00D924A1" w:rsidP="00245DCF">
            <w:pPr>
              <w:rPr>
                <w:b/>
                <w:sz w:val="20"/>
                <w:szCs w:val="20"/>
              </w:rPr>
            </w:pPr>
            <w:r w:rsidRPr="00C14891">
              <w:rPr>
                <w:b/>
                <w:sz w:val="20"/>
                <w:szCs w:val="20"/>
              </w:rPr>
              <w:t>Max</w:t>
            </w:r>
          </w:p>
        </w:tc>
        <w:tc>
          <w:tcPr>
            <w:tcW w:w="328" w:type="pct"/>
            <w:vMerge/>
            <w:shd w:val="clear" w:color="auto" w:fill="auto"/>
            <w:vAlign w:val="center"/>
          </w:tcPr>
          <w:p w14:paraId="7873ED59" w14:textId="77777777" w:rsidR="00D924A1" w:rsidRPr="00C14891" w:rsidRDefault="00D924A1" w:rsidP="00245DCF">
            <w:pPr>
              <w:rPr>
                <w:b/>
                <w:sz w:val="20"/>
                <w:szCs w:val="20"/>
              </w:rPr>
            </w:pPr>
          </w:p>
        </w:tc>
        <w:tc>
          <w:tcPr>
            <w:tcW w:w="319" w:type="pct"/>
            <w:vMerge/>
            <w:shd w:val="clear" w:color="auto" w:fill="auto"/>
            <w:vAlign w:val="center"/>
          </w:tcPr>
          <w:p w14:paraId="126573CF" w14:textId="77777777" w:rsidR="00D924A1" w:rsidRPr="00C14891" w:rsidRDefault="00D924A1" w:rsidP="00245DCF">
            <w:pPr>
              <w:rPr>
                <w:b/>
                <w:sz w:val="20"/>
                <w:szCs w:val="20"/>
              </w:rPr>
            </w:pPr>
          </w:p>
        </w:tc>
        <w:tc>
          <w:tcPr>
            <w:tcW w:w="463" w:type="pct"/>
            <w:vMerge/>
            <w:shd w:val="clear" w:color="auto" w:fill="auto"/>
            <w:vAlign w:val="center"/>
          </w:tcPr>
          <w:p w14:paraId="59188512" w14:textId="77777777" w:rsidR="00D924A1" w:rsidRPr="00C14891" w:rsidRDefault="00D924A1" w:rsidP="00245DCF">
            <w:pPr>
              <w:rPr>
                <w:b/>
                <w:sz w:val="20"/>
                <w:szCs w:val="20"/>
              </w:rPr>
            </w:pPr>
          </w:p>
        </w:tc>
        <w:tc>
          <w:tcPr>
            <w:tcW w:w="524" w:type="pct"/>
            <w:shd w:val="clear" w:color="auto" w:fill="auto"/>
            <w:vAlign w:val="center"/>
          </w:tcPr>
          <w:p w14:paraId="1CB5D836" w14:textId="77777777" w:rsidR="00D924A1" w:rsidRPr="00C14891" w:rsidRDefault="00D924A1" w:rsidP="00245DCF">
            <w:pPr>
              <w:rPr>
                <w:b/>
                <w:sz w:val="20"/>
                <w:szCs w:val="20"/>
              </w:rPr>
            </w:pPr>
            <w:r w:rsidRPr="00C14891">
              <w:rPr>
                <w:b/>
                <w:sz w:val="20"/>
                <w:szCs w:val="20"/>
              </w:rPr>
              <w:t>Pop.</w:t>
            </w:r>
          </w:p>
        </w:tc>
        <w:tc>
          <w:tcPr>
            <w:tcW w:w="343" w:type="pct"/>
            <w:shd w:val="clear" w:color="auto" w:fill="auto"/>
            <w:vAlign w:val="center"/>
          </w:tcPr>
          <w:p w14:paraId="07344CD6" w14:textId="77777777" w:rsidR="00D924A1" w:rsidRPr="00C14891" w:rsidRDefault="00D924A1" w:rsidP="00245DCF">
            <w:pPr>
              <w:rPr>
                <w:b/>
                <w:sz w:val="20"/>
                <w:szCs w:val="20"/>
              </w:rPr>
            </w:pPr>
            <w:r w:rsidRPr="00C14891">
              <w:rPr>
                <w:b/>
                <w:sz w:val="20"/>
                <w:szCs w:val="20"/>
              </w:rPr>
              <w:t>Con.</w:t>
            </w:r>
          </w:p>
        </w:tc>
        <w:tc>
          <w:tcPr>
            <w:tcW w:w="288" w:type="pct"/>
            <w:shd w:val="clear" w:color="auto" w:fill="auto"/>
            <w:vAlign w:val="center"/>
          </w:tcPr>
          <w:p w14:paraId="7C747093" w14:textId="77777777" w:rsidR="00D924A1" w:rsidRPr="00C14891" w:rsidRDefault="00D924A1" w:rsidP="00245DCF">
            <w:pPr>
              <w:rPr>
                <w:b/>
                <w:sz w:val="20"/>
                <w:szCs w:val="20"/>
              </w:rPr>
            </w:pPr>
            <w:r w:rsidRPr="00C14891">
              <w:rPr>
                <w:b/>
                <w:sz w:val="20"/>
                <w:szCs w:val="20"/>
              </w:rPr>
              <w:t>Iso.</w:t>
            </w:r>
          </w:p>
        </w:tc>
        <w:tc>
          <w:tcPr>
            <w:tcW w:w="319" w:type="pct"/>
            <w:shd w:val="clear" w:color="auto" w:fill="auto"/>
            <w:vAlign w:val="center"/>
          </w:tcPr>
          <w:p w14:paraId="1A0FB882" w14:textId="77777777" w:rsidR="00D924A1" w:rsidRPr="00C14891" w:rsidRDefault="00D924A1" w:rsidP="00245DCF">
            <w:pPr>
              <w:rPr>
                <w:b/>
                <w:sz w:val="20"/>
                <w:szCs w:val="20"/>
              </w:rPr>
            </w:pPr>
            <w:r w:rsidRPr="00C14891">
              <w:rPr>
                <w:b/>
                <w:sz w:val="20"/>
                <w:szCs w:val="20"/>
              </w:rPr>
              <w:t>Glo.</w:t>
            </w:r>
          </w:p>
        </w:tc>
      </w:tr>
      <w:tr w:rsidR="000C3B4F" w:rsidRPr="00C14891" w14:paraId="77E3FBF9" w14:textId="77777777" w:rsidTr="00245DCF">
        <w:trPr>
          <w:jc w:val="center"/>
        </w:trPr>
        <w:tc>
          <w:tcPr>
            <w:tcW w:w="205" w:type="pct"/>
            <w:shd w:val="clear" w:color="auto" w:fill="auto"/>
            <w:vAlign w:val="center"/>
          </w:tcPr>
          <w:p w14:paraId="15ADFB22" w14:textId="77777777" w:rsidR="00D924A1" w:rsidRPr="00C14891" w:rsidRDefault="00D924A1" w:rsidP="00245DCF">
            <w:pPr>
              <w:jc w:val="left"/>
              <w:rPr>
                <w:sz w:val="20"/>
                <w:szCs w:val="20"/>
              </w:rPr>
            </w:pPr>
            <w:r w:rsidRPr="00C14891">
              <w:rPr>
                <w:sz w:val="20"/>
                <w:szCs w:val="20"/>
              </w:rPr>
              <w:t>В</w:t>
            </w:r>
          </w:p>
        </w:tc>
        <w:tc>
          <w:tcPr>
            <w:tcW w:w="365" w:type="pct"/>
            <w:shd w:val="clear" w:color="auto" w:fill="auto"/>
            <w:vAlign w:val="center"/>
          </w:tcPr>
          <w:p w14:paraId="4E8815F3" w14:textId="019A1B00" w:rsidR="00D924A1" w:rsidRPr="00C14891" w:rsidRDefault="00D924A1" w:rsidP="00245DCF">
            <w:pPr>
              <w:jc w:val="left"/>
              <w:rPr>
                <w:sz w:val="20"/>
                <w:szCs w:val="20"/>
              </w:rPr>
            </w:pPr>
            <w:r w:rsidRPr="00C14891">
              <w:rPr>
                <w:sz w:val="20"/>
                <w:szCs w:val="20"/>
              </w:rPr>
              <w:t>A072</w:t>
            </w:r>
          </w:p>
        </w:tc>
        <w:tc>
          <w:tcPr>
            <w:tcW w:w="556" w:type="pct"/>
            <w:shd w:val="clear" w:color="auto" w:fill="auto"/>
            <w:vAlign w:val="center"/>
          </w:tcPr>
          <w:p w14:paraId="55BEF9DF" w14:textId="68A4F246" w:rsidR="00D924A1" w:rsidRPr="00C14891" w:rsidRDefault="00D924A1" w:rsidP="00245DCF">
            <w:pPr>
              <w:jc w:val="left"/>
              <w:rPr>
                <w:i/>
                <w:sz w:val="20"/>
                <w:szCs w:val="20"/>
                <w:lang w:val="en-US"/>
              </w:rPr>
            </w:pPr>
            <w:r w:rsidRPr="00C14891">
              <w:rPr>
                <w:i/>
                <w:sz w:val="20"/>
                <w:szCs w:val="20"/>
                <w:lang w:val="en-US"/>
              </w:rPr>
              <w:t>Pernis apivorus</w:t>
            </w:r>
          </w:p>
        </w:tc>
        <w:tc>
          <w:tcPr>
            <w:tcW w:w="181" w:type="pct"/>
            <w:shd w:val="clear" w:color="auto" w:fill="auto"/>
            <w:vAlign w:val="center"/>
          </w:tcPr>
          <w:p w14:paraId="1A84BDC0" w14:textId="77777777" w:rsidR="00D924A1" w:rsidRPr="00C14891" w:rsidRDefault="00D924A1" w:rsidP="00245DCF">
            <w:pPr>
              <w:jc w:val="left"/>
              <w:rPr>
                <w:sz w:val="20"/>
                <w:szCs w:val="20"/>
              </w:rPr>
            </w:pPr>
          </w:p>
        </w:tc>
        <w:tc>
          <w:tcPr>
            <w:tcW w:w="266" w:type="pct"/>
            <w:shd w:val="clear" w:color="auto" w:fill="auto"/>
            <w:vAlign w:val="center"/>
          </w:tcPr>
          <w:p w14:paraId="71702B24" w14:textId="77777777" w:rsidR="00D924A1" w:rsidRPr="0033384E" w:rsidRDefault="00D924A1" w:rsidP="00245DCF">
            <w:pPr>
              <w:jc w:val="left"/>
              <w:rPr>
                <w:sz w:val="20"/>
                <w:szCs w:val="20"/>
              </w:rPr>
            </w:pPr>
          </w:p>
        </w:tc>
        <w:tc>
          <w:tcPr>
            <w:tcW w:w="193" w:type="pct"/>
            <w:gridSpan w:val="2"/>
            <w:shd w:val="clear" w:color="auto" w:fill="auto"/>
            <w:vAlign w:val="center"/>
          </w:tcPr>
          <w:p w14:paraId="7733ED59" w14:textId="77777777" w:rsidR="00D924A1" w:rsidRPr="0033384E" w:rsidRDefault="00D924A1" w:rsidP="00245DCF">
            <w:pPr>
              <w:jc w:val="left"/>
              <w:rPr>
                <w:bCs/>
                <w:sz w:val="20"/>
                <w:szCs w:val="20"/>
              </w:rPr>
            </w:pPr>
            <w:r w:rsidRPr="0033384E">
              <w:rPr>
                <w:bCs/>
                <w:sz w:val="20"/>
                <w:szCs w:val="20"/>
              </w:rPr>
              <w:t>r</w:t>
            </w:r>
          </w:p>
        </w:tc>
        <w:tc>
          <w:tcPr>
            <w:tcW w:w="316" w:type="pct"/>
            <w:shd w:val="clear" w:color="auto" w:fill="auto"/>
            <w:vAlign w:val="center"/>
          </w:tcPr>
          <w:p w14:paraId="1E25777B" w14:textId="5C6B135F" w:rsidR="00D924A1" w:rsidRPr="0033384E" w:rsidRDefault="00D924A1" w:rsidP="00245DCF">
            <w:pPr>
              <w:jc w:val="left"/>
              <w:rPr>
                <w:bCs/>
                <w:sz w:val="20"/>
                <w:szCs w:val="20"/>
                <w:lang w:val="en-US"/>
              </w:rPr>
            </w:pPr>
            <w:r w:rsidRPr="0033384E">
              <w:rPr>
                <w:bCs/>
                <w:sz w:val="20"/>
                <w:szCs w:val="20"/>
                <w:lang w:val="en-US"/>
              </w:rPr>
              <w:t>5</w:t>
            </w:r>
          </w:p>
        </w:tc>
        <w:tc>
          <w:tcPr>
            <w:tcW w:w="334" w:type="pct"/>
            <w:shd w:val="clear" w:color="auto" w:fill="auto"/>
            <w:vAlign w:val="center"/>
          </w:tcPr>
          <w:p w14:paraId="1E655ECF" w14:textId="434535D5" w:rsidR="00D924A1" w:rsidRPr="0033384E" w:rsidRDefault="00D924A1" w:rsidP="00245DCF">
            <w:pPr>
              <w:jc w:val="left"/>
              <w:rPr>
                <w:bCs/>
                <w:color w:val="FF0000"/>
                <w:sz w:val="20"/>
                <w:szCs w:val="20"/>
                <w:lang w:val="en-US"/>
              </w:rPr>
            </w:pPr>
            <w:r w:rsidRPr="0033384E">
              <w:rPr>
                <w:bCs/>
                <w:color w:val="FF0000"/>
                <w:sz w:val="20"/>
                <w:szCs w:val="20"/>
                <w:lang w:val="en-US"/>
              </w:rPr>
              <w:t>10</w:t>
            </w:r>
          </w:p>
        </w:tc>
        <w:tc>
          <w:tcPr>
            <w:tcW w:w="328" w:type="pct"/>
            <w:shd w:val="clear" w:color="auto" w:fill="auto"/>
            <w:vAlign w:val="center"/>
          </w:tcPr>
          <w:p w14:paraId="31F2FCB9" w14:textId="77777777" w:rsidR="00D924A1" w:rsidRPr="0033384E" w:rsidRDefault="00D924A1" w:rsidP="00245DCF">
            <w:pPr>
              <w:jc w:val="left"/>
              <w:rPr>
                <w:bCs/>
                <w:sz w:val="20"/>
                <w:szCs w:val="20"/>
              </w:rPr>
            </w:pPr>
            <w:r w:rsidRPr="0033384E">
              <w:rPr>
                <w:bCs/>
                <w:sz w:val="20"/>
                <w:szCs w:val="20"/>
              </w:rPr>
              <w:t>p</w:t>
            </w:r>
          </w:p>
        </w:tc>
        <w:tc>
          <w:tcPr>
            <w:tcW w:w="319" w:type="pct"/>
            <w:shd w:val="clear" w:color="auto" w:fill="auto"/>
            <w:vAlign w:val="center"/>
          </w:tcPr>
          <w:p w14:paraId="51D610A9" w14:textId="77777777" w:rsidR="00D924A1" w:rsidRPr="0033384E" w:rsidRDefault="00D924A1" w:rsidP="00245DCF">
            <w:pPr>
              <w:jc w:val="left"/>
              <w:rPr>
                <w:bCs/>
                <w:sz w:val="20"/>
                <w:szCs w:val="20"/>
              </w:rPr>
            </w:pPr>
          </w:p>
        </w:tc>
        <w:tc>
          <w:tcPr>
            <w:tcW w:w="463" w:type="pct"/>
            <w:shd w:val="clear" w:color="auto" w:fill="auto"/>
            <w:vAlign w:val="center"/>
          </w:tcPr>
          <w:p w14:paraId="1C49F9DD" w14:textId="77777777" w:rsidR="00D924A1" w:rsidRPr="0033384E" w:rsidRDefault="00D924A1" w:rsidP="00245DCF">
            <w:pPr>
              <w:jc w:val="left"/>
              <w:rPr>
                <w:bCs/>
                <w:sz w:val="20"/>
                <w:szCs w:val="20"/>
              </w:rPr>
            </w:pPr>
            <w:r w:rsidRPr="0033384E">
              <w:rPr>
                <w:bCs/>
                <w:sz w:val="20"/>
                <w:szCs w:val="20"/>
              </w:rPr>
              <w:t>G</w:t>
            </w:r>
          </w:p>
        </w:tc>
        <w:tc>
          <w:tcPr>
            <w:tcW w:w="524" w:type="pct"/>
            <w:shd w:val="clear" w:color="auto" w:fill="auto"/>
            <w:vAlign w:val="center"/>
          </w:tcPr>
          <w:p w14:paraId="5D035E49" w14:textId="77777777" w:rsidR="00D924A1" w:rsidRPr="0033384E" w:rsidRDefault="00D924A1" w:rsidP="00245DCF">
            <w:pPr>
              <w:jc w:val="left"/>
              <w:rPr>
                <w:bCs/>
                <w:sz w:val="20"/>
                <w:szCs w:val="20"/>
              </w:rPr>
            </w:pPr>
            <w:r w:rsidRPr="0033384E">
              <w:rPr>
                <w:bCs/>
                <w:sz w:val="20"/>
                <w:szCs w:val="20"/>
              </w:rPr>
              <w:t>C</w:t>
            </w:r>
          </w:p>
        </w:tc>
        <w:tc>
          <w:tcPr>
            <w:tcW w:w="343" w:type="pct"/>
            <w:shd w:val="clear" w:color="auto" w:fill="auto"/>
            <w:vAlign w:val="center"/>
          </w:tcPr>
          <w:p w14:paraId="65450FE7" w14:textId="77777777" w:rsidR="00D924A1" w:rsidRPr="0033384E" w:rsidRDefault="00D924A1" w:rsidP="00245DCF">
            <w:pPr>
              <w:jc w:val="left"/>
              <w:rPr>
                <w:bCs/>
                <w:sz w:val="20"/>
                <w:szCs w:val="20"/>
              </w:rPr>
            </w:pPr>
            <w:r w:rsidRPr="0033384E">
              <w:rPr>
                <w:bCs/>
                <w:sz w:val="20"/>
                <w:szCs w:val="20"/>
              </w:rPr>
              <w:t>A</w:t>
            </w:r>
          </w:p>
        </w:tc>
        <w:tc>
          <w:tcPr>
            <w:tcW w:w="288" w:type="pct"/>
            <w:shd w:val="clear" w:color="auto" w:fill="auto"/>
            <w:vAlign w:val="center"/>
          </w:tcPr>
          <w:p w14:paraId="257FF4A6" w14:textId="77777777" w:rsidR="00D924A1" w:rsidRPr="0033384E" w:rsidRDefault="00D924A1" w:rsidP="00245DCF">
            <w:pPr>
              <w:jc w:val="left"/>
              <w:rPr>
                <w:bCs/>
                <w:sz w:val="20"/>
                <w:szCs w:val="20"/>
              </w:rPr>
            </w:pPr>
            <w:r w:rsidRPr="0033384E">
              <w:rPr>
                <w:bCs/>
                <w:sz w:val="20"/>
                <w:szCs w:val="20"/>
              </w:rPr>
              <w:t>C</w:t>
            </w:r>
          </w:p>
        </w:tc>
        <w:tc>
          <w:tcPr>
            <w:tcW w:w="319" w:type="pct"/>
            <w:shd w:val="clear" w:color="auto" w:fill="auto"/>
            <w:vAlign w:val="center"/>
          </w:tcPr>
          <w:p w14:paraId="38D95514" w14:textId="388AFA5A" w:rsidR="00D924A1" w:rsidRPr="0033384E" w:rsidRDefault="00D924A1" w:rsidP="00245DCF">
            <w:pPr>
              <w:jc w:val="left"/>
              <w:rPr>
                <w:bCs/>
                <w:sz w:val="20"/>
                <w:szCs w:val="20"/>
                <w:lang w:val="en-US"/>
              </w:rPr>
            </w:pPr>
            <w:r w:rsidRPr="0033384E">
              <w:rPr>
                <w:bCs/>
                <w:sz w:val="20"/>
                <w:szCs w:val="20"/>
                <w:lang w:val="en-US"/>
              </w:rPr>
              <w:t>B</w:t>
            </w:r>
          </w:p>
        </w:tc>
      </w:tr>
      <w:tr w:rsidR="00C14891" w:rsidRPr="00C14891" w14:paraId="5B579D03" w14:textId="77777777" w:rsidTr="00C14891">
        <w:trPr>
          <w:jc w:val="center"/>
        </w:trPr>
        <w:tc>
          <w:tcPr>
            <w:tcW w:w="205" w:type="pct"/>
            <w:shd w:val="clear" w:color="auto" w:fill="auto"/>
            <w:vAlign w:val="center"/>
          </w:tcPr>
          <w:p w14:paraId="01725A9A" w14:textId="53965848" w:rsidR="00C14891" w:rsidRPr="00C14891" w:rsidRDefault="00C14891">
            <w:pPr>
              <w:jc w:val="left"/>
              <w:rPr>
                <w:sz w:val="20"/>
                <w:szCs w:val="20"/>
              </w:rPr>
            </w:pPr>
            <w:r w:rsidRPr="00C14891">
              <w:rPr>
                <w:sz w:val="20"/>
                <w:szCs w:val="20"/>
              </w:rPr>
              <w:t>В</w:t>
            </w:r>
          </w:p>
        </w:tc>
        <w:tc>
          <w:tcPr>
            <w:tcW w:w="365" w:type="pct"/>
            <w:shd w:val="clear" w:color="auto" w:fill="auto"/>
            <w:vAlign w:val="center"/>
          </w:tcPr>
          <w:p w14:paraId="1B0A657E" w14:textId="49C5922E" w:rsidR="00C14891" w:rsidRPr="00C14891" w:rsidRDefault="00C14891">
            <w:pPr>
              <w:jc w:val="left"/>
              <w:rPr>
                <w:sz w:val="20"/>
                <w:szCs w:val="20"/>
              </w:rPr>
            </w:pPr>
            <w:r w:rsidRPr="00C14891">
              <w:rPr>
                <w:sz w:val="20"/>
                <w:szCs w:val="20"/>
              </w:rPr>
              <w:t>A072</w:t>
            </w:r>
          </w:p>
        </w:tc>
        <w:tc>
          <w:tcPr>
            <w:tcW w:w="556" w:type="pct"/>
            <w:shd w:val="clear" w:color="auto" w:fill="auto"/>
            <w:vAlign w:val="center"/>
          </w:tcPr>
          <w:p w14:paraId="78E4584E" w14:textId="3B85C840" w:rsidR="00C14891" w:rsidRPr="00C14891" w:rsidRDefault="00C14891">
            <w:pPr>
              <w:jc w:val="left"/>
              <w:rPr>
                <w:i/>
                <w:sz w:val="20"/>
                <w:szCs w:val="20"/>
                <w:lang w:val="en-US"/>
              </w:rPr>
            </w:pPr>
            <w:r w:rsidRPr="00C14891">
              <w:rPr>
                <w:i/>
                <w:sz w:val="20"/>
                <w:szCs w:val="20"/>
                <w:lang w:val="en-US"/>
              </w:rPr>
              <w:t>Pernis apivorus</w:t>
            </w:r>
          </w:p>
        </w:tc>
        <w:tc>
          <w:tcPr>
            <w:tcW w:w="181" w:type="pct"/>
            <w:shd w:val="clear" w:color="auto" w:fill="auto"/>
            <w:vAlign w:val="center"/>
          </w:tcPr>
          <w:p w14:paraId="6B1CA341" w14:textId="77777777" w:rsidR="00C14891" w:rsidRPr="00C14891" w:rsidRDefault="00C14891">
            <w:pPr>
              <w:jc w:val="left"/>
              <w:rPr>
                <w:sz w:val="20"/>
                <w:szCs w:val="20"/>
              </w:rPr>
            </w:pPr>
          </w:p>
        </w:tc>
        <w:tc>
          <w:tcPr>
            <w:tcW w:w="266" w:type="pct"/>
            <w:shd w:val="clear" w:color="auto" w:fill="auto"/>
            <w:vAlign w:val="center"/>
          </w:tcPr>
          <w:p w14:paraId="44AFE109" w14:textId="77777777" w:rsidR="00C14891" w:rsidRPr="0033384E" w:rsidRDefault="00C14891">
            <w:pPr>
              <w:jc w:val="left"/>
              <w:rPr>
                <w:sz w:val="20"/>
                <w:szCs w:val="20"/>
              </w:rPr>
            </w:pPr>
          </w:p>
        </w:tc>
        <w:tc>
          <w:tcPr>
            <w:tcW w:w="193" w:type="pct"/>
            <w:gridSpan w:val="2"/>
            <w:shd w:val="clear" w:color="auto" w:fill="auto"/>
            <w:vAlign w:val="center"/>
          </w:tcPr>
          <w:p w14:paraId="2A58E9D1" w14:textId="18E11798" w:rsidR="00C14891" w:rsidRPr="0033384E" w:rsidRDefault="00C14891">
            <w:pPr>
              <w:jc w:val="left"/>
              <w:rPr>
                <w:bCs/>
                <w:sz w:val="20"/>
                <w:szCs w:val="20"/>
                <w:lang w:val="en-GB"/>
              </w:rPr>
            </w:pPr>
            <w:r>
              <w:rPr>
                <w:bCs/>
                <w:sz w:val="20"/>
                <w:szCs w:val="20"/>
                <w:lang w:val="en-GB"/>
              </w:rPr>
              <w:t>c</w:t>
            </w:r>
          </w:p>
        </w:tc>
        <w:tc>
          <w:tcPr>
            <w:tcW w:w="316" w:type="pct"/>
            <w:shd w:val="clear" w:color="auto" w:fill="auto"/>
            <w:vAlign w:val="center"/>
          </w:tcPr>
          <w:p w14:paraId="300EBEB5" w14:textId="77777777" w:rsidR="00C14891" w:rsidRPr="0033384E" w:rsidRDefault="00C14891">
            <w:pPr>
              <w:jc w:val="left"/>
              <w:rPr>
                <w:bCs/>
                <w:sz w:val="20"/>
                <w:szCs w:val="20"/>
                <w:lang w:val="en-US"/>
              </w:rPr>
            </w:pPr>
          </w:p>
        </w:tc>
        <w:tc>
          <w:tcPr>
            <w:tcW w:w="334" w:type="pct"/>
            <w:shd w:val="clear" w:color="auto" w:fill="auto"/>
            <w:vAlign w:val="center"/>
          </w:tcPr>
          <w:p w14:paraId="40B7000B" w14:textId="77777777" w:rsidR="00C14891" w:rsidRPr="0033384E" w:rsidRDefault="00C14891">
            <w:pPr>
              <w:jc w:val="left"/>
              <w:rPr>
                <w:bCs/>
                <w:sz w:val="20"/>
                <w:szCs w:val="20"/>
                <w:lang w:val="en-US"/>
              </w:rPr>
            </w:pPr>
          </w:p>
        </w:tc>
        <w:tc>
          <w:tcPr>
            <w:tcW w:w="328" w:type="pct"/>
            <w:shd w:val="clear" w:color="auto" w:fill="auto"/>
            <w:vAlign w:val="center"/>
          </w:tcPr>
          <w:p w14:paraId="47897B1D" w14:textId="77777777" w:rsidR="00C14891" w:rsidRPr="0033384E" w:rsidRDefault="00C14891">
            <w:pPr>
              <w:jc w:val="left"/>
              <w:rPr>
                <w:bCs/>
                <w:sz w:val="20"/>
                <w:szCs w:val="20"/>
              </w:rPr>
            </w:pPr>
          </w:p>
        </w:tc>
        <w:tc>
          <w:tcPr>
            <w:tcW w:w="319" w:type="pct"/>
            <w:shd w:val="clear" w:color="auto" w:fill="auto"/>
            <w:vAlign w:val="center"/>
          </w:tcPr>
          <w:p w14:paraId="0044EE91" w14:textId="74E1193B" w:rsidR="00C14891" w:rsidRPr="0033384E" w:rsidRDefault="00C14891">
            <w:pPr>
              <w:jc w:val="left"/>
              <w:rPr>
                <w:bCs/>
                <w:sz w:val="20"/>
                <w:szCs w:val="20"/>
                <w:lang w:val="en-GB"/>
              </w:rPr>
            </w:pPr>
            <w:r>
              <w:rPr>
                <w:bCs/>
                <w:sz w:val="20"/>
                <w:szCs w:val="20"/>
                <w:lang w:val="en-GB"/>
              </w:rPr>
              <w:t>P</w:t>
            </w:r>
          </w:p>
        </w:tc>
        <w:tc>
          <w:tcPr>
            <w:tcW w:w="463" w:type="pct"/>
            <w:shd w:val="clear" w:color="auto" w:fill="auto"/>
            <w:vAlign w:val="center"/>
          </w:tcPr>
          <w:p w14:paraId="6F80DAC8" w14:textId="50FFDCEB" w:rsidR="00C14891" w:rsidRPr="0033384E" w:rsidRDefault="00C14891">
            <w:pPr>
              <w:jc w:val="left"/>
              <w:rPr>
                <w:bCs/>
                <w:sz w:val="20"/>
                <w:szCs w:val="20"/>
              </w:rPr>
            </w:pPr>
            <w:r>
              <w:rPr>
                <w:sz w:val="20"/>
                <w:szCs w:val="20"/>
              </w:rPr>
              <w:t>DD</w:t>
            </w:r>
          </w:p>
        </w:tc>
        <w:tc>
          <w:tcPr>
            <w:tcW w:w="524" w:type="pct"/>
            <w:shd w:val="clear" w:color="auto" w:fill="auto"/>
            <w:vAlign w:val="center"/>
          </w:tcPr>
          <w:p w14:paraId="3D562E02" w14:textId="0C667874" w:rsidR="00C14891" w:rsidRPr="0033384E" w:rsidRDefault="00C14891">
            <w:pPr>
              <w:jc w:val="left"/>
              <w:rPr>
                <w:bCs/>
                <w:sz w:val="20"/>
                <w:szCs w:val="20"/>
              </w:rPr>
            </w:pPr>
            <w:r w:rsidRPr="0033384E">
              <w:rPr>
                <w:sz w:val="20"/>
                <w:szCs w:val="20"/>
              </w:rPr>
              <w:t>C</w:t>
            </w:r>
          </w:p>
        </w:tc>
        <w:tc>
          <w:tcPr>
            <w:tcW w:w="343" w:type="pct"/>
            <w:shd w:val="clear" w:color="auto" w:fill="auto"/>
            <w:vAlign w:val="center"/>
          </w:tcPr>
          <w:p w14:paraId="2E2FD4A0" w14:textId="5227B196" w:rsidR="00C14891" w:rsidRPr="0033384E" w:rsidRDefault="00C14891">
            <w:pPr>
              <w:jc w:val="left"/>
              <w:rPr>
                <w:bCs/>
                <w:sz w:val="20"/>
                <w:szCs w:val="20"/>
              </w:rPr>
            </w:pPr>
            <w:r w:rsidRPr="0033384E">
              <w:rPr>
                <w:sz w:val="20"/>
                <w:szCs w:val="20"/>
              </w:rPr>
              <w:t>A</w:t>
            </w:r>
          </w:p>
        </w:tc>
        <w:tc>
          <w:tcPr>
            <w:tcW w:w="288" w:type="pct"/>
            <w:shd w:val="clear" w:color="auto" w:fill="auto"/>
            <w:vAlign w:val="center"/>
          </w:tcPr>
          <w:p w14:paraId="7BFCC60E" w14:textId="57D4B137" w:rsidR="00C14891" w:rsidRPr="0033384E" w:rsidRDefault="00C14891">
            <w:pPr>
              <w:jc w:val="left"/>
              <w:rPr>
                <w:bCs/>
                <w:sz w:val="20"/>
                <w:szCs w:val="20"/>
              </w:rPr>
            </w:pPr>
            <w:r w:rsidRPr="0033384E">
              <w:rPr>
                <w:sz w:val="20"/>
                <w:szCs w:val="20"/>
              </w:rPr>
              <w:t>C</w:t>
            </w:r>
          </w:p>
        </w:tc>
        <w:tc>
          <w:tcPr>
            <w:tcW w:w="319" w:type="pct"/>
            <w:shd w:val="clear" w:color="auto" w:fill="auto"/>
            <w:vAlign w:val="center"/>
          </w:tcPr>
          <w:p w14:paraId="2B46EF50" w14:textId="159F7023" w:rsidR="00C14891" w:rsidRPr="0033384E" w:rsidRDefault="00C14891">
            <w:pPr>
              <w:jc w:val="left"/>
              <w:rPr>
                <w:bCs/>
                <w:sz w:val="20"/>
                <w:szCs w:val="20"/>
                <w:lang w:val="en-US"/>
              </w:rPr>
            </w:pPr>
            <w:r w:rsidRPr="0033384E">
              <w:rPr>
                <w:sz w:val="20"/>
                <w:szCs w:val="20"/>
              </w:rPr>
              <w:t>B</w:t>
            </w:r>
          </w:p>
        </w:tc>
      </w:tr>
    </w:tbl>
    <w:p w14:paraId="6E6C503B" w14:textId="77777777" w:rsidR="00A619D8" w:rsidRDefault="00A619D8" w:rsidP="00A619D8"/>
    <w:p w14:paraId="4C4EE23E" w14:textId="77777777" w:rsidR="00A619D8" w:rsidRDefault="00A619D8" w:rsidP="00A619D8"/>
    <w:p w14:paraId="094A3347" w14:textId="77777777" w:rsidR="00A619D8" w:rsidRPr="00CA7CB4" w:rsidRDefault="00A619D8" w:rsidP="00CA7CB4">
      <w:pPr>
        <w:pStyle w:val="Heading1"/>
      </w:pPr>
      <w:bookmarkStart w:id="30" w:name="_Toc89633258"/>
      <w:bookmarkStart w:id="31" w:name="_Toc89634197"/>
      <w:bookmarkStart w:id="32" w:name="_Toc89634948"/>
      <w:bookmarkStart w:id="33" w:name="_Toc89677648"/>
      <w:bookmarkStart w:id="34" w:name="_Toc96975813"/>
      <w:bookmarkStart w:id="35" w:name="_Toc140096285"/>
      <w:r w:rsidRPr="00CA7CB4">
        <w:t xml:space="preserve">Специфични цели за A080 </w:t>
      </w:r>
      <w:r w:rsidRPr="000C3B4F">
        <w:rPr>
          <w:i/>
          <w:iCs/>
        </w:rPr>
        <w:t>Circaetus gallicus</w:t>
      </w:r>
      <w:r w:rsidRPr="00CA7CB4">
        <w:t xml:space="preserve"> (орел змияр)</w:t>
      </w:r>
      <w:bookmarkEnd w:id="30"/>
      <w:bookmarkEnd w:id="31"/>
      <w:bookmarkEnd w:id="32"/>
      <w:bookmarkEnd w:id="33"/>
      <w:bookmarkEnd w:id="34"/>
      <w:bookmarkEnd w:id="35"/>
    </w:p>
    <w:p w14:paraId="7E9DDA98" w14:textId="77777777" w:rsidR="00A619D8" w:rsidRPr="000952B7" w:rsidRDefault="00A619D8" w:rsidP="00A619D8">
      <w:pPr>
        <w:rPr>
          <w:b/>
          <w:color w:val="000000"/>
          <w:sz w:val="28"/>
          <w:szCs w:val="28"/>
        </w:rPr>
      </w:pPr>
    </w:p>
    <w:p w14:paraId="13E58584" w14:textId="77777777" w:rsidR="00E877AB" w:rsidRDefault="00E877AB" w:rsidP="00E877AB">
      <w:pPr>
        <w:spacing w:after="120"/>
        <w:rPr>
          <w:b/>
        </w:rPr>
      </w:pPr>
      <w:r>
        <w:rPr>
          <w:b/>
        </w:rPr>
        <w:t xml:space="preserve">1. </w:t>
      </w:r>
      <w:r w:rsidRPr="004E1684">
        <w:rPr>
          <w:b/>
        </w:rPr>
        <w:t>Код и наименование на вида</w:t>
      </w:r>
    </w:p>
    <w:p w14:paraId="673FC23D" w14:textId="77777777" w:rsidR="00E877AB" w:rsidRDefault="00E877AB" w:rsidP="00E877AB">
      <w:pPr>
        <w:spacing w:after="120"/>
        <w:rPr>
          <w:bCs/>
        </w:rPr>
      </w:pPr>
      <w:r w:rsidRPr="004E1684">
        <w:rPr>
          <w:bCs/>
        </w:rPr>
        <w:t>A080 Circaetus gallicus (орел змияр)</w:t>
      </w:r>
    </w:p>
    <w:p w14:paraId="140B7B39" w14:textId="77777777" w:rsidR="00E877AB" w:rsidRPr="004E1684" w:rsidRDefault="00E877AB" w:rsidP="00E877AB">
      <w:pPr>
        <w:spacing w:after="120"/>
        <w:rPr>
          <w:b/>
        </w:rPr>
      </w:pPr>
      <w:r w:rsidRPr="007F2793">
        <w:rPr>
          <w:b/>
        </w:rPr>
        <w:t>2. Кратка характеристика на вида</w:t>
      </w:r>
    </w:p>
    <w:p w14:paraId="5FE1BD7B" w14:textId="5C7B57FB" w:rsidR="00A619D8" w:rsidRPr="000952B7" w:rsidRDefault="00A619D8" w:rsidP="006320A1">
      <w:pPr>
        <w:pStyle w:val="NormalWeb"/>
        <w:spacing w:before="0" w:beforeAutospacing="0" w:after="0"/>
        <w:ind w:firstLine="709"/>
        <w:rPr>
          <w:color w:val="000000"/>
        </w:rPr>
      </w:pPr>
      <w:r w:rsidRPr="000952B7">
        <w:rPr>
          <w:color w:val="000000"/>
        </w:rPr>
        <w:lastRenderedPageBreak/>
        <w:t>Дължина на тялото: 62 – 68</w:t>
      </w:r>
      <w:r w:rsidR="004A7234">
        <w:rPr>
          <w:color w:val="000000"/>
        </w:rPr>
        <w:t xml:space="preserve"> cm. </w:t>
      </w:r>
      <w:r w:rsidRPr="000952B7">
        <w:rPr>
          <w:color w:val="000000"/>
        </w:rPr>
        <w:t>Размах на крилата: 185 – 195</w:t>
      </w:r>
      <w:r w:rsidR="004A7234">
        <w:rPr>
          <w:color w:val="000000"/>
        </w:rPr>
        <w:t xml:space="preserve"> cm. </w:t>
      </w:r>
      <w:r w:rsidRPr="000952B7">
        <w:rPr>
          <w:color w:val="000000"/>
        </w:rPr>
        <w:t xml:space="preserve">Едра </w:t>
      </w:r>
      <w:r w:rsidR="00271306">
        <w:rPr>
          <w:color w:val="000000"/>
        </w:rPr>
        <w:t>хищна</w:t>
      </w:r>
      <w:r w:rsidR="00271306" w:rsidRPr="000952B7">
        <w:rPr>
          <w:color w:val="000000"/>
        </w:rPr>
        <w:t xml:space="preserve"> </w:t>
      </w:r>
      <w:r w:rsidRPr="000952B7">
        <w:rPr>
          <w:color w:val="000000"/>
        </w:rPr>
        <w:t>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поединично или на двойки. При ловуване често „увисва“ във въздуха (Симеонов и др., 1990).</w:t>
      </w:r>
    </w:p>
    <w:p w14:paraId="722F00E1" w14:textId="77777777" w:rsidR="00A619D8" w:rsidRPr="000952B7" w:rsidRDefault="00A619D8" w:rsidP="00A47B0B">
      <w:pPr>
        <w:spacing w:before="120" w:after="120"/>
        <w:rPr>
          <w:i/>
          <w:color w:val="000000"/>
        </w:rPr>
      </w:pPr>
      <w:r w:rsidRPr="000952B7">
        <w:rPr>
          <w:i/>
          <w:color w:val="000000"/>
        </w:rPr>
        <w:t>Характер на пребиваване в страната</w:t>
      </w:r>
    </w:p>
    <w:p w14:paraId="1041B8D8" w14:textId="0080ADE7" w:rsidR="00A619D8" w:rsidRPr="000952B7" w:rsidRDefault="00A619D8" w:rsidP="006320A1">
      <w:pPr>
        <w:pStyle w:val="NormalWeb"/>
        <w:spacing w:before="0" w:beforeAutospacing="0" w:after="0"/>
        <w:ind w:firstLine="709"/>
        <w:rPr>
          <w:color w:val="000000"/>
        </w:rPr>
      </w:pPr>
      <w:r w:rsidRPr="000952B7">
        <w:rPr>
          <w:color w:val="000000"/>
        </w:rPr>
        <w:t>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Pr="000952B7">
        <w:rPr>
          <w:color w:val="000000"/>
        </w:rPr>
        <w:t xml:space="preserve">;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 </w:t>
      </w:r>
    </w:p>
    <w:p w14:paraId="445CE8BF" w14:textId="77777777" w:rsidR="00A619D8" w:rsidRPr="000952B7" w:rsidRDefault="00A619D8" w:rsidP="00A47B0B">
      <w:pPr>
        <w:spacing w:before="120" w:after="120"/>
        <w:rPr>
          <w:i/>
          <w:color w:val="000000"/>
        </w:rPr>
      </w:pPr>
      <w:r w:rsidRPr="000952B7">
        <w:rPr>
          <w:i/>
          <w:color w:val="000000"/>
        </w:rPr>
        <w:t>Характерно местообитание</w:t>
      </w:r>
    </w:p>
    <w:p w14:paraId="3B59BCA8" w14:textId="77777777" w:rsidR="00A619D8" w:rsidRPr="000952B7" w:rsidRDefault="00A619D8" w:rsidP="006320A1">
      <w:pPr>
        <w:pStyle w:val="NormalWeb"/>
        <w:spacing w:before="0" w:beforeAutospacing="0" w:after="0"/>
        <w:ind w:firstLine="709"/>
        <w:rPr>
          <w:color w:val="000000"/>
        </w:rPr>
      </w:pPr>
      <w:r w:rsidRPr="000952B7">
        <w:rPr>
          <w:color w:val="000000"/>
        </w:rPr>
        <w:t xml:space="preserve">Гнезди в стари разредени широколистни и рядко в иглолистни гори с малки поляни в близост до сухи </w:t>
      </w:r>
      <w:r w:rsidRPr="006320A1">
        <w:t>пустеещи</w:t>
      </w:r>
      <w:r w:rsidRPr="000952B7">
        <w:rPr>
          <w:color w:val="000000"/>
        </w:rPr>
        <w:t xml:space="preserve">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w:t>
      </w:r>
    </w:p>
    <w:p w14:paraId="7CA747A1" w14:textId="02EB1507" w:rsidR="00A619D8" w:rsidRPr="000952B7" w:rsidRDefault="00A619D8" w:rsidP="006320A1">
      <w:pPr>
        <w:pStyle w:val="NormalWeb"/>
        <w:spacing w:before="0" w:beforeAutospacing="0" w:after="0"/>
        <w:ind w:firstLine="709"/>
        <w:rPr>
          <w:color w:val="000000"/>
        </w:rPr>
      </w:pPr>
      <w:r w:rsidRPr="000952B7">
        <w:rPr>
          <w:color w:val="000000"/>
        </w:rPr>
        <w:t xml:space="preserve">Характеристики на </w:t>
      </w:r>
      <w:r w:rsidRPr="006320A1">
        <w:t>гнездовото</w:t>
      </w:r>
      <w:r w:rsidRPr="000952B7">
        <w:rPr>
          <w:color w:val="000000"/>
        </w:rPr>
        <w:t xml:space="preserve"> местообитание: широколистни, иглолистни или смесени гори с дървета на възраст по-голяма от 80 години, с южно изложени; горските участъци трябва да са с площ по-голяма от 0,1 ха и гъстотата на дърветата да не е голяма (около 146 дървета на 0,4 ха); 12,7 м. средна височина на дърветата, където се разполагат гнездата; повече от 40</w:t>
      </w:r>
      <w:r w:rsidR="004A7234">
        <w:rPr>
          <w:color w:val="000000"/>
        </w:rPr>
        <w:t xml:space="preserve"> cm. </w:t>
      </w:r>
      <w:r w:rsidRPr="000952B7">
        <w:rPr>
          <w:color w:val="000000"/>
        </w:rPr>
        <w:t xml:space="preserve">дебелина на ствола на дърветата измерена на височината на гърдите. Разстоянието между две активни гнезда е 2 км.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ха, където видът ловува влечуги, с които се изхранва (Barrientos and Arroyo, 2014; Vlachos and Papageorgiou, 1994; Bakaloudis et al., 2001; Bakaloudis, 2009; Cauli et al., 2021). В редица </w:t>
      </w:r>
      <w:r w:rsidR="00AE15DF">
        <w:rPr>
          <w:color w:val="000000"/>
        </w:rPr>
        <w:t>е</w:t>
      </w:r>
      <w:r w:rsidRPr="000952B7">
        <w:rPr>
          <w:color w:val="000000"/>
        </w:rPr>
        <w:t>вропейски държави е отчетена различна гнездова плътност: в Гърция в гората Дадя е установена гнездова плътност от 5,9-7,3 дв./100 км</w:t>
      </w:r>
      <w:r w:rsidRPr="000952B7">
        <w:rPr>
          <w:color w:val="000000"/>
          <w:vertAlign w:val="superscript"/>
        </w:rPr>
        <w:t>2</w:t>
      </w:r>
      <w:r w:rsidRPr="000952B7">
        <w:rPr>
          <w:color w:val="000000"/>
        </w:rPr>
        <w:t xml:space="preserve"> (Vlachos</w:t>
      </w:r>
      <w:r w:rsidR="00AE15DF">
        <w:rPr>
          <w:color w:val="000000"/>
        </w:rPr>
        <w:t xml:space="preserve">, </w:t>
      </w:r>
      <w:r w:rsidRPr="000952B7">
        <w:rPr>
          <w:color w:val="000000"/>
        </w:rPr>
        <w:t>Papageorgiou, 1994); в Южна Македония е установена гнездова плътност от 1 дв./20,3 км</w:t>
      </w:r>
      <w:r w:rsidRPr="000952B7">
        <w:rPr>
          <w:color w:val="000000"/>
          <w:vertAlign w:val="superscript"/>
        </w:rPr>
        <w:t>2</w:t>
      </w:r>
      <w:r w:rsidRPr="000952B7">
        <w:rPr>
          <w:color w:val="000000"/>
        </w:rPr>
        <w:t xml:space="preserve"> (Velevski</w:t>
      </w:r>
      <w:r w:rsidR="00AE15DF">
        <w:rPr>
          <w:color w:val="000000"/>
        </w:rPr>
        <w:t xml:space="preserve">, </w:t>
      </w:r>
      <w:r w:rsidRPr="000952B7">
        <w:rPr>
          <w:color w:val="000000"/>
        </w:rPr>
        <w:t>Grubač, 2008); в Испания – 11,8 дв./100 км</w:t>
      </w:r>
      <w:r w:rsidRPr="000952B7">
        <w:rPr>
          <w:color w:val="000000"/>
          <w:vertAlign w:val="superscript"/>
        </w:rPr>
        <w:t>2</w:t>
      </w:r>
      <w:r w:rsidRPr="000952B7">
        <w:rPr>
          <w:color w:val="000000"/>
        </w:rPr>
        <w:t xml:space="preserve">; в Италия – 2,1 дв./100 </w:t>
      </w:r>
      <w:r w:rsidRPr="00901C69">
        <w:rPr>
          <w:color w:val="000000"/>
        </w:rPr>
        <w:t>км</w:t>
      </w:r>
      <w:r w:rsidRPr="00901C69">
        <w:rPr>
          <w:color w:val="000000"/>
          <w:vertAlign w:val="superscript"/>
        </w:rPr>
        <w:t>2</w:t>
      </w:r>
      <w:r w:rsidR="00AE15DF" w:rsidRPr="00901C69">
        <w:rPr>
          <w:color w:val="000000"/>
          <w:vertAlign w:val="superscript"/>
        </w:rPr>
        <w:t xml:space="preserve"> </w:t>
      </w:r>
      <w:r w:rsidR="00901C69" w:rsidRPr="00375CC0">
        <w:rPr>
          <w:color w:val="FF0000"/>
        </w:rPr>
        <w:t>.</w:t>
      </w:r>
    </w:p>
    <w:p w14:paraId="3873DA15" w14:textId="77777777" w:rsidR="00A619D8" w:rsidRPr="000952B7" w:rsidRDefault="00A619D8" w:rsidP="00A47B0B">
      <w:pPr>
        <w:spacing w:before="120" w:after="120"/>
        <w:rPr>
          <w:i/>
          <w:color w:val="000000"/>
        </w:rPr>
      </w:pPr>
      <w:r w:rsidRPr="000952B7">
        <w:rPr>
          <w:i/>
          <w:color w:val="000000"/>
        </w:rPr>
        <w:t>Хранене</w:t>
      </w:r>
    </w:p>
    <w:p w14:paraId="4F82355D" w14:textId="77777777" w:rsidR="00A619D8" w:rsidRDefault="00A619D8" w:rsidP="006320A1">
      <w:pPr>
        <w:pStyle w:val="NormalWeb"/>
        <w:spacing w:before="0" w:beforeAutospacing="0" w:after="0"/>
        <w:ind w:firstLine="709"/>
        <w:rPr>
          <w:color w:val="000000"/>
        </w:rPr>
      </w:pPr>
      <w:r w:rsidRPr="000952B7">
        <w:rPr>
          <w:color w:val="000000"/>
        </w:rPr>
        <w:t xml:space="preserve">Храни се предимно </w:t>
      </w:r>
      <w:r w:rsidRPr="006320A1">
        <w:t>със</w:t>
      </w:r>
      <w:r w:rsidRPr="000952B7">
        <w:rPr>
          <w:color w:val="000000"/>
        </w:rPr>
        <w:t xml:space="preserve"> змии, гущери и жаби, по-рядко с дребни бозайници и насекоми (Симеонов и др., 1990). </w:t>
      </w:r>
    </w:p>
    <w:p w14:paraId="7546047D" w14:textId="77777777" w:rsidR="00A47B0B" w:rsidRPr="000952B7" w:rsidRDefault="00A47B0B" w:rsidP="006320A1">
      <w:pPr>
        <w:pStyle w:val="NormalWeb"/>
        <w:spacing w:before="0" w:beforeAutospacing="0" w:after="0"/>
        <w:ind w:firstLine="709"/>
        <w:rPr>
          <w:color w:val="000000"/>
        </w:rPr>
      </w:pPr>
    </w:p>
    <w:p w14:paraId="5146138A" w14:textId="0CDAF784" w:rsidR="00A619D8" w:rsidRPr="000952B7" w:rsidRDefault="00E877AB" w:rsidP="00A619D8">
      <w:pPr>
        <w:pStyle w:val="1"/>
        <w:spacing w:after="0" w:line="240" w:lineRule="auto"/>
        <w:ind w:left="0"/>
        <w:rPr>
          <w:rFonts w:ascii="Times New Roman" w:hAnsi="Times New Roman"/>
          <w:b/>
          <w:color w:val="000000"/>
          <w:sz w:val="24"/>
          <w:szCs w:val="24"/>
          <w:lang w:val="bg-BG"/>
        </w:rPr>
      </w:pPr>
      <w:r>
        <w:rPr>
          <w:rFonts w:ascii="Times New Roman" w:hAnsi="Times New Roman"/>
          <w:b/>
          <w:color w:val="000000"/>
          <w:sz w:val="24"/>
          <w:szCs w:val="24"/>
          <w:lang w:val="bg-BG"/>
        </w:rPr>
        <w:t>3</w:t>
      </w:r>
      <w:r w:rsidR="00A619D8">
        <w:rPr>
          <w:rFonts w:ascii="Times New Roman" w:hAnsi="Times New Roman"/>
          <w:b/>
          <w:color w:val="000000"/>
          <w:sz w:val="24"/>
          <w:szCs w:val="24"/>
          <w:lang w:val="bg-BG"/>
        </w:rPr>
        <w:t xml:space="preserve">. </w:t>
      </w:r>
      <w:r w:rsidR="00A619D8" w:rsidRPr="000952B7">
        <w:rPr>
          <w:rFonts w:ascii="Times New Roman" w:hAnsi="Times New Roman"/>
          <w:b/>
          <w:color w:val="000000"/>
          <w:sz w:val="24"/>
          <w:szCs w:val="24"/>
          <w:lang w:val="bg-BG"/>
        </w:rPr>
        <w:t>Разпространение, природозащитно състояние и тенденции в популацията на вида на национално ниво</w:t>
      </w:r>
    </w:p>
    <w:p w14:paraId="08687E69" w14:textId="0D1F9B99" w:rsidR="00A619D8" w:rsidRPr="000952B7" w:rsidRDefault="00A619D8" w:rsidP="006320A1">
      <w:pPr>
        <w:pStyle w:val="NormalWeb"/>
        <w:spacing w:before="0" w:beforeAutospacing="0" w:after="0"/>
        <w:ind w:firstLine="709"/>
        <w:rPr>
          <w:color w:val="000000"/>
        </w:rPr>
      </w:pPr>
      <w:r w:rsidRPr="000952B7">
        <w:rPr>
          <w:color w:val="000000"/>
        </w:rPr>
        <w:lastRenderedPageBreak/>
        <w:t xml:space="preserve">Разпръснато и </w:t>
      </w:r>
      <w:r w:rsidRPr="006320A1">
        <w:t>групово</w:t>
      </w:r>
      <w:r w:rsidRPr="000952B7">
        <w:rPr>
          <w:color w:val="000000"/>
        </w:rPr>
        <w:t xml:space="preserve">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w:t>
      </w:r>
      <w:r w:rsidR="0018743E" w:rsidRPr="00A53E7A">
        <w:rPr>
          <w:kern w:val="1"/>
          <w:lang w:eastAsia="ar-SA"/>
        </w:rPr>
        <w:t>Янков (ред.)</w:t>
      </w:r>
      <w:r w:rsidRPr="000952B7">
        <w:rPr>
          <w:color w:val="000000"/>
        </w:rPr>
        <w:t xml:space="preserve">, 2007;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p>
    <w:p w14:paraId="2BC63D7D" w14:textId="77777777" w:rsidR="00A619D8" w:rsidRPr="000952B7" w:rsidRDefault="00A619D8" w:rsidP="006320A1">
      <w:pPr>
        <w:pStyle w:val="NormalWeb"/>
        <w:spacing w:before="0" w:beforeAutospacing="0" w:after="0"/>
        <w:ind w:firstLine="709"/>
        <w:rPr>
          <w:color w:val="000000"/>
        </w:rPr>
      </w:pPr>
      <w:r w:rsidRPr="000952B7">
        <w:rPr>
          <w:color w:val="000000"/>
        </w:rPr>
        <w:t xml:space="preserve">Включен в </w:t>
      </w:r>
      <w:r w:rsidRPr="006320A1">
        <w:t>Приложение</w:t>
      </w:r>
      <w:r w:rsidRPr="000952B7">
        <w:rPr>
          <w:color w:val="000000"/>
        </w:rPr>
        <w:t xml:space="preserve">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14:paraId="6F31B8DA" w14:textId="77777777" w:rsidR="00A619D8" w:rsidRPr="000952B7" w:rsidRDefault="00A619D8" w:rsidP="00A619D8">
      <w:pPr>
        <w:rPr>
          <w:color w:val="000000"/>
        </w:rPr>
      </w:pPr>
      <w:r w:rsidRPr="000952B7">
        <w:rPr>
          <w:color w:val="000000"/>
        </w:rPr>
        <w:t>Съгласно докладването през 2019 г. (за периода 2013-2018 г.), видът се опазва като гнездящ с популация между 300 и 450 двойки. Краткосрочната (2000-2018 г.) и дългосрочната (1980-2018 г.) популационни тенденции са увеличаващи се. Посочени са следните заплахи: B02, G05.</w:t>
      </w:r>
    </w:p>
    <w:p w14:paraId="618D783B" w14:textId="77777777" w:rsidR="00A619D8" w:rsidRPr="000952B7" w:rsidRDefault="00A619D8" w:rsidP="006320A1">
      <w:pPr>
        <w:pStyle w:val="NormalWeb"/>
        <w:spacing w:before="0" w:beforeAutospacing="0" w:after="0"/>
        <w:ind w:firstLine="709"/>
        <w:rPr>
          <w:color w:val="000000"/>
        </w:rPr>
      </w:pPr>
      <w:r w:rsidRPr="000952B7">
        <w:rPr>
          <w:color w:val="000000"/>
        </w:rPr>
        <w:t xml:space="preserve">Мигриращата </w:t>
      </w:r>
      <w:r w:rsidRPr="006320A1">
        <w:t>популация</w:t>
      </w:r>
      <w:r w:rsidRPr="000952B7">
        <w:rPr>
          <w:color w:val="000000"/>
        </w:rPr>
        <w:t xml:space="preserve"> е оценена на 600 – 1500 индивида. Не са посочени тенденции в развитието на популацията. Посочени са следните заплахи: F03, B02, D06.</w:t>
      </w:r>
    </w:p>
    <w:p w14:paraId="0B4A6526" w14:textId="77777777" w:rsidR="00A619D8" w:rsidRDefault="00A619D8" w:rsidP="00A619D8">
      <w:pPr>
        <w:rPr>
          <w:color w:val="000000"/>
        </w:rPr>
      </w:pPr>
      <w:r w:rsidRPr="000952B7">
        <w:rPr>
          <w:color w:val="000000"/>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14:paraId="52AF3859" w14:textId="77777777" w:rsidR="00E877AB" w:rsidRPr="00792731" w:rsidRDefault="00E877AB" w:rsidP="00E877AB">
      <w:pPr>
        <w:spacing w:before="120" w:after="120"/>
        <w:rPr>
          <w:color w:val="000000"/>
        </w:rPr>
      </w:pPr>
      <w:r w:rsidRPr="0078699A">
        <w:rPr>
          <w:color w:val="000000"/>
        </w:rPr>
        <w:t>Видът се среща в 82 защитени зони от мрежата Натура 2000 в България, като във всички тях е с оценка различна от оценка „D“ на популацията.</w:t>
      </w:r>
    </w:p>
    <w:p w14:paraId="2711A339" w14:textId="77777777" w:rsidR="00E877AB" w:rsidRPr="00792731" w:rsidRDefault="00E877AB" w:rsidP="00E877AB">
      <w:pPr>
        <w:spacing w:after="120"/>
        <w:rPr>
          <w:b/>
        </w:rPr>
      </w:pPr>
      <w:r>
        <w:rPr>
          <w:b/>
        </w:rPr>
        <w:t xml:space="preserve">4. </w:t>
      </w:r>
      <w:r w:rsidRPr="004E1684">
        <w:rPr>
          <w:b/>
        </w:rPr>
        <w:t>Състояние на ниво защитена зона</w:t>
      </w:r>
    </w:p>
    <w:p w14:paraId="0F75E566" w14:textId="1EAC6680" w:rsidR="00A619D8" w:rsidRPr="000D12A8" w:rsidRDefault="00A619D8" w:rsidP="006320A1">
      <w:pPr>
        <w:pStyle w:val="NormalWeb"/>
        <w:spacing w:before="0" w:beforeAutospacing="0" w:after="0"/>
        <w:ind w:firstLine="709"/>
      </w:pPr>
      <w:r w:rsidRPr="00903901">
        <w:t xml:space="preserve">Съгласно </w:t>
      </w:r>
      <w:r w:rsidR="002348AA">
        <w:t>СФ</w:t>
      </w:r>
      <w:r w:rsidRPr="00903901">
        <w:t xml:space="preserve"> на зоната</w:t>
      </w:r>
      <w:r w:rsidR="002348AA">
        <w:t>,</w:t>
      </w:r>
      <w:r w:rsidRPr="00903901">
        <w:t xml:space="preserve"> вид</w:t>
      </w:r>
      <w:r w:rsidR="002348AA">
        <w:t>ът</w:t>
      </w:r>
      <w:r w:rsidRPr="00903901">
        <w:t xml:space="preserve"> е мигриращ</w:t>
      </w:r>
      <w:r>
        <w:t xml:space="preserve">.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„С”). </w:t>
      </w:r>
      <w:r w:rsidRPr="000D12A8">
        <w:t xml:space="preserve">Опазването на вида е </w:t>
      </w:r>
      <w:r>
        <w:t>отлично</w:t>
      </w:r>
      <w:r w:rsidRPr="000D12A8">
        <w:t xml:space="preserve"> (оценка „</w:t>
      </w:r>
      <w:r>
        <w:t>А</w:t>
      </w:r>
      <w:r w:rsidRPr="000D12A8">
        <w:t>“), популацията не е изолирана в рамките на разширен ареал (оценка „С“). Общата оценка на стойността на зоната за съхранение на вида е „</w:t>
      </w:r>
      <w:r>
        <w:t>С</w:t>
      </w:r>
      <w:r w:rsidRPr="000D12A8">
        <w:t xml:space="preserve">“ – </w:t>
      </w:r>
      <w:r>
        <w:t>значима</w:t>
      </w:r>
      <w:r w:rsidRPr="000D12A8">
        <w:t xml:space="preserve"> стойност.</w:t>
      </w:r>
    </w:p>
    <w:p w14:paraId="38EE401D" w14:textId="77777777" w:rsidR="00A619D8" w:rsidRDefault="00A619D8" w:rsidP="00A619D8">
      <w:pPr>
        <w:pStyle w:val="NormalWeb"/>
        <w:spacing w:before="0" w:beforeAutospacing="0" w:after="0"/>
        <w:rPr>
          <w:b/>
          <w:bCs/>
        </w:rPr>
      </w:pPr>
    </w:p>
    <w:p w14:paraId="271E6C02" w14:textId="56003B66" w:rsidR="00A619D8" w:rsidRPr="000952B7" w:rsidRDefault="00E877AB" w:rsidP="00A619D8">
      <w:pPr>
        <w:pStyle w:val="1"/>
        <w:spacing w:after="0" w:line="240" w:lineRule="auto"/>
        <w:ind w:left="0"/>
        <w:rPr>
          <w:rFonts w:ascii="Times New Roman" w:hAnsi="Times New Roman"/>
          <w:b/>
          <w:color w:val="000000"/>
          <w:sz w:val="24"/>
          <w:szCs w:val="24"/>
          <w:lang w:val="bg-BG"/>
        </w:rPr>
      </w:pPr>
      <w:r>
        <w:rPr>
          <w:rFonts w:ascii="Times New Roman" w:hAnsi="Times New Roman"/>
          <w:b/>
          <w:color w:val="000000"/>
          <w:sz w:val="24"/>
          <w:szCs w:val="24"/>
          <w:lang w:val="bg-BG"/>
        </w:rPr>
        <w:t>5</w:t>
      </w:r>
      <w:r w:rsidR="00A619D8">
        <w:rPr>
          <w:rFonts w:ascii="Times New Roman" w:hAnsi="Times New Roman"/>
          <w:b/>
          <w:color w:val="000000"/>
          <w:sz w:val="24"/>
          <w:szCs w:val="24"/>
          <w:lang w:val="bg-BG"/>
        </w:rPr>
        <w:t xml:space="preserve">. </w:t>
      </w:r>
      <w:r w:rsidR="00A619D8" w:rsidRPr="000952B7">
        <w:rPr>
          <w:rFonts w:ascii="Times New Roman" w:hAnsi="Times New Roman"/>
          <w:b/>
          <w:color w:val="000000"/>
          <w:sz w:val="24"/>
          <w:szCs w:val="24"/>
          <w:lang w:val="bg-BG"/>
        </w:rPr>
        <w:t xml:space="preserve">Анализ на наличната информация </w:t>
      </w:r>
    </w:p>
    <w:p w14:paraId="5522498A" w14:textId="2E8EE585" w:rsidR="00A619D8" w:rsidRPr="00A30809" w:rsidRDefault="00A619D8" w:rsidP="006320A1">
      <w:pPr>
        <w:pStyle w:val="NormalWeb"/>
        <w:spacing w:before="0" w:beforeAutospacing="0" w:after="0"/>
        <w:ind w:firstLine="709"/>
      </w:pPr>
      <w:r w:rsidRPr="00903901">
        <w:t>Според Костадинова</w:t>
      </w:r>
      <w:r w:rsidR="00A07B26">
        <w:t xml:space="preserve"> и</w:t>
      </w:r>
      <w:r w:rsidRPr="00903901">
        <w:t xml:space="preserve"> Граматиков (2007) видът присъства в зоната само като гнездящ с </w:t>
      </w:r>
      <w:r>
        <w:t>1 - 2</w:t>
      </w:r>
      <w:r w:rsidRPr="00903901">
        <w:t xml:space="preserve"> двойки. </w:t>
      </w:r>
      <w:r>
        <w:t>Видът е наблюдаван през размножителния период – 1 двойка на 1.07.2018 г, северно от Клисура, в границите на ЗЗ (данни БДЗП).</w:t>
      </w:r>
      <w:r>
        <w:rPr>
          <w:lang w:val="en-US"/>
        </w:rPr>
        <w:t xml:space="preserve"> </w:t>
      </w:r>
      <w:r>
        <w:t>Наблюдаван е и в района на прохода Беклемето на 2.07.2017 г (</w:t>
      </w:r>
      <w:r>
        <w:rPr>
          <w:lang w:val="en-US"/>
        </w:rPr>
        <w:t xml:space="preserve">ebird.org, </w:t>
      </w:r>
      <w:r w:rsidR="00A07B26">
        <w:t>Ю. Муравеев</w:t>
      </w:r>
      <w:r>
        <w:t>).</w:t>
      </w:r>
    </w:p>
    <w:p w14:paraId="1F6C118B" w14:textId="3B07FDCD" w:rsidR="00A619D8" w:rsidRPr="000952B7" w:rsidRDefault="00A619D8" w:rsidP="006320A1">
      <w:pPr>
        <w:pStyle w:val="NormalWeb"/>
        <w:spacing w:before="0" w:beforeAutospacing="0" w:after="0"/>
        <w:ind w:firstLine="709"/>
      </w:pPr>
      <w:r w:rsidRPr="000952B7">
        <w:t>Наблюдаван е по време на миграция –</w:t>
      </w:r>
      <w:r>
        <w:t xml:space="preserve"> 14.04.2020 - 1</w:t>
      </w:r>
      <w:r w:rsidRPr="000952B7">
        <w:t xml:space="preserve"> инд. (</w:t>
      </w:r>
      <w:r w:rsidR="00D86D06">
        <w:t>д</w:t>
      </w:r>
      <w:r>
        <w:t>анни ИАОС</w:t>
      </w:r>
      <w:r w:rsidRPr="000952B7">
        <w:t>)</w:t>
      </w:r>
      <w:r>
        <w:t>, а през есента по две птици на 7 и 21.09.2021 г (данни БДЗП).</w:t>
      </w:r>
    </w:p>
    <w:p w14:paraId="0FE9D63E" w14:textId="3CA07D2F" w:rsidR="00A619D8" w:rsidRPr="000952B7" w:rsidRDefault="00A619D8" w:rsidP="00A619D8">
      <w:pPr>
        <w:rPr>
          <w:color w:val="000000"/>
        </w:rPr>
      </w:pPr>
      <w:r w:rsidRPr="000952B7">
        <w:rPr>
          <w:color w:val="000000"/>
        </w:rPr>
        <w:t xml:space="preserve">По данни от https://observation.org, видът е наблюдаван в зоната </w:t>
      </w:r>
      <w:r>
        <w:rPr>
          <w:color w:val="000000"/>
        </w:rPr>
        <w:t>на 6.08.2022 – 2 птици при с. Скобелево (</w:t>
      </w:r>
      <w:r w:rsidR="00D86D06">
        <w:rPr>
          <w:color w:val="000000"/>
        </w:rPr>
        <w:t>И. Клисуров</w:t>
      </w:r>
      <w:r>
        <w:rPr>
          <w:color w:val="000000"/>
        </w:rPr>
        <w:t>)</w:t>
      </w:r>
      <w:r w:rsidRPr="000952B7">
        <w:rPr>
          <w:color w:val="000000"/>
        </w:rPr>
        <w:t xml:space="preserve">.  </w:t>
      </w:r>
    </w:p>
    <w:p w14:paraId="18CCCCB6" w14:textId="77777777" w:rsidR="00A619D8" w:rsidRPr="000952B7" w:rsidRDefault="00A619D8" w:rsidP="006320A1">
      <w:pPr>
        <w:pStyle w:val="NormalWeb"/>
        <w:spacing w:before="0" w:beforeAutospacing="0" w:after="0"/>
        <w:ind w:firstLine="709"/>
      </w:pPr>
      <w:r w:rsidRPr="000952B7">
        <w:t>Теренното проучване през 202</w:t>
      </w:r>
      <w:r>
        <w:t>2</w:t>
      </w:r>
      <w:r w:rsidRPr="000952B7">
        <w:t xml:space="preserve"> г. не е установило птици от вида в зоната. </w:t>
      </w:r>
    </w:p>
    <w:p w14:paraId="03D620D6" w14:textId="56E50EC5" w:rsidR="00A619D8" w:rsidRPr="00AB3E4F" w:rsidRDefault="00A619D8" w:rsidP="006320A1">
      <w:pPr>
        <w:pStyle w:val="NormalWeb"/>
        <w:spacing w:before="0" w:beforeAutospacing="0" w:after="0"/>
        <w:ind w:firstLine="709"/>
      </w:pPr>
      <w:r w:rsidRPr="00903901">
        <w:t xml:space="preserve">От посочените заплахи в </w:t>
      </w:r>
      <w:r w:rsidR="00D1356C">
        <w:t>Д</w:t>
      </w:r>
      <w:r w:rsidRPr="00903901">
        <w:t>окладването по чл. 12</w:t>
      </w:r>
      <w:r>
        <w:t xml:space="preserve"> валидни </w:t>
      </w:r>
      <w:r w:rsidRPr="00903901">
        <w:t>за вида в зоната</w:t>
      </w:r>
      <w:r>
        <w:t xml:space="preserve"> са</w:t>
      </w:r>
      <w:r w:rsidRPr="00E34894">
        <w:t xml:space="preserve"> </w:t>
      </w:r>
      <w:r>
        <w:t>строителство на фотоволтаични паркове в естествените пасища (</w:t>
      </w:r>
      <w:r w:rsidRPr="00903901">
        <w:t>F03</w:t>
      </w:r>
      <w:r>
        <w:t>), както и необезопасените електропроводи (</w:t>
      </w:r>
      <w:r>
        <w:rPr>
          <w:lang w:val="en-US"/>
        </w:rPr>
        <w:t>D</w:t>
      </w:r>
      <w:r>
        <w:t xml:space="preserve">06). </w:t>
      </w:r>
    </w:p>
    <w:p w14:paraId="48B6667E" w14:textId="2C748657" w:rsidR="00A619D8" w:rsidRDefault="00A619D8" w:rsidP="006320A1">
      <w:pPr>
        <w:pStyle w:val="NormalWeb"/>
        <w:spacing w:before="0" w:beforeAutospacing="0" w:after="0"/>
        <w:ind w:firstLine="709"/>
        <w:rPr>
          <w:color w:val="000000"/>
        </w:rPr>
      </w:pPr>
      <w:r>
        <w:rPr>
          <w:color w:val="000000"/>
        </w:rPr>
        <w:t xml:space="preserve">Твърде оскъдни са </w:t>
      </w:r>
      <w:r w:rsidRPr="006320A1">
        <w:t>данни</w:t>
      </w:r>
      <w:r>
        <w:rPr>
          <w:color w:val="000000"/>
        </w:rPr>
        <w:t xml:space="preserve"> за миграция</w:t>
      </w:r>
      <w:r w:rsidRPr="000952B7">
        <w:rPr>
          <w:color w:val="000000"/>
        </w:rPr>
        <w:t xml:space="preserve"> на вида в зоната, поради което се налага поставянето на междинна цел до 202</w:t>
      </w:r>
      <w:r w:rsidR="006008E8">
        <w:rPr>
          <w:color w:val="000000"/>
        </w:rPr>
        <w:t>7</w:t>
      </w:r>
      <w:r w:rsidRPr="000952B7">
        <w:rPr>
          <w:color w:val="000000"/>
        </w:rPr>
        <w:t xml:space="preserve"> г. да се проведе мониторинг, който да изясни тази численост. </w:t>
      </w:r>
    </w:p>
    <w:p w14:paraId="1886C4D2" w14:textId="77777777" w:rsidR="00A619D8" w:rsidRPr="000952B7" w:rsidRDefault="00A619D8" w:rsidP="00A619D8">
      <w:pPr>
        <w:rPr>
          <w:color w:val="000000"/>
        </w:rPr>
      </w:pPr>
    </w:p>
    <w:p w14:paraId="43924B8C" w14:textId="77777777" w:rsidR="00E877AB" w:rsidRPr="00792731" w:rsidRDefault="00E877AB" w:rsidP="00E877AB">
      <w:pPr>
        <w:spacing w:after="120"/>
        <w:rPr>
          <w:b/>
        </w:rPr>
      </w:pPr>
      <w:r>
        <w:rPr>
          <w:b/>
        </w:rPr>
        <w:t xml:space="preserve">6. </w:t>
      </w:r>
      <w:r w:rsidRPr="004E1684">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133"/>
        <w:gridCol w:w="1288"/>
        <w:gridCol w:w="3099"/>
        <w:gridCol w:w="2015"/>
      </w:tblGrid>
      <w:tr w:rsidR="00A619D8" w:rsidRPr="00D1356C" w14:paraId="24D0AEF3" w14:textId="77777777" w:rsidTr="000F53F8">
        <w:trPr>
          <w:tblHeader/>
          <w:jc w:val="center"/>
        </w:trPr>
        <w:tc>
          <w:tcPr>
            <w:tcW w:w="854" w:type="pct"/>
            <w:shd w:val="clear" w:color="auto" w:fill="B6DDE8"/>
            <w:vAlign w:val="center"/>
          </w:tcPr>
          <w:p w14:paraId="060A4925" w14:textId="77777777" w:rsidR="00A619D8" w:rsidRPr="0033384E" w:rsidRDefault="00A619D8" w:rsidP="000F53F8">
            <w:pPr>
              <w:jc w:val="center"/>
              <w:rPr>
                <w:b/>
                <w:bCs/>
                <w:sz w:val="22"/>
                <w:szCs w:val="22"/>
              </w:rPr>
            </w:pPr>
            <w:r w:rsidRPr="0033384E">
              <w:rPr>
                <w:b/>
                <w:bCs/>
                <w:sz w:val="22"/>
                <w:szCs w:val="22"/>
              </w:rPr>
              <w:lastRenderedPageBreak/>
              <w:t>Параметър</w:t>
            </w:r>
          </w:p>
        </w:tc>
        <w:tc>
          <w:tcPr>
            <w:tcW w:w="619" w:type="pct"/>
            <w:shd w:val="clear" w:color="auto" w:fill="B6DDE8"/>
            <w:vAlign w:val="center"/>
          </w:tcPr>
          <w:p w14:paraId="53A4C6B0" w14:textId="77777777" w:rsidR="00A619D8" w:rsidRPr="0033384E" w:rsidRDefault="00A619D8" w:rsidP="000F53F8">
            <w:pPr>
              <w:jc w:val="center"/>
              <w:rPr>
                <w:b/>
                <w:bCs/>
                <w:sz w:val="22"/>
                <w:szCs w:val="22"/>
              </w:rPr>
            </w:pPr>
            <w:r w:rsidRPr="0033384E">
              <w:rPr>
                <w:b/>
                <w:bCs/>
                <w:sz w:val="22"/>
                <w:szCs w:val="22"/>
              </w:rPr>
              <w:t>Мерна единица</w:t>
            </w:r>
          </w:p>
        </w:tc>
        <w:tc>
          <w:tcPr>
            <w:tcW w:w="722" w:type="pct"/>
            <w:shd w:val="clear" w:color="auto" w:fill="B6DDE8"/>
            <w:vAlign w:val="center"/>
          </w:tcPr>
          <w:p w14:paraId="73673B41" w14:textId="77777777" w:rsidR="00A619D8" w:rsidRPr="0033384E" w:rsidRDefault="00A619D8" w:rsidP="000F53F8">
            <w:pPr>
              <w:jc w:val="center"/>
              <w:rPr>
                <w:b/>
                <w:bCs/>
                <w:sz w:val="22"/>
                <w:szCs w:val="22"/>
              </w:rPr>
            </w:pPr>
            <w:r w:rsidRPr="0033384E">
              <w:rPr>
                <w:b/>
                <w:bCs/>
                <w:sz w:val="22"/>
                <w:szCs w:val="22"/>
              </w:rPr>
              <w:t>Целева стойност</w:t>
            </w:r>
          </w:p>
        </w:tc>
        <w:tc>
          <w:tcPr>
            <w:tcW w:w="1698" w:type="pct"/>
            <w:shd w:val="clear" w:color="auto" w:fill="B6DDE8"/>
            <w:vAlign w:val="center"/>
          </w:tcPr>
          <w:p w14:paraId="5A592D57"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107" w:type="pct"/>
            <w:shd w:val="clear" w:color="auto" w:fill="B6DDE8"/>
            <w:vAlign w:val="center"/>
          </w:tcPr>
          <w:p w14:paraId="2A2D3ED8"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D1356C" w14:paraId="2242EE4D" w14:textId="77777777" w:rsidTr="000F53F8">
        <w:trPr>
          <w:jc w:val="center"/>
        </w:trPr>
        <w:tc>
          <w:tcPr>
            <w:tcW w:w="854" w:type="pct"/>
            <w:shd w:val="clear" w:color="auto" w:fill="auto"/>
          </w:tcPr>
          <w:p w14:paraId="74D468E1" w14:textId="77777777" w:rsidR="00A619D8" w:rsidRPr="0033384E" w:rsidRDefault="00A619D8" w:rsidP="000F53F8">
            <w:pPr>
              <w:jc w:val="left"/>
              <w:rPr>
                <w:color w:val="000000"/>
                <w:sz w:val="22"/>
                <w:szCs w:val="22"/>
              </w:rPr>
            </w:pPr>
            <w:r w:rsidRPr="0033384E">
              <w:rPr>
                <w:b/>
                <w:sz w:val="22"/>
                <w:szCs w:val="22"/>
              </w:rPr>
              <w:t>Популация:</w:t>
            </w:r>
            <w:r w:rsidRPr="0033384E">
              <w:rPr>
                <w:sz w:val="22"/>
                <w:szCs w:val="22"/>
              </w:rPr>
              <w:t xml:space="preserve"> </w:t>
            </w:r>
            <w:r w:rsidRPr="0033384E">
              <w:rPr>
                <w:bCs/>
                <w:sz w:val="22"/>
                <w:szCs w:val="22"/>
              </w:rPr>
              <w:t>Размер гнездовата популацията</w:t>
            </w:r>
          </w:p>
        </w:tc>
        <w:tc>
          <w:tcPr>
            <w:tcW w:w="619" w:type="pct"/>
            <w:shd w:val="clear" w:color="auto" w:fill="auto"/>
          </w:tcPr>
          <w:p w14:paraId="13C88051" w14:textId="77777777" w:rsidR="00A619D8" w:rsidRPr="0033384E" w:rsidRDefault="00A619D8" w:rsidP="000F53F8">
            <w:pPr>
              <w:jc w:val="left"/>
              <w:rPr>
                <w:color w:val="000000"/>
                <w:sz w:val="22"/>
                <w:szCs w:val="22"/>
              </w:rPr>
            </w:pPr>
            <w:r w:rsidRPr="0033384E">
              <w:rPr>
                <w:sz w:val="22"/>
                <w:szCs w:val="22"/>
              </w:rPr>
              <w:t>Брой гнездящи двойки</w:t>
            </w:r>
          </w:p>
        </w:tc>
        <w:tc>
          <w:tcPr>
            <w:tcW w:w="722" w:type="pct"/>
            <w:shd w:val="clear" w:color="auto" w:fill="auto"/>
          </w:tcPr>
          <w:p w14:paraId="0DEF7194" w14:textId="73EF5A80" w:rsidR="00A619D8" w:rsidRPr="0033384E" w:rsidRDefault="00A619D8" w:rsidP="000F53F8">
            <w:pPr>
              <w:jc w:val="left"/>
              <w:rPr>
                <w:sz w:val="22"/>
                <w:szCs w:val="22"/>
              </w:rPr>
            </w:pPr>
            <w:r w:rsidRPr="0033384E">
              <w:rPr>
                <w:sz w:val="22"/>
                <w:szCs w:val="22"/>
              </w:rPr>
              <w:t>1 двойк</w:t>
            </w:r>
            <w:r w:rsidR="007B58EE" w:rsidRPr="0033384E">
              <w:rPr>
                <w:sz w:val="22"/>
                <w:szCs w:val="22"/>
              </w:rPr>
              <w:t>а</w:t>
            </w:r>
          </w:p>
        </w:tc>
        <w:tc>
          <w:tcPr>
            <w:tcW w:w="1698" w:type="pct"/>
            <w:shd w:val="clear" w:color="auto" w:fill="auto"/>
          </w:tcPr>
          <w:p w14:paraId="35E4FF8D" w14:textId="52C5D0EB" w:rsidR="00A619D8" w:rsidRPr="0033384E" w:rsidRDefault="00A619D8" w:rsidP="000F53F8">
            <w:pPr>
              <w:jc w:val="left"/>
              <w:rPr>
                <w:sz w:val="22"/>
                <w:szCs w:val="22"/>
              </w:rPr>
            </w:pPr>
            <w:r w:rsidRPr="0033384E">
              <w:rPr>
                <w:sz w:val="22"/>
                <w:szCs w:val="22"/>
              </w:rPr>
              <w:t>В настоящия СФ (актуализиран през 2015 г.) видът не е посочен като гнездящ. В резултат на извършен мониторинг в защитената зона през гнездовия период на 2022 г. не са установени птици от вида в зоната. Има данни за гнездене на 1 двойка в зоната.</w:t>
            </w:r>
            <w:r w:rsidR="00D1356C">
              <w:rPr>
                <w:sz w:val="22"/>
                <w:szCs w:val="22"/>
              </w:rPr>
              <w:t xml:space="preserve"> </w:t>
            </w:r>
            <w:r w:rsidR="00D1356C" w:rsidRPr="009B3405">
              <w:rPr>
                <w:sz w:val="22"/>
                <w:szCs w:val="22"/>
              </w:rPr>
              <w:t>Необходими са допълнителни проучвания върху гнездовата популация на вида в зоната.</w:t>
            </w:r>
          </w:p>
        </w:tc>
        <w:tc>
          <w:tcPr>
            <w:tcW w:w="1107" w:type="pct"/>
          </w:tcPr>
          <w:p w14:paraId="2D2C9453" w14:textId="0D528B3B" w:rsidR="00A619D8" w:rsidRPr="0033384E" w:rsidRDefault="00A619D8">
            <w:pPr>
              <w:jc w:val="left"/>
              <w:rPr>
                <w:sz w:val="22"/>
                <w:szCs w:val="22"/>
              </w:rPr>
            </w:pPr>
            <w:r w:rsidRPr="0033384E">
              <w:rPr>
                <w:sz w:val="22"/>
                <w:szCs w:val="22"/>
              </w:rPr>
              <w:t xml:space="preserve">Поддържане на популацията на вида в зоната в размер от най-малко 1 гнездяща двойка. </w:t>
            </w:r>
          </w:p>
        </w:tc>
      </w:tr>
      <w:tr w:rsidR="00A619D8" w:rsidRPr="00D1356C" w14:paraId="42494F03" w14:textId="77777777" w:rsidTr="000F53F8">
        <w:trPr>
          <w:jc w:val="center"/>
        </w:trPr>
        <w:tc>
          <w:tcPr>
            <w:tcW w:w="854" w:type="pct"/>
            <w:shd w:val="clear" w:color="auto" w:fill="auto"/>
          </w:tcPr>
          <w:p w14:paraId="7CBCB1A6" w14:textId="77777777" w:rsidR="00A619D8" w:rsidRPr="0033384E" w:rsidRDefault="00A619D8" w:rsidP="000F53F8">
            <w:pPr>
              <w:rPr>
                <w:color w:val="000000"/>
                <w:sz w:val="22"/>
                <w:szCs w:val="22"/>
              </w:rPr>
            </w:pPr>
            <w:r w:rsidRPr="0033384E">
              <w:rPr>
                <w:b/>
                <w:color w:val="000000"/>
                <w:sz w:val="22"/>
                <w:szCs w:val="22"/>
              </w:rPr>
              <w:t>Популация:</w:t>
            </w:r>
            <w:r w:rsidRPr="0033384E">
              <w:rPr>
                <w:color w:val="000000"/>
                <w:sz w:val="22"/>
                <w:szCs w:val="22"/>
              </w:rPr>
              <w:t xml:space="preserve"> </w:t>
            </w:r>
            <w:r w:rsidRPr="0033384E">
              <w:rPr>
                <w:bCs/>
                <w:color w:val="000000"/>
                <w:sz w:val="22"/>
                <w:szCs w:val="22"/>
              </w:rPr>
              <w:t>Размер на мигриращата популацията</w:t>
            </w:r>
          </w:p>
        </w:tc>
        <w:tc>
          <w:tcPr>
            <w:tcW w:w="619" w:type="pct"/>
            <w:shd w:val="clear" w:color="auto" w:fill="auto"/>
          </w:tcPr>
          <w:p w14:paraId="6DF8178D" w14:textId="77777777" w:rsidR="00A619D8" w:rsidRPr="0033384E" w:rsidRDefault="00A619D8" w:rsidP="000F53F8">
            <w:pPr>
              <w:rPr>
                <w:color w:val="000000"/>
                <w:sz w:val="22"/>
                <w:szCs w:val="22"/>
              </w:rPr>
            </w:pPr>
            <w:r w:rsidRPr="0033384E">
              <w:rPr>
                <w:color w:val="000000"/>
                <w:sz w:val="22"/>
                <w:szCs w:val="22"/>
              </w:rPr>
              <w:t>Брой индивиди</w:t>
            </w:r>
          </w:p>
        </w:tc>
        <w:tc>
          <w:tcPr>
            <w:tcW w:w="722" w:type="pct"/>
            <w:shd w:val="clear" w:color="auto" w:fill="auto"/>
          </w:tcPr>
          <w:p w14:paraId="61AC6BF0" w14:textId="0B4588AF" w:rsidR="00A619D8" w:rsidRPr="0033384E" w:rsidRDefault="008E09DE" w:rsidP="000F53F8">
            <w:pPr>
              <w:rPr>
                <w:color w:val="000000"/>
                <w:sz w:val="22"/>
                <w:szCs w:val="22"/>
              </w:rPr>
            </w:pPr>
            <w:r w:rsidRPr="0033384E">
              <w:rPr>
                <w:sz w:val="22"/>
                <w:szCs w:val="22"/>
              </w:rPr>
              <w:t>Неизвестна</w:t>
            </w:r>
          </w:p>
        </w:tc>
        <w:tc>
          <w:tcPr>
            <w:tcW w:w="1698" w:type="pct"/>
            <w:shd w:val="clear" w:color="auto" w:fill="auto"/>
          </w:tcPr>
          <w:p w14:paraId="2EB5CFCC" w14:textId="6491DA37" w:rsidR="00A619D8" w:rsidRPr="0033384E" w:rsidRDefault="00A619D8" w:rsidP="000F53F8">
            <w:pPr>
              <w:rPr>
                <w:color w:val="000000"/>
                <w:sz w:val="22"/>
                <w:szCs w:val="22"/>
              </w:rPr>
            </w:pPr>
            <w:r w:rsidRPr="0033384E">
              <w:rPr>
                <w:sz w:val="22"/>
                <w:szCs w:val="22"/>
              </w:rPr>
              <w:t>В СФ за концентрацията на вида по време на миграция в зоната не е посочена численост.</w:t>
            </w:r>
            <w:r w:rsidR="00D924A1" w:rsidRPr="0033384E">
              <w:rPr>
                <w:sz w:val="22"/>
                <w:szCs w:val="22"/>
              </w:rPr>
              <w:t xml:space="preserve"> Има отделни наблюдения на единични птици, но не могат да се считат за достоверна миграционна численост на вида. </w:t>
            </w:r>
            <w:r w:rsidRPr="0033384E">
              <w:rPr>
                <w:sz w:val="22"/>
                <w:szCs w:val="22"/>
              </w:rPr>
              <w:t xml:space="preserve">Твърде оскъдна е информацията за количеството на птиците в зоната по време на миграция. </w:t>
            </w:r>
          </w:p>
        </w:tc>
        <w:tc>
          <w:tcPr>
            <w:tcW w:w="1107" w:type="pct"/>
          </w:tcPr>
          <w:p w14:paraId="0FF19762" w14:textId="2A5C1725" w:rsidR="00A619D8" w:rsidRPr="0033384E" w:rsidRDefault="00D1356C">
            <w:pPr>
              <w:rPr>
                <w:color w:val="000000"/>
                <w:sz w:val="22"/>
                <w:szCs w:val="22"/>
              </w:rPr>
            </w:pPr>
            <w:r>
              <w:rPr>
                <w:sz w:val="22"/>
                <w:szCs w:val="22"/>
              </w:rPr>
              <w:t xml:space="preserve">Междинна цел до 2027 г.: </w:t>
            </w:r>
            <w:r w:rsidR="00A619D8" w:rsidRPr="0033384E">
              <w:rPr>
                <w:sz w:val="22"/>
                <w:szCs w:val="22"/>
              </w:rPr>
              <w:t>Да се извърши целенасочен мониторинг за установяване на размера на мигриращата популация</w:t>
            </w:r>
            <w:r>
              <w:rPr>
                <w:sz w:val="22"/>
                <w:szCs w:val="22"/>
              </w:rPr>
              <w:t>.</w:t>
            </w:r>
          </w:p>
        </w:tc>
      </w:tr>
      <w:tr w:rsidR="00A619D8" w:rsidRPr="00D1356C" w14:paraId="03927368" w14:textId="77777777" w:rsidTr="000F53F8">
        <w:trPr>
          <w:jc w:val="center"/>
        </w:trPr>
        <w:tc>
          <w:tcPr>
            <w:tcW w:w="854" w:type="pct"/>
            <w:shd w:val="clear" w:color="auto" w:fill="auto"/>
          </w:tcPr>
          <w:p w14:paraId="1168F9B7" w14:textId="77777777" w:rsidR="00A619D8" w:rsidRPr="0033384E" w:rsidRDefault="00A619D8" w:rsidP="000F53F8">
            <w:pPr>
              <w:rPr>
                <w:color w:val="000000"/>
                <w:sz w:val="22"/>
                <w:szCs w:val="22"/>
              </w:rPr>
            </w:pPr>
            <w:r w:rsidRPr="0033384E">
              <w:rPr>
                <w:b/>
                <w:sz w:val="22"/>
                <w:szCs w:val="22"/>
              </w:rPr>
              <w:t>Местообитание на вида:</w:t>
            </w:r>
            <w:r w:rsidRPr="0033384E">
              <w:rPr>
                <w:sz w:val="22"/>
                <w:szCs w:val="22"/>
              </w:rPr>
              <w:t xml:space="preserve"> </w:t>
            </w:r>
            <w:r w:rsidRPr="0033384E">
              <w:rPr>
                <w:bCs/>
                <w:sz w:val="22"/>
                <w:szCs w:val="22"/>
              </w:rPr>
              <w:t>Площ на подходящите гнездови местообитания на вида</w:t>
            </w:r>
          </w:p>
        </w:tc>
        <w:tc>
          <w:tcPr>
            <w:tcW w:w="619" w:type="pct"/>
            <w:shd w:val="clear" w:color="auto" w:fill="auto"/>
          </w:tcPr>
          <w:p w14:paraId="034089DF" w14:textId="77777777" w:rsidR="00A619D8" w:rsidRPr="0033384E" w:rsidRDefault="00A619D8" w:rsidP="000F53F8">
            <w:pPr>
              <w:rPr>
                <w:color w:val="000000"/>
                <w:sz w:val="22"/>
                <w:szCs w:val="22"/>
              </w:rPr>
            </w:pPr>
            <w:r w:rsidRPr="0033384E">
              <w:rPr>
                <w:sz w:val="22"/>
                <w:szCs w:val="22"/>
              </w:rPr>
              <w:t>ха</w:t>
            </w:r>
          </w:p>
        </w:tc>
        <w:tc>
          <w:tcPr>
            <w:tcW w:w="722" w:type="pct"/>
            <w:shd w:val="clear" w:color="auto" w:fill="auto"/>
          </w:tcPr>
          <w:p w14:paraId="5DF5DFD1" w14:textId="5F569C35" w:rsidR="00A619D8" w:rsidRPr="0033384E" w:rsidRDefault="00A619D8" w:rsidP="000F53F8">
            <w:pPr>
              <w:rPr>
                <w:color w:val="000000"/>
                <w:sz w:val="22"/>
                <w:szCs w:val="22"/>
              </w:rPr>
            </w:pPr>
            <w:r w:rsidRPr="0033384E">
              <w:rPr>
                <w:sz w:val="22"/>
                <w:szCs w:val="22"/>
              </w:rPr>
              <w:t xml:space="preserve">Най-малко </w:t>
            </w:r>
            <w:r w:rsidRPr="0033384E">
              <w:rPr>
                <w:sz w:val="22"/>
                <w:szCs w:val="22"/>
                <w:lang w:val="en-US"/>
              </w:rPr>
              <w:t>33000</w:t>
            </w:r>
            <w:r w:rsidRPr="0033384E">
              <w:rPr>
                <w:sz w:val="22"/>
                <w:szCs w:val="22"/>
              </w:rPr>
              <w:t xml:space="preserve"> </w:t>
            </w:r>
            <w:r w:rsidR="00A96F38" w:rsidRPr="0033384E">
              <w:rPr>
                <w:sz w:val="22"/>
                <w:szCs w:val="22"/>
              </w:rPr>
              <w:t>ha.</w:t>
            </w:r>
          </w:p>
        </w:tc>
        <w:tc>
          <w:tcPr>
            <w:tcW w:w="1698" w:type="pct"/>
            <w:shd w:val="clear" w:color="auto" w:fill="auto"/>
          </w:tcPr>
          <w:p w14:paraId="3C982A6C" w14:textId="29F0A250" w:rsidR="00A619D8" w:rsidRPr="0033384E" w:rsidRDefault="00A619D8" w:rsidP="000F53F8">
            <w:pPr>
              <w:rPr>
                <w:color w:val="000000"/>
                <w:sz w:val="22"/>
                <w:szCs w:val="22"/>
              </w:rPr>
            </w:pPr>
            <w:r w:rsidRPr="0033384E">
              <w:rPr>
                <w:sz w:val="22"/>
                <w:szCs w:val="22"/>
              </w:rPr>
              <w:t xml:space="preserve">Изчислена на база на използваните характерни местообитания </w:t>
            </w:r>
            <w:r w:rsidRPr="0033384E">
              <w:rPr>
                <w:sz w:val="22"/>
                <w:szCs w:val="22"/>
                <w:lang w:val="en-US"/>
              </w:rPr>
              <w:t>47</w:t>
            </w:r>
            <w:r w:rsidRPr="0033384E">
              <w:rPr>
                <w:sz w:val="22"/>
                <w:szCs w:val="22"/>
              </w:rPr>
              <w:t xml:space="preserve"> % в рамките на </w:t>
            </w:r>
            <w:r w:rsidR="00495007" w:rsidRPr="0033384E">
              <w:rPr>
                <w:sz w:val="22"/>
                <w:szCs w:val="22"/>
              </w:rPr>
              <w:t>ЗЗ</w:t>
            </w:r>
            <w:r w:rsidRPr="0033384E">
              <w:rPr>
                <w:sz w:val="22"/>
                <w:szCs w:val="22"/>
              </w:rPr>
              <w:t>, взети от СФ</w:t>
            </w:r>
            <w:r w:rsidRPr="0033384E">
              <w:rPr>
                <w:sz w:val="22"/>
                <w:szCs w:val="22"/>
                <w:lang w:val="en-US"/>
              </w:rPr>
              <w:t xml:space="preserve"> - N</w:t>
            </w:r>
            <w:r w:rsidRPr="0033384E">
              <w:rPr>
                <w:sz w:val="22"/>
                <w:szCs w:val="22"/>
              </w:rPr>
              <w:t>16</w:t>
            </w:r>
            <w:r w:rsidRPr="0033384E">
              <w:rPr>
                <w:sz w:val="22"/>
                <w:szCs w:val="22"/>
                <w:lang w:val="en-US"/>
              </w:rPr>
              <w:t xml:space="preserve"> – </w:t>
            </w:r>
            <w:r w:rsidRPr="0033384E">
              <w:rPr>
                <w:sz w:val="22"/>
                <w:szCs w:val="22"/>
              </w:rPr>
              <w:t>Широколистни листопадни гори</w:t>
            </w:r>
          </w:p>
        </w:tc>
        <w:tc>
          <w:tcPr>
            <w:tcW w:w="1107" w:type="pct"/>
          </w:tcPr>
          <w:p w14:paraId="34A04561" w14:textId="709B0DA5" w:rsidR="00A619D8" w:rsidRPr="0033384E" w:rsidRDefault="00A619D8" w:rsidP="000F53F8">
            <w:pPr>
              <w:rPr>
                <w:color w:val="000000"/>
                <w:sz w:val="22"/>
                <w:szCs w:val="22"/>
              </w:rPr>
            </w:pPr>
            <w:r w:rsidRPr="0033384E">
              <w:rPr>
                <w:sz w:val="22"/>
                <w:szCs w:val="22"/>
              </w:rPr>
              <w:t xml:space="preserve">Поддържане на площта на подходящите гнездови местообитания на вида в защитената зона, в размер на най-малкo 33000 </w:t>
            </w:r>
            <w:r w:rsidR="00A96F38" w:rsidRPr="0033384E">
              <w:rPr>
                <w:sz w:val="22"/>
                <w:szCs w:val="22"/>
              </w:rPr>
              <w:t>ha.</w:t>
            </w:r>
          </w:p>
        </w:tc>
      </w:tr>
      <w:tr w:rsidR="00A619D8" w:rsidRPr="00D1356C" w14:paraId="2AC690E6" w14:textId="77777777" w:rsidTr="000F53F8">
        <w:trPr>
          <w:jc w:val="center"/>
        </w:trPr>
        <w:tc>
          <w:tcPr>
            <w:tcW w:w="854" w:type="pct"/>
            <w:shd w:val="clear" w:color="auto" w:fill="auto"/>
          </w:tcPr>
          <w:p w14:paraId="2462161A" w14:textId="77777777" w:rsidR="00A619D8" w:rsidRPr="0033384E" w:rsidRDefault="00A619D8" w:rsidP="000F53F8">
            <w:pPr>
              <w:rPr>
                <w:b/>
                <w:color w:val="000000"/>
                <w:sz w:val="22"/>
                <w:szCs w:val="22"/>
              </w:rPr>
            </w:pPr>
            <w:r w:rsidRPr="0033384E">
              <w:rPr>
                <w:b/>
                <w:color w:val="000000"/>
                <w:sz w:val="22"/>
                <w:szCs w:val="22"/>
              </w:rPr>
              <w:t>Местообитание на вида:</w:t>
            </w:r>
          </w:p>
          <w:p w14:paraId="61F6BB8F" w14:textId="0F8F8F90" w:rsidR="00A619D8" w:rsidRPr="0033384E" w:rsidRDefault="00A619D8" w:rsidP="000F53F8">
            <w:pPr>
              <w:rPr>
                <w:color w:val="000000"/>
                <w:sz w:val="22"/>
                <w:szCs w:val="22"/>
              </w:rPr>
            </w:pPr>
            <w:r w:rsidRPr="0033384E">
              <w:rPr>
                <w:color w:val="000000"/>
                <w:sz w:val="22"/>
                <w:szCs w:val="22"/>
              </w:rPr>
              <w:t>площ на подходящите хранителните местообитания</w:t>
            </w:r>
          </w:p>
          <w:p w14:paraId="51864E2A" w14:textId="77777777" w:rsidR="00A619D8" w:rsidRPr="0033384E" w:rsidRDefault="00A619D8" w:rsidP="000F53F8">
            <w:pPr>
              <w:rPr>
                <w:color w:val="000000"/>
                <w:sz w:val="22"/>
                <w:szCs w:val="22"/>
              </w:rPr>
            </w:pPr>
          </w:p>
        </w:tc>
        <w:tc>
          <w:tcPr>
            <w:tcW w:w="619" w:type="pct"/>
            <w:shd w:val="clear" w:color="auto" w:fill="auto"/>
          </w:tcPr>
          <w:p w14:paraId="28718CB5" w14:textId="77777777" w:rsidR="00A619D8" w:rsidRPr="0033384E" w:rsidRDefault="00A619D8" w:rsidP="000F53F8">
            <w:pPr>
              <w:rPr>
                <w:color w:val="000000"/>
                <w:sz w:val="22"/>
                <w:szCs w:val="22"/>
              </w:rPr>
            </w:pPr>
            <w:r w:rsidRPr="0033384E">
              <w:rPr>
                <w:color w:val="000000"/>
                <w:sz w:val="22"/>
                <w:szCs w:val="22"/>
              </w:rPr>
              <w:t>ха</w:t>
            </w:r>
          </w:p>
        </w:tc>
        <w:tc>
          <w:tcPr>
            <w:tcW w:w="722" w:type="pct"/>
            <w:shd w:val="clear" w:color="auto" w:fill="auto"/>
          </w:tcPr>
          <w:p w14:paraId="272FC15D" w14:textId="11833925" w:rsidR="00A619D8" w:rsidRPr="0033384E" w:rsidRDefault="00D6738B" w:rsidP="000F53F8">
            <w:pPr>
              <w:rPr>
                <w:color w:val="000000"/>
                <w:sz w:val="22"/>
                <w:szCs w:val="22"/>
              </w:rPr>
            </w:pPr>
            <w:r>
              <w:rPr>
                <w:sz w:val="22"/>
                <w:szCs w:val="22"/>
              </w:rPr>
              <w:t>Най-малко</w:t>
            </w:r>
            <w:r w:rsidR="00A619D8" w:rsidRPr="0033384E">
              <w:rPr>
                <w:sz w:val="22"/>
                <w:szCs w:val="22"/>
              </w:rPr>
              <w:t xml:space="preserve"> 12000 </w:t>
            </w:r>
            <w:r w:rsidR="00E105B6" w:rsidRPr="0033384E">
              <w:rPr>
                <w:sz w:val="22"/>
                <w:szCs w:val="22"/>
                <w:lang w:val="en-US"/>
              </w:rPr>
              <w:t>h</w:t>
            </w:r>
            <w:r w:rsidR="00A619D8" w:rsidRPr="0033384E">
              <w:rPr>
                <w:sz w:val="22"/>
                <w:szCs w:val="22"/>
              </w:rPr>
              <w:t>а</w:t>
            </w:r>
          </w:p>
        </w:tc>
        <w:tc>
          <w:tcPr>
            <w:tcW w:w="1698" w:type="pct"/>
            <w:shd w:val="clear" w:color="auto" w:fill="auto"/>
          </w:tcPr>
          <w:p w14:paraId="6E19DCCE" w14:textId="7233EBE6" w:rsidR="00A619D8" w:rsidRPr="0033384E" w:rsidRDefault="00A619D8" w:rsidP="000F53F8">
            <w:pPr>
              <w:rPr>
                <w:color w:val="000000"/>
                <w:sz w:val="22"/>
                <w:szCs w:val="22"/>
              </w:rPr>
            </w:pPr>
            <w:r w:rsidRPr="0033384E">
              <w:rPr>
                <w:sz w:val="22"/>
                <w:szCs w:val="22"/>
              </w:rPr>
              <w:t>Изчислена на база Други обработваеми земи и пасища</w:t>
            </w:r>
            <w:r w:rsidRPr="0033384E">
              <w:rPr>
                <w:color w:val="000000"/>
                <w:sz w:val="22"/>
                <w:szCs w:val="22"/>
              </w:rPr>
              <w:t xml:space="preserve"> </w:t>
            </w:r>
            <w:r w:rsidRPr="0033384E">
              <w:rPr>
                <w:sz w:val="22"/>
                <w:szCs w:val="22"/>
              </w:rPr>
              <w:t xml:space="preserve">в 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 xml:space="preserve">15, </w:t>
            </w:r>
            <w:r w:rsidRPr="0033384E">
              <w:rPr>
                <w:sz w:val="22"/>
                <w:szCs w:val="22"/>
                <w:lang w:val="en-GB"/>
              </w:rPr>
              <w:t>N</w:t>
            </w:r>
            <w:r w:rsidRPr="0033384E">
              <w:rPr>
                <w:sz w:val="22"/>
                <w:szCs w:val="22"/>
              </w:rPr>
              <w:t>25.</w:t>
            </w:r>
          </w:p>
        </w:tc>
        <w:tc>
          <w:tcPr>
            <w:tcW w:w="1107" w:type="pct"/>
          </w:tcPr>
          <w:p w14:paraId="7138CABC" w14:textId="4CEDBDE1" w:rsidR="00A619D8" w:rsidRPr="0033384E" w:rsidRDefault="00A619D8" w:rsidP="000F53F8">
            <w:pPr>
              <w:rPr>
                <w:color w:val="000000"/>
                <w:sz w:val="22"/>
                <w:szCs w:val="22"/>
              </w:rPr>
            </w:pPr>
            <w:r w:rsidRPr="0033384E">
              <w:rPr>
                <w:sz w:val="22"/>
                <w:szCs w:val="22"/>
              </w:rPr>
              <w:t>Поддържане и запазване в добро състояние на площта на подходящите хранителни местообитания на вида в защитената зона</w:t>
            </w:r>
            <w:r w:rsidR="00A35D0E">
              <w:rPr>
                <w:sz w:val="22"/>
                <w:szCs w:val="22"/>
              </w:rPr>
              <w:t xml:space="preserve"> размер на най-амлко </w:t>
            </w:r>
            <w:r w:rsidRPr="0033384E">
              <w:rPr>
                <w:sz w:val="22"/>
                <w:szCs w:val="22"/>
              </w:rPr>
              <w:t xml:space="preserve">12000 </w:t>
            </w:r>
            <w:r w:rsidR="00A96F38" w:rsidRPr="0033384E">
              <w:rPr>
                <w:sz w:val="22"/>
                <w:szCs w:val="22"/>
              </w:rPr>
              <w:t>ha.</w:t>
            </w:r>
          </w:p>
        </w:tc>
      </w:tr>
    </w:tbl>
    <w:p w14:paraId="1EB1921C" w14:textId="77777777" w:rsidR="00A619D8" w:rsidRDefault="00A619D8" w:rsidP="00A619D8">
      <w:pPr>
        <w:pStyle w:val="1"/>
        <w:spacing w:after="0" w:line="240" w:lineRule="auto"/>
        <w:ind w:left="0"/>
        <w:rPr>
          <w:rFonts w:ascii="Times New Roman" w:hAnsi="Times New Roman"/>
          <w:b/>
          <w:bCs/>
          <w:color w:val="000000"/>
          <w:sz w:val="24"/>
          <w:szCs w:val="24"/>
          <w:lang w:val="bg-BG"/>
        </w:rPr>
      </w:pPr>
    </w:p>
    <w:p w14:paraId="64683B09" w14:textId="77777777" w:rsidR="00E877AB" w:rsidRPr="00792731" w:rsidRDefault="00E877AB" w:rsidP="00E877AB">
      <w:pPr>
        <w:spacing w:after="120"/>
        <w:rPr>
          <w:b/>
        </w:rPr>
      </w:pPr>
      <w:r>
        <w:rPr>
          <w:b/>
        </w:rPr>
        <w:t xml:space="preserve">7. </w:t>
      </w:r>
      <w:r w:rsidRPr="004E1684">
        <w:rPr>
          <w:b/>
        </w:rPr>
        <w:t>Необходимост от актуализация на Стандартния формуляр на защитената зона</w:t>
      </w:r>
    </w:p>
    <w:p w14:paraId="16B2747B" w14:textId="67CE63F6" w:rsidR="00A619D8" w:rsidRDefault="00A619D8" w:rsidP="006320A1">
      <w:pPr>
        <w:pStyle w:val="NormalWeb"/>
        <w:spacing w:before="0" w:beforeAutospacing="0" w:after="0"/>
        <w:ind w:firstLine="709"/>
        <w:rPr>
          <w:bCs/>
          <w:color w:val="000000"/>
        </w:rPr>
      </w:pPr>
      <w:r w:rsidRPr="0046034C">
        <w:rPr>
          <w:bCs/>
          <w:color w:val="000000"/>
        </w:rPr>
        <w:t>Предвид наличната информация за настоящата гнезд</w:t>
      </w:r>
      <w:r w:rsidR="009070F2">
        <w:rPr>
          <w:bCs/>
          <w:color w:val="000000"/>
        </w:rPr>
        <w:t>ене</w:t>
      </w:r>
      <w:r w:rsidRPr="0046034C">
        <w:rPr>
          <w:bCs/>
          <w:color w:val="000000"/>
        </w:rPr>
        <w:t xml:space="preserve"> на вида в защитената</w:t>
      </w:r>
      <w:r w:rsidRPr="0042230E">
        <w:rPr>
          <w:bCs/>
          <w:color w:val="000000"/>
        </w:rPr>
        <w:t xml:space="preserve"> зона, предлагаме </w:t>
      </w:r>
      <w:r w:rsidR="009070F2">
        <w:rPr>
          <w:bCs/>
          <w:color w:val="000000"/>
        </w:rPr>
        <w:t xml:space="preserve">добавяне на </w:t>
      </w:r>
      <w:r w:rsidRPr="0042230E">
        <w:rPr>
          <w:bCs/>
          <w:color w:val="000000"/>
        </w:rPr>
        <w:t xml:space="preserve">численост </w:t>
      </w:r>
      <w:r w:rsidR="009070F2">
        <w:rPr>
          <w:bCs/>
          <w:color w:val="000000"/>
        </w:rPr>
        <w:t>з</w:t>
      </w:r>
      <w:r w:rsidRPr="0042230E">
        <w:rPr>
          <w:bCs/>
          <w:color w:val="000000"/>
        </w:rPr>
        <w:t xml:space="preserve">а популацията </w:t>
      </w:r>
      <w:r>
        <w:rPr>
          <w:bCs/>
          <w:color w:val="000000"/>
        </w:rPr>
        <w:t>от</w:t>
      </w:r>
      <w:r w:rsidRPr="0042230E">
        <w:rPr>
          <w:bCs/>
          <w:color w:val="000000"/>
        </w:rPr>
        <w:t xml:space="preserve"> 1 </w:t>
      </w:r>
      <w:r w:rsidR="00D924A1">
        <w:rPr>
          <w:bCs/>
          <w:color w:val="000000"/>
        </w:rPr>
        <w:t xml:space="preserve">до 3 </w:t>
      </w:r>
      <w:r w:rsidRPr="0042230E">
        <w:rPr>
          <w:bCs/>
          <w:color w:val="000000"/>
        </w:rPr>
        <w:t>двойк</w:t>
      </w:r>
      <w:r w:rsidR="00D924A1">
        <w:rPr>
          <w:bCs/>
          <w:color w:val="000000"/>
        </w:rPr>
        <w:t>и</w:t>
      </w:r>
      <w:r w:rsidRPr="0042230E">
        <w:rPr>
          <w:bCs/>
          <w:color w:val="000000"/>
        </w:rPr>
        <w:t>.</w:t>
      </w:r>
    </w:p>
    <w:p w14:paraId="68247C34" w14:textId="77777777" w:rsidR="00A47B0B" w:rsidRPr="0042230E" w:rsidRDefault="00A47B0B" w:rsidP="006320A1">
      <w:pPr>
        <w:pStyle w:val="NormalWeb"/>
        <w:spacing w:before="0" w:beforeAutospacing="0" w:after="0"/>
        <w:ind w:firstLine="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78"/>
        <w:gridCol w:w="1033"/>
        <w:gridCol w:w="336"/>
        <w:gridCol w:w="494"/>
        <w:gridCol w:w="180"/>
        <w:gridCol w:w="178"/>
        <w:gridCol w:w="587"/>
        <w:gridCol w:w="620"/>
        <w:gridCol w:w="609"/>
        <w:gridCol w:w="593"/>
        <w:gridCol w:w="860"/>
        <w:gridCol w:w="973"/>
        <w:gridCol w:w="637"/>
        <w:gridCol w:w="535"/>
        <w:gridCol w:w="593"/>
      </w:tblGrid>
      <w:tr w:rsidR="00A619D8" w:rsidRPr="000952B7" w14:paraId="3F3DBB9A" w14:textId="77777777" w:rsidTr="000F53F8">
        <w:trPr>
          <w:jc w:val="center"/>
        </w:trPr>
        <w:tc>
          <w:tcPr>
            <w:tcW w:w="1670" w:type="pct"/>
            <w:gridSpan w:val="6"/>
            <w:shd w:val="clear" w:color="auto" w:fill="auto"/>
            <w:vAlign w:val="center"/>
          </w:tcPr>
          <w:p w14:paraId="572B6135" w14:textId="77777777" w:rsidR="00A619D8" w:rsidRPr="000952B7" w:rsidRDefault="00A619D8" w:rsidP="000F53F8">
            <w:pPr>
              <w:rPr>
                <w:b/>
                <w:sz w:val="20"/>
                <w:szCs w:val="20"/>
              </w:rPr>
            </w:pPr>
            <w:r w:rsidRPr="000952B7">
              <w:rPr>
                <w:b/>
                <w:sz w:val="20"/>
                <w:szCs w:val="20"/>
              </w:rPr>
              <w:t>Species</w:t>
            </w:r>
          </w:p>
        </w:tc>
        <w:tc>
          <w:tcPr>
            <w:tcW w:w="1856" w:type="pct"/>
            <w:gridSpan w:val="6"/>
            <w:shd w:val="clear" w:color="auto" w:fill="auto"/>
            <w:vAlign w:val="center"/>
          </w:tcPr>
          <w:p w14:paraId="363D15E1" w14:textId="77777777" w:rsidR="00A619D8" w:rsidRPr="000952B7" w:rsidRDefault="00A619D8" w:rsidP="000F53F8">
            <w:pPr>
              <w:rPr>
                <w:b/>
                <w:sz w:val="20"/>
                <w:szCs w:val="20"/>
              </w:rPr>
            </w:pPr>
            <w:r w:rsidRPr="000952B7">
              <w:rPr>
                <w:b/>
                <w:sz w:val="20"/>
                <w:szCs w:val="20"/>
              </w:rPr>
              <w:t>Population in the site</w:t>
            </w:r>
          </w:p>
        </w:tc>
        <w:tc>
          <w:tcPr>
            <w:tcW w:w="1474" w:type="pct"/>
            <w:gridSpan w:val="4"/>
            <w:shd w:val="clear" w:color="auto" w:fill="auto"/>
            <w:vAlign w:val="center"/>
          </w:tcPr>
          <w:p w14:paraId="607D3A98" w14:textId="77777777" w:rsidR="00A619D8" w:rsidRPr="000952B7" w:rsidRDefault="00A619D8" w:rsidP="000F53F8">
            <w:pPr>
              <w:rPr>
                <w:b/>
                <w:sz w:val="20"/>
                <w:szCs w:val="20"/>
              </w:rPr>
            </w:pPr>
            <w:r w:rsidRPr="000952B7">
              <w:rPr>
                <w:b/>
                <w:sz w:val="20"/>
                <w:szCs w:val="20"/>
              </w:rPr>
              <w:t>Site assessment</w:t>
            </w:r>
          </w:p>
        </w:tc>
      </w:tr>
      <w:tr w:rsidR="00A619D8" w:rsidRPr="000952B7" w14:paraId="32E26F09" w14:textId="77777777" w:rsidTr="000F53F8">
        <w:trPr>
          <w:jc w:val="center"/>
        </w:trPr>
        <w:tc>
          <w:tcPr>
            <w:tcW w:w="205" w:type="pct"/>
            <w:vMerge w:val="restart"/>
            <w:shd w:val="clear" w:color="auto" w:fill="auto"/>
            <w:vAlign w:val="center"/>
          </w:tcPr>
          <w:p w14:paraId="3E52C961" w14:textId="77777777" w:rsidR="00A619D8" w:rsidRPr="000952B7" w:rsidRDefault="00A619D8" w:rsidP="000F53F8">
            <w:pPr>
              <w:rPr>
                <w:b/>
                <w:sz w:val="20"/>
                <w:szCs w:val="20"/>
              </w:rPr>
            </w:pPr>
            <w:r w:rsidRPr="000952B7">
              <w:rPr>
                <w:b/>
                <w:sz w:val="20"/>
                <w:szCs w:val="20"/>
              </w:rPr>
              <w:t>G</w:t>
            </w:r>
          </w:p>
        </w:tc>
        <w:tc>
          <w:tcPr>
            <w:tcW w:w="365" w:type="pct"/>
            <w:vMerge w:val="restart"/>
            <w:shd w:val="clear" w:color="auto" w:fill="auto"/>
            <w:vAlign w:val="center"/>
          </w:tcPr>
          <w:p w14:paraId="09045E31" w14:textId="77777777" w:rsidR="00A619D8" w:rsidRPr="000952B7" w:rsidRDefault="00A619D8" w:rsidP="000F53F8">
            <w:pPr>
              <w:rPr>
                <w:b/>
                <w:sz w:val="20"/>
                <w:szCs w:val="20"/>
              </w:rPr>
            </w:pPr>
            <w:r w:rsidRPr="000952B7">
              <w:rPr>
                <w:b/>
                <w:sz w:val="20"/>
                <w:szCs w:val="20"/>
              </w:rPr>
              <w:t>Code</w:t>
            </w:r>
          </w:p>
        </w:tc>
        <w:tc>
          <w:tcPr>
            <w:tcW w:w="556" w:type="pct"/>
            <w:vMerge w:val="restart"/>
            <w:shd w:val="clear" w:color="auto" w:fill="auto"/>
            <w:vAlign w:val="center"/>
          </w:tcPr>
          <w:p w14:paraId="079E2A03" w14:textId="77777777" w:rsidR="00A619D8" w:rsidRPr="000952B7" w:rsidRDefault="00A619D8" w:rsidP="000F53F8">
            <w:pPr>
              <w:rPr>
                <w:b/>
                <w:sz w:val="20"/>
                <w:szCs w:val="20"/>
              </w:rPr>
            </w:pPr>
            <w:r w:rsidRPr="000952B7">
              <w:rPr>
                <w:b/>
                <w:sz w:val="20"/>
                <w:szCs w:val="20"/>
              </w:rPr>
              <w:t xml:space="preserve">Scientific </w:t>
            </w:r>
            <w:r w:rsidRPr="000952B7">
              <w:rPr>
                <w:b/>
                <w:sz w:val="20"/>
                <w:szCs w:val="20"/>
              </w:rPr>
              <w:lastRenderedPageBreak/>
              <w:t>Name</w:t>
            </w:r>
          </w:p>
        </w:tc>
        <w:tc>
          <w:tcPr>
            <w:tcW w:w="181" w:type="pct"/>
            <w:vMerge w:val="restart"/>
            <w:shd w:val="clear" w:color="auto" w:fill="auto"/>
            <w:vAlign w:val="center"/>
          </w:tcPr>
          <w:p w14:paraId="59BE6F02" w14:textId="77777777" w:rsidR="00A619D8" w:rsidRPr="000952B7" w:rsidRDefault="00A619D8" w:rsidP="000F53F8">
            <w:pPr>
              <w:rPr>
                <w:b/>
                <w:sz w:val="20"/>
                <w:szCs w:val="20"/>
              </w:rPr>
            </w:pPr>
            <w:r w:rsidRPr="000952B7">
              <w:rPr>
                <w:b/>
                <w:sz w:val="20"/>
                <w:szCs w:val="20"/>
              </w:rPr>
              <w:lastRenderedPageBreak/>
              <w:t>S</w:t>
            </w:r>
          </w:p>
        </w:tc>
        <w:tc>
          <w:tcPr>
            <w:tcW w:w="266" w:type="pct"/>
            <w:vMerge w:val="restart"/>
            <w:shd w:val="clear" w:color="auto" w:fill="auto"/>
            <w:vAlign w:val="center"/>
          </w:tcPr>
          <w:p w14:paraId="79B58939" w14:textId="77777777" w:rsidR="00A619D8" w:rsidRPr="000952B7" w:rsidRDefault="00A619D8" w:rsidP="000F53F8">
            <w:pPr>
              <w:rPr>
                <w:b/>
                <w:sz w:val="20"/>
                <w:szCs w:val="20"/>
              </w:rPr>
            </w:pPr>
            <w:r w:rsidRPr="000952B7">
              <w:rPr>
                <w:b/>
                <w:sz w:val="20"/>
                <w:szCs w:val="20"/>
              </w:rPr>
              <w:t>NP</w:t>
            </w:r>
          </w:p>
        </w:tc>
        <w:tc>
          <w:tcPr>
            <w:tcW w:w="193" w:type="pct"/>
            <w:gridSpan w:val="2"/>
            <w:vMerge w:val="restart"/>
            <w:shd w:val="clear" w:color="auto" w:fill="auto"/>
            <w:vAlign w:val="center"/>
          </w:tcPr>
          <w:p w14:paraId="445E4652" w14:textId="77777777" w:rsidR="00A619D8" w:rsidRPr="000952B7" w:rsidRDefault="00A619D8" w:rsidP="000F53F8">
            <w:pPr>
              <w:rPr>
                <w:b/>
                <w:sz w:val="20"/>
                <w:szCs w:val="20"/>
              </w:rPr>
            </w:pPr>
            <w:r w:rsidRPr="000952B7">
              <w:rPr>
                <w:b/>
                <w:sz w:val="20"/>
                <w:szCs w:val="20"/>
              </w:rPr>
              <w:t>T</w:t>
            </w:r>
          </w:p>
        </w:tc>
        <w:tc>
          <w:tcPr>
            <w:tcW w:w="650" w:type="pct"/>
            <w:gridSpan w:val="2"/>
            <w:shd w:val="clear" w:color="auto" w:fill="auto"/>
            <w:vAlign w:val="center"/>
          </w:tcPr>
          <w:p w14:paraId="6FBC7FF1" w14:textId="77777777" w:rsidR="00A619D8" w:rsidRPr="000952B7" w:rsidRDefault="00A619D8" w:rsidP="000F53F8">
            <w:pPr>
              <w:rPr>
                <w:b/>
                <w:sz w:val="20"/>
                <w:szCs w:val="20"/>
              </w:rPr>
            </w:pPr>
            <w:r w:rsidRPr="000952B7">
              <w:rPr>
                <w:b/>
                <w:sz w:val="20"/>
                <w:szCs w:val="20"/>
              </w:rPr>
              <w:t>Size</w:t>
            </w:r>
          </w:p>
        </w:tc>
        <w:tc>
          <w:tcPr>
            <w:tcW w:w="328" w:type="pct"/>
            <w:vMerge w:val="restart"/>
            <w:shd w:val="clear" w:color="auto" w:fill="auto"/>
            <w:vAlign w:val="center"/>
          </w:tcPr>
          <w:p w14:paraId="2D853DAF" w14:textId="77777777" w:rsidR="00A619D8" w:rsidRPr="000952B7" w:rsidRDefault="00A619D8" w:rsidP="000F53F8">
            <w:pPr>
              <w:rPr>
                <w:b/>
                <w:sz w:val="20"/>
                <w:szCs w:val="20"/>
              </w:rPr>
            </w:pPr>
            <w:r w:rsidRPr="000952B7">
              <w:rPr>
                <w:b/>
                <w:sz w:val="20"/>
                <w:szCs w:val="20"/>
              </w:rPr>
              <w:t>Unit</w:t>
            </w:r>
          </w:p>
        </w:tc>
        <w:tc>
          <w:tcPr>
            <w:tcW w:w="319" w:type="pct"/>
            <w:vMerge w:val="restart"/>
            <w:shd w:val="clear" w:color="auto" w:fill="auto"/>
            <w:vAlign w:val="center"/>
          </w:tcPr>
          <w:p w14:paraId="6B9C233C" w14:textId="77777777" w:rsidR="00A619D8" w:rsidRPr="000952B7" w:rsidRDefault="00A619D8" w:rsidP="000F53F8">
            <w:pPr>
              <w:rPr>
                <w:b/>
                <w:sz w:val="20"/>
                <w:szCs w:val="20"/>
              </w:rPr>
            </w:pPr>
            <w:r w:rsidRPr="000952B7">
              <w:rPr>
                <w:b/>
                <w:sz w:val="20"/>
                <w:szCs w:val="20"/>
              </w:rPr>
              <w:t>Cat.</w:t>
            </w:r>
          </w:p>
        </w:tc>
        <w:tc>
          <w:tcPr>
            <w:tcW w:w="463" w:type="pct"/>
            <w:vMerge w:val="restart"/>
            <w:shd w:val="clear" w:color="auto" w:fill="auto"/>
            <w:vAlign w:val="center"/>
          </w:tcPr>
          <w:p w14:paraId="6000ABA2" w14:textId="77777777" w:rsidR="00A619D8" w:rsidRPr="000952B7" w:rsidRDefault="00A619D8" w:rsidP="000F53F8">
            <w:pPr>
              <w:rPr>
                <w:b/>
                <w:sz w:val="20"/>
                <w:szCs w:val="20"/>
              </w:rPr>
            </w:pPr>
            <w:r w:rsidRPr="000952B7">
              <w:rPr>
                <w:b/>
                <w:sz w:val="20"/>
                <w:szCs w:val="20"/>
              </w:rPr>
              <w:t>D.qual.</w:t>
            </w:r>
          </w:p>
        </w:tc>
        <w:tc>
          <w:tcPr>
            <w:tcW w:w="524" w:type="pct"/>
            <w:shd w:val="clear" w:color="auto" w:fill="auto"/>
            <w:vAlign w:val="center"/>
          </w:tcPr>
          <w:p w14:paraId="14C542FE" w14:textId="77777777" w:rsidR="00A619D8" w:rsidRPr="000952B7" w:rsidRDefault="00A619D8" w:rsidP="000F53F8">
            <w:pPr>
              <w:rPr>
                <w:b/>
                <w:sz w:val="20"/>
                <w:szCs w:val="20"/>
              </w:rPr>
            </w:pPr>
            <w:r w:rsidRPr="000952B7">
              <w:rPr>
                <w:b/>
                <w:sz w:val="20"/>
                <w:szCs w:val="20"/>
              </w:rPr>
              <w:t>A/B/C/D</w:t>
            </w:r>
          </w:p>
        </w:tc>
        <w:tc>
          <w:tcPr>
            <w:tcW w:w="950" w:type="pct"/>
            <w:gridSpan w:val="3"/>
            <w:shd w:val="clear" w:color="auto" w:fill="auto"/>
            <w:vAlign w:val="center"/>
          </w:tcPr>
          <w:p w14:paraId="6EA7B548" w14:textId="77777777" w:rsidR="00A619D8" w:rsidRPr="000952B7" w:rsidRDefault="00A619D8" w:rsidP="000F53F8">
            <w:pPr>
              <w:rPr>
                <w:b/>
                <w:sz w:val="20"/>
                <w:szCs w:val="20"/>
              </w:rPr>
            </w:pPr>
            <w:r w:rsidRPr="000952B7">
              <w:rPr>
                <w:b/>
                <w:sz w:val="20"/>
                <w:szCs w:val="20"/>
              </w:rPr>
              <w:t>A/B/C</w:t>
            </w:r>
          </w:p>
        </w:tc>
      </w:tr>
      <w:tr w:rsidR="00A619D8" w:rsidRPr="000952B7" w14:paraId="021A1F33" w14:textId="77777777" w:rsidTr="000F53F8">
        <w:trPr>
          <w:jc w:val="center"/>
        </w:trPr>
        <w:tc>
          <w:tcPr>
            <w:tcW w:w="205" w:type="pct"/>
            <w:vMerge/>
            <w:shd w:val="clear" w:color="auto" w:fill="auto"/>
            <w:vAlign w:val="center"/>
          </w:tcPr>
          <w:p w14:paraId="33CA8B0E" w14:textId="77777777" w:rsidR="00A619D8" w:rsidRPr="000952B7" w:rsidRDefault="00A619D8" w:rsidP="000F53F8">
            <w:pPr>
              <w:rPr>
                <w:sz w:val="20"/>
                <w:szCs w:val="20"/>
              </w:rPr>
            </w:pPr>
          </w:p>
        </w:tc>
        <w:tc>
          <w:tcPr>
            <w:tcW w:w="365" w:type="pct"/>
            <w:vMerge/>
            <w:shd w:val="clear" w:color="auto" w:fill="auto"/>
            <w:vAlign w:val="center"/>
          </w:tcPr>
          <w:p w14:paraId="7C45694E" w14:textId="77777777" w:rsidR="00A619D8" w:rsidRPr="000952B7" w:rsidRDefault="00A619D8" w:rsidP="000F53F8">
            <w:pPr>
              <w:rPr>
                <w:sz w:val="20"/>
                <w:szCs w:val="20"/>
              </w:rPr>
            </w:pPr>
          </w:p>
        </w:tc>
        <w:tc>
          <w:tcPr>
            <w:tcW w:w="556" w:type="pct"/>
            <w:vMerge/>
            <w:shd w:val="clear" w:color="auto" w:fill="auto"/>
            <w:vAlign w:val="center"/>
          </w:tcPr>
          <w:p w14:paraId="0DE5D1A5" w14:textId="77777777" w:rsidR="00A619D8" w:rsidRPr="000952B7" w:rsidRDefault="00A619D8" w:rsidP="000F53F8">
            <w:pPr>
              <w:rPr>
                <w:sz w:val="20"/>
                <w:szCs w:val="20"/>
              </w:rPr>
            </w:pPr>
          </w:p>
        </w:tc>
        <w:tc>
          <w:tcPr>
            <w:tcW w:w="181" w:type="pct"/>
            <w:vMerge/>
            <w:shd w:val="clear" w:color="auto" w:fill="auto"/>
            <w:vAlign w:val="center"/>
          </w:tcPr>
          <w:p w14:paraId="44A8679B" w14:textId="77777777" w:rsidR="00A619D8" w:rsidRPr="000952B7" w:rsidRDefault="00A619D8" w:rsidP="000F53F8">
            <w:pPr>
              <w:rPr>
                <w:sz w:val="20"/>
                <w:szCs w:val="20"/>
              </w:rPr>
            </w:pPr>
          </w:p>
        </w:tc>
        <w:tc>
          <w:tcPr>
            <w:tcW w:w="266" w:type="pct"/>
            <w:vMerge/>
            <w:shd w:val="clear" w:color="auto" w:fill="auto"/>
            <w:vAlign w:val="center"/>
          </w:tcPr>
          <w:p w14:paraId="0B9B75C9" w14:textId="77777777" w:rsidR="00A619D8" w:rsidRPr="000952B7" w:rsidRDefault="00A619D8" w:rsidP="000F53F8">
            <w:pPr>
              <w:rPr>
                <w:b/>
                <w:sz w:val="20"/>
                <w:szCs w:val="20"/>
              </w:rPr>
            </w:pPr>
          </w:p>
        </w:tc>
        <w:tc>
          <w:tcPr>
            <w:tcW w:w="193" w:type="pct"/>
            <w:gridSpan w:val="2"/>
            <w:vMerge/>
            <w:shd w:val="clear" w:color="auto" w:fill="auto"/>
            <w:vAlign w:val="center"/>
          </w:tcPr>
          <w:p w14:paraId="660256A4" w14:textId="77777777" w:rsidR="00A619D8" w:rsidRPr="000952B7" w:rsidRDefault="00A619D8" w:rsidP="000F53F8">
            <w:pPr>
              <w:rPr>
                <w:b/>
                <w:sz w:val="20"/>
                <w:szCs w:val="20"/>
              </w:rPr>
            </w:pPr>
          </w:p>
        </w:tc>
        <w:tc>
          <w:tcPr>
            <w:tcW w:w="316" w:type="pct"/>
            <w:shd w:val="clear" w:color="auto" w:fill="auto"/>
            <w:vAlign w:val="center"/>
          </w:tcPr>
          <w:p w14:paraId="02C2BB62" w14:textId="77777777" w:rsidR="00A619D8" w:rsidRPr="000952B7" w:rsidRDefault="00A619D8" w:rsidP="000F53F8">
            <w:pPr>
              <w:rPr>
                <w:b/>
                <w:sz w:val="20"/>
                <w:szCs w:val="20"/>
              </w:rPr>
            </w:pPr>
            <w:r w:rsidRPr="000952B7">
              <w:rPr>
                <w:b/>
                <w:sz w:val="20"/>
                <w:szCs w:val="20"/>
              </w:rPr>
              <w:t>Min</w:t>
            </w:r>
          </w:p>
        </w:tc>
        <w:tc>
          <w:tcPr>
            <w:tcW w:w="334" w:type="pct"/>
            <w:shd w:val="clear" w:color="auto" w:fill="auto"/>
            <w:vAlign w:val="center"/>
          </w:tcPr>
          <w:p w14:paraId="039B3E00" w14:textId="77777777" w:rsidR="00A619D8" w:rsidRPr="000952B7" w:rsidRDefault="00A619D8" w:rsidP="000F53F8">
            <w:pPr>
              <w:rPr>
                <w:b/>
                <w:sz w:val="20"/>
                <w:szCs w:val="20"/>
              </w:rPr>
            </w:pPr>
            <w:r w:rsidRPr="000952B7">
              <w:rPr>
                <w:b/>
                <w:sz w:val="20"/>
                <w:szCs w:val="20"/>
              </w:rPr>
              <w:t>Max</w:t>
            </w:r>
          </w:p>
        </w:tc>
        <w:tc>
          <w:tcPr>
            <w:tcW w:w="328" w:type="pct"/>
            <w:vMerge/>
            <w:shd w:val="clear" w:color="auto" w:fill="auto"/>
            <w:vAlign w:val="center"/>
          </w:tcPr>
          <w:p w14:paraId="75A63D99" w14:textId="77777777" w:rsidR="00A619D8" w:rsidRPr="000952B7" w:rsidRDefault="00A619D8" w:rsidP="000F53F8">
            <w:pPr>
              <w:rPr>
                <w:b/>
                <w:sz w:val="20"/>
                <w:szCs w:val="20"/>
              </w:rPr>
            </w:pPr>
          </w:p>
        </w:tc>
        <w:tc>
          <w:tcPr>
            <w:tcW w:w="319" w:type="pct"/>
            <w:vMerge/>
            <w:shd w:val="clear" w:color="auto" w:fill="auto"/>
            <w:vAlign w:val="center"/>
          </w:tcPr>
          <w:p w14:paraId="0595FEE0" w14:textId="77777777" w:rsidR="00A619D8" w:rsidRPr="000952B7" w:rsidRDefault="00A619D8" w:rsidP="000F53F8">
            <w:pPr>
              <w:rPr>
                <w:b/>
                <w:sz w:val="20"/>
                <w:szCs w:val="20"/>
              </w:rPr>
            </w:pPr>
          </w:p>
        </w:tc>
        <w:tc>
          <w:tcPr>
            <w:tcW w:w="463" w:type="pct"/>
            <w:vMerge/>
            <w:shd w:val="clear" w:color="auto" w:fill="auto"/>
            <w:vAlign w:val="center"/>
          </w:tcPr>
          <w:p w14:paraId="665F9C15" w14:textId="77777777" w:rsidR="00A619D8" w:rsidRPr="000952B7" w:rsidRDefault="00A619D8" w:rsidP="000F53F8">
            <w:pPr>
              <w:rPr>
                <w:b/>
                <w:sz w:val="20"/>
                <w:szCs w:val="20"/>
              </w:rPr>
            </w:pPr>
          </w:p>
        </w:tc>
        <w:tc>
          <w:tcPr>
            <w:tcW w:w="524" w:type="pct"/>
            <w:shd w:val="clear" w:color="auto" w:fill="auto"/>
            <w:vAlign w:val="center"/>
          </w:tcPr>
          <w:p w14:paraId="7CF3C11E" w14:textId="77777777" w:rsidR="00A619D8" w:rsidRPr="000952B7" w:rsidRDefault="00A619D8" w:rsidP="000F53F8">
            <w:pPr>
              <w:rPr>
                <w:b/>
                <w:sz w:val="20"/>
                <w:szCs w:val="20"/>
              </w:rPr>
            </w:pPr>
            <w:r w:rsidRPr="000952B7">
              <w:rPr>
                <w:b/>
                <w:sz w:val="20"/>
                <w:szCs w:val="20"/>
              </w:rPr>
              <w:t>Pop.</w:t>
            </w:r>
          </w:p>
        </w:tc>
        <w:tc>
          <w:tcPr>
            <w:tcW w:w="343" w:type="pct"/>
            <w:shd w:val="clear" w:color="auto" w:fill="auto"/>
            <w:vAlign w:val="center"/>
          </w:tcPr>
          <w:p w14:paraId="2E44A6E4" w14:textId="77777777" w:rsidR="00A619D8" w:rsidRPr="000952B7" w:rsidRDefault="00A619D8" w:rsidP="000F53F8">
            <w:pPr>
              <w:rPr>
                <w:b/>
                <w:sz w:val="20"/>
                <w:szCs w:val="20"/>
              </w:rPr>
            </w:pPr>
            <w:r w:rsidRPr="000952B7">
              <w:rPr>
                <w:b/>
                <w:sz w:val="20"/>
                <w:szCs w:val="20"/>
              </w:rPr>
              <w:t>Con.</w:t>
            </w:r>
          </w:p>
        </w:tc>
        <w:tc>
          <w:tcPr>
            <w:tcW w:w="288" w:type="pct"/>
            <w:shd w:val="clear" w:color="auto" w:fill="auto"/>
            <w:vAlign w:val="center"/>
          </w:tcPr>
          <w:p w14:paraId="1AC35092" w14:textId="77777777" w:rsidR="00A619D8" w:rsidRPr="000952B7" w:rsidRDefault="00A619D8" w:rsidP="000F53F8">
            <w:pPr>
              <w:rPr>
                <w:b/>
                <w:sz w:val="20"/>
                <w:szCs w:val="20"/>
              </w:rPr>
            </w:pPr>
            <w:r w:rsidRPr="000952B7">
              <w:rPr>
                <w:b/>
                <w:sz w:val="20"/>
                <w:szCs w:val="20"/>
              </w:rPr>
              <w:t>Iso.</w:t>
            </w:r>
          </w:p>
        </w:tc>
        <w:tc>
          <w:tcPr>
            <w:tcW w:w="319" w:type="pct"/>
            <w:shd w:val="clear" w:color="auto" w:fill="auto"/>
            <w:vAlign w:val="center"/>
          </w:tcPr>
          <w:p w14:paraId="51F6BF6A" w14:textId="77777777" w:rsidR="00A619D8" w:rsidRPr="000952B7" w:rsidRDefault="00A619D8" w:rsidP="000F53F8">
            <w:pPr>
              <w:rPr>
                <w:b/>
                <w:sz w:val="20"/>
                <w:szCs w:val="20"/>
              </w:rPr>
            </w:pPr>
            <w:r w:rsidRPr="000952B7">
              <w:rPr>
                <w:b/>
                <w:sz w:val="20"/>
                <w:szCs w:val="20"/>
              </w:rPr>
              <w:t>Glo.</w:t>
            </w:r>
          </w:p>
        </w:tc>
      </w:tr>
      <w:tr w:rsidR="00A619D8" w:rsidRPr="00D85898" w14:paraId="49513460" w14:textId="77777777" w:rsidTr="000F53F8">
        <w:trPr>
          <w:jc w:val="center"/>
        </w:trPr>
        <w:tc>
          <w:tcPr>
            <w:tcW w:w="205" w:type="pct"/>
            <w:shd w:val="clear" w:color="auto" w:fill="auto"/>
            <w:vAlign w:val="center"/>
          </w:tcPr>
          <w:p w14:paraId="3F2BAB43" w14:textId="77777777" w:rsidR="00A619D8" w:rsidRPr="0033384E" w:rsidRDefault="00A619D8" w:rsidP="000F53F8">
            <w:pPr>
              <w:jc w:val="left"/>
              <w:rPr>
                <w:color w:val="FF0000"/>
                <w:sz w:val="20"/>
                <w:szCs w:val="20"/>
              </w:rPr>
            </w:pPr>
            <w:r w:rsidRPr="0033384E">
              <w:rPr>
                <w:color w:val="FF0000"/>
                <w:sz w:val="20"/>
                <w:szCs w:val="20"/>
              </w:rPr>
              <w:lastRenderedPageBreak/>
              <w:t>В</w:t>
            </w:r>
          </w:p>
        </w:tc>
        <w:tc>
          <w:tcPr>
            <w:tcW w:w="365" w:type="pct"/>
            <w:shd w:val="clear" w:color="auto" w:fill="auto"/>
            <w:vAlign w:val="center"/>
          </w:tcPr>
          <w:p w14:paraId="09560AFA" w14:textId="77777777" w:rsidR="00A619D8" w:rsidRPr="0033384E" w:rsidRDefault="00A619D8" w:rsidP="000F53F8">
            <w:pPr>
              <w:jc w:val="left"/>
              <w:rPr>
                <w:color w:val="FF0000"/>
                <w:sz w:val="20"/>
                <w:szCs w:val="20"/>
              </w:rPr>
            </w:pPr>
            <w:r w:rsidRPr="0033384E">
              <w:rPr>
                <w:color w:val="FF0000"/>
                <w:sz w:val="20"/>
                <w:szCs w:val="20"/>
              </w:rPr>
              <w:t>A080</w:t>
            </w:r>
          </w:p>
        </w:tc>
        <w:tc>
          <w:tcPr>
            <w:tcW w:w="556" w:type="pct"/>
            <w:shd w:val="clear" w:color="auto" w:fill="auto"/>
            <w:vAlign w:val="center"/>
          </w:tcPr>
          <w:p w14:paraId="44EFD6F0" w14:textId="77777777" w:rsidR="00A619D8" w:rsidRPr="0033384E" w:rsidRDefault="00A619D8" w:rsidP="000F53F8">
            <w:pPr>
              <w:jc w:val="left"/>
              <w:rPr>
                <w:i/>
                <w:color w:val="FF0000"/>
                <w:sz w:val="20"/>
                <w:szCs w:val="20"/>
              </w:rPr>
            </w:pPr>
            <w:r w:rsidRPr="0033384E">
              <w:rPr>
                <w:i/>
                <w:color w:val="FF0000"/>
                <w:sz w:val="20"/>
                <w:szCs w:val="20"/>
              </w:rPr>
              <w:t>Circaetus gallicus</w:t>
            </w:r>
          </w:p>
        </w:tc>
        <w:tc>
          <w:tcPr>
            <w:tcW w:w="181" w:type="pct"/>
            <w:shd w:val="clear" w:color="auto" w:fill="auto"/>
            <w:vAlign w:val="center"/>
          </w:tcPr>
          <w:p w14:paraId="40157EEB" w14:textId="77777777" w:rsidR="00A619D8" w:rsidRPr="0033384E" w:rsidRDefault="00A619D8" w:rsidP="000F53F8">
            <w:pPr>
              <w:jc w:val="left"/>
              <w:rPr>
                <w:color w:val="FF0000"/>
                <w:sz w:val="20"/>
                <w:szCs w:val="20"/>
              </w:rPr>
            </w:pPr>
          </w:p>
        </w:tc>
        <w:tc>
          <w:tcPr>
            <w:tcW w:w="266" w:type="pct"/>
            <w:shd w:val="clear" w:color="auto" w:fill="auto"/>
            <w:vAlign w:val="center"/>
          </w:tcPr>
          <w:p w14:paraId="13B2CD06" w14:textId="77777777" w:rsidR="00A619D8" w:rsidRPr="0033384E" w:rsidRDefault="00A619D8" w:rsidP="000F53F8">
            <w:pPr>
              <w:jc w:val="left"/>
              <w:rPr>
                <w:color w:val="FF0000"/>
                <w:sz w:val="20"/>
                <w:szCs w:val="20"/>
              </w:rPr>
            </w:pPr>
          </w:p>
        </w:tc>
        <w:tc>
          <w:tcPr>
            <w:tcW w:w="193" w:type="pct"/>
            <w:gridSpan w:val="2"/>
            <w:shd w:val="clear" w:color="auto" w:fill="auto"/>
            <w:vAlign w:val="center"/>
          </w:tcPr>
          <w:p w14:paraId="4D7015E0" w14:textId="77777777" w:rsidR="00A619D8" w:rsidRPr="0033384E" w:rsidRDefault="00A619D8" w:rsidP="000F53F8">
            <w:pPr>
              <w:jc w:val="left"/>
              <w:rPr>
                <w:bCs/>
                <w:color w:val="FF0000"/>
                <w:sz w:val="20"/>
                <w:szCs w:val="20"/>
              </w:rPr>
            </w:pPr>
            <w:r w:rsidRPr="0033384E">
              <w:rPr>
                <w:bCs/>
                <w:color w:val="FF0000"/>
                <w:sz w:val="20"/>
                <w:szCs w:val="20"/>
              </w:rPr>
              <w:t>r</w:t>
            </w:r>
          </w:p>
        </w:tc>
        <w:tc>
          <w:tcPr>
            <w:tcW w:w="316" w:type="pct"/>
            <w:shd w:val="clear" w:color="auto" w:fill="auto"/>
            <w:vAlign w:val="center"/>
          </w:tcPr>
          <w:p w14:paraId="60042324" w14:textId="77777777" w:rsidR="00A619D8" w:rsidRPr="0033384E" w:rsidRDefault="00A619D8" w:rsidP="000F53F8">
            <w:pPr>
              <w:jc w:val="left"/>
              <w:rPr>
                <w:bCs/>
                <w:color w:val="FF0000"/>
                <w:sz w:val="20"/>
                <w:szCs w:val="20"/>
              </w:rPr>
            </w:pPr>
            <w:r w:rsidRPr="0033384E">
              <w:rPr>
                <w:bCs/>
                <w:color w:val="FF0000"/>
                <w:sz w:val="20"/>
                <w:szCs w:val="20"/>
              </w:rPr>
              <w:t>1</w:t>
            </w:r>
          </w:p>
        </w:tc>
        <w:tc>
          <w:tcPr>
            <w:tcW w:w="334" w:type="pct"/>
            <w:shd w:val="clear" w:color="auto" w:fill="auto"/>
            <w:vAlign w:val="center"/>
          </w:tcPr>
          <w:p w14:paraId="19C50415" w14:textId="45F5F412" w:rsidR="00A619D8" w:rsidRPr="0033384E" w:rsidRDefault="00E4678B" w:rsidP="000F53F8">
            <w:pPr>
              <w:jc w:val="left"/>
              <w:rPr>
                <w:bCs/>
                <w:color w:val="FF0000"/>
                <w:sz w:val="20"/>
                <w:szCs w:val="20"/>
              </w:rPr>
            </w:pPr>
            <w:r w:rsidRPr="0033384E">
              <w:rPr>
                <w:bCs/>
                <w:color w:val="FF0000"/>
                <w:sz w:val="20"/>
                <w:szCs w:val="20"/>
              </w:rPr>
              <w:t>3</w:t>
            </w:r>
          </w:p>
        </w:tc>
        <w:tc>
          <w:tcPr>
            <w:tcW w:w="328" w:type="pct"/>
            <w:shd w:val="clear" w:color="auto" w:fill="auto"/>
            <w:vAlign w:val="center"/>
          </w:tcPr>
          <w:p w14:paraId="363A519A" w14:textId="77777777" w:rsidR="00A619D8" w:rsidRPr="0033384E" w:rsidRDefault="00A619D8" w:rsidP="000F53F8">
            <w:pPr>
              <w:jc w:val="left"/>
              <w:rPr>
                <w:bCs/>
                <w:color w:val="FF0000"/>
                <w:sz w:val="20"/>
                <w:szCs w:val="20"/>
              </w:rPr>
            </w:pPr>
            <w:r w:rsidRPr="0033384E">
              <w:rPr>
                <w:bCs/>
                <w:color w:val="FF0000"/>
                <w:sz w:val="20"/>
                <w:szCs w:val="20"/>
              </w:rPr>
              <w:t>p</w:t>
            </w:r>
          </w:p>
        </w:tc>
        <w:tc>
          <w:tcPr>
            <w:tcW w:w="319" w:type="pct"/>
            <w:shd w:val="clear" w:color="auto" w:fill="auto"/>
            <w:vAlign w:val="center"/>
          </w:tcPr>
          <w:p w14:paraId="76594EB8" w14:textId="77777777" w:rsidR="00A619D8" w:rsidRPr="0033384E" w:rsidRDefault="00A619D8" w:rsidP="000F53F8">
            <w:pPr>
              <w:jc w:val="left"/>
              <w:rPr>
                <w:bCs/>
                <w:color w:val="FF0000"/>
                <w:sz w:val="20"/>
                <w:szCs w:val="20"/>
              </w:rPr>
            </w:pPr>
          </w:p>
        </w:tc>
        <w:tc>
          <w:tcPr>
            <w:tcW w:w="463" w:type="pct"/>
            <w:shd w:val="clear" w:color="auto" w:fill="auto"/>
            <w:vAlign w:val="center"/>
          </w:tcPr>
          <w:p w14:paraId="5B2DD783" w14:textId="77777777" w:rsidR="00A619D8" w:rsidRPr="0033384E" w:rsidRDefault="00A619D8" w:rsidP="000F53F8">
            <w:pPr>
              <w:jc w:val="left"/>
              <w:rPr>
                <w:bCs/>
                <w:color w:val="FF0000"/>
                <w:sz w:val="20"/>
                <w:szCs w:val="20"/>
              </w:rPr>
            </w:pPr>
            <w:r w:rsidRPr="0033384E">
              <w:rPr>
                <w:bCs/>
                <w:color w:val="FF0000"/>
                <w:sz w:val="20"/>
                <w:szCs w:val="20"/>
              </w:rPr>
              <w:t>G</w:t>
            </w:r>
          </w:p>
        </w:tc>
        <w:tc>
          <w:tcPr>
            <w:tcW w:w="524" w:type="pct"/>
            <w:shd w:val="clear" w:color="auto" w:fill="auto"/>
            <w:vAlign w:val="center"/>
          </w:tcPr>
          <w:p w14:paraId="08B1A15F" w14:textId="77777777" w:rsidR="00A619D8" w:rsidRPr="0033384E" w:rsidRDefault="00A619D8" w:rsidP="000F53F8">
            <w:pPr>
              <w:jc w:val="left"/>
              <w:rPr>
                <w:bCs/>
                <w:color w:val="FF0000"/>
                <w:sz w:val="20"/>
                <w:szCs w:val="20"/>
              </w:rPr>
            </w:pPr>
            <w:r w:rsidRPr="0033384E">
              <w:rPr>
                <w:bCs/>
                <w:color w:val="FF0000"/>
                <w:sz w:val="20"/>
                <w:szCs w:val="20"/>
              </w:rPr>
              <w:t>C</w:t>
            </w:r>
          </w:p>
        </w:tc>
        <w:tc>
          <w:tcPr>
            <w:tcW w:w="343" w:type="pct"/>
            <w:shd w:val="clear" w:color="auto" w:fill="auto"/>
            <w:vAlign w:val="center"/>
          </w:tcPr>
          <w:p w14:paraId="218878C1" w14:textId="77777777" w:rsidR="00A619D8" w:rsidRPr="0033384E" w:rsidRDefault="00A619D8" w:rsidP="000F53F8">
            <w:pPr>
              <w:jc w:val="left"/>
              <w:rPr>
                <w:bCs/>
                <w:color w:val="FF0000"/>
                <w:sz w:val="20"/>
                <w:szCs w:val="20"/>
              </w:rPr>
            </w:pPr>
            <w:r w:rsidRPr="0033384E">
              <w:rPr>
                <w:bCs/>
                <w:color w:val="FF0000"/>
                <w:sz w:val="20"/>
                <w:szCs w:val="20"/>
              </w:rPr>
              <w:t>A</w:t>
            </w:r>
          </w:p>
        </w:tc>
        <w:tc>
          <w:tcPr>
            <w:tcW w:w="288" w:type="pct"/>
            <w:shd w:val="clear" w:color="auto" w:fill="auto"/>
            <w:vAlign w:val="center"/>
          </w:tcPr>
          <w:p w14:paraId="0B8D4348" w14:textId="77777777" w:rsidR="00A619D8" w:rsidRPr="0033384E" w:rsidRDefault="00A619D8" w:rsidP="000F53F8">
            <w:pPr>
              <w:jc w:val="left"/>
              <w:rPr>
                <w:bCs/>
                <w:color w:val="FF0000"/>
                <w:sz w:val="20"/>
                <w:szCs w:val="20"/>
              </w:rPr>
            </w:pPr>
            <w:r w:rsidRPr="0033384E">
              <w:rPr>
                <w:bCs/>
                <w:color w:val="FF0000"/>
                <w:sz w:val="20"/>
                <w:szCs w:val="20"/>
              </w:rPr>
              <w:t>C</w:t>
            </w:r>
          </w:p>
        </w:tc>
        <w:tc>
          <w:tcPr>
            <w:tcW w:w="319" w:type="pct"/>
            <w:shd w:val="clear" w:color="auto" w:fill="auto"/>
            <w:vAlign w:val="center"/>
          </w:tcPr>
          <w:p w14:paraId="455AD95A" w14:textId="77777777" w:rsidR="00A619D8" w:rsidRPr="0033384E" w:rsidRDefault="00A619D8" w:rsidP="000F53F8">
            <w:pPr>
              <w:jc w:val="left"/>
              <w:rPr>
                <w:bCs/>
                <w:color w:val="FF0000"/>
                <w:sz w:val="20"/>
                <w:szCs w:val="20"/>
              </w:rPr>
            </w:pPr>
            <w:r w:rsidRPr="0033384E">
              <w:rPr>
                <w:bCs/>
                <w:color w:val="FF0000"/>
                <w:sz w:val="20"/>
                <w:szCs w:val="20"/>
              </w:rPr>
              <w:t>С</w:t>
            </w:r>
          </w:p>
        </w:tc>
      </w:tr>
      <w:tr w:rsidR="00D85898" w:rsidRPr="00D85898" w14:paraId="5D1223EE" w14:textId="77777777" w:rsidTr="000F53F8">
        <w:trPr>
          <w:jc w:val="center"/>
        </w:trPr>
        <w:tc>
          <w:tcPr>
            <w:tcW w:w="205" w:type="pct"/>
            <w:shd w:val="clear" w:color="auto" w:fill="auto"/>
            <w:vAlign w:val="center"/>
          </w:tcPr>
          <w:p w14:paraId="6386C320" w14:textId="000C35A1" w:rsidR="00D85898" w:rsidRPr="00D85898" w:rsidRDefault="00D85898" w:rsidP="00D85898">
            <w:pPr>
              <w:jc w:val="left"/>
              <w:rPr>
                <w:sz w:val="20"/>
                <w:szCs w:val="20"/>
              </w:rPr>
            </w:pPr>
            <w:r w:rsidRPr="009B3405">
              <w:rPr>
                <w:sz w:val="20"/>
                <w:szCs w:val="20"/>
              </w:rPr>
              <w:t>В</w:t>
            </w:r>
          </w:p>
        </w:tc>
        <w:tc>
          <w:tcPr>
            <w:tcW w:w="365" w:type="pct"/>
            <w:shd w:val="clear" w:color="auto" w:fill="auto"/>
            <w:vAlign w:val="center"/>
          </w:tcPr>
          <w:p w14:paraId="43F898C9" w14:textId="6F7214E3" w:rsidR="00D85898" w:rsidRPr="00D85898" w:rsidRDefault="00D85898" w:rsidP="00D85898">
            <w:pPr>
              <w:jc w:val="left"/>
              <w:rPr>
                <w:sz w:val="20"/>
                <w:szCs w:val="20"/>
              </w:rPr>
            </w:pPr>
            <w:r w:rsidRPr="009B3405">
              <w:rPr>
                <w:sz w:val="20"/>
                <w:szCs w:val="20"/>
              </w:rPr>
              <w:t>A080</w:t>
            </w:r>
          </w:p>
        </w:tc>
        <w:tc>
          <w:tcPr>
            <w:tcW w:w="556" w:type="pct"/>
            <w:shd w:val="clear" w:color="auto" w:fill="auto"/>
            <w:vAlign w:val="center"/>
          </w:tcPr>
          <w:p w14:paraId="330A4205" w14:textId="06983989" w:rsidR="00D85898" w:rsidRPr="00D85898" w:rsidRDefault="00D85898" w:rsidP="00D85898">
            <w:pPr>
              <w:jc w:val="left"/>
              <w:rPr>
                <w:i/>
                <w:sz w:val="20"/>
                <w:szCs w:val="20"/>
              </w:rPr>
            </w:pPr>
            <w:r w:rsidRPr="009B3405">
              <w:rPr>
                <w:i/>
                <w:sz w:val="20"/>
                <w:szCs w:val="20"/>
              </w:rPr>
              <w:t>Circaetus gallicus</w:t>
            </w:r>
          </w:p>
        </w:tc>
        <w:tc>
          <w:tcPr>
            <w:tcW w:w="181" w:type="pct"/>
            <w:shd w:val="clear" w:color="auto" w:fill="auto"/>
            <w:vAlign w:val="center"/>
          </w:tcPr>
          <w:p w14:paraId="2B937BFB" w14:textId="77777777" w:rsidR="00D85898" w:rsidRPr="00D85898" w:rsidRDefault="00D85898" w:rsidP="00D85898">
            <w:pPr>
              <w:jc w:val="left"/>
              <w:rPr>
                <w:sz w:val="20"/>
                <w:szCs w:val="20"/>
              </w:rPr>
            </w:pPr>
          </w:p>
        </w:tc>
        <w:tc>
          <w:tcPr>
            <w:tcW w:w="266" w:type="pct"/>
            <w:shd w:val="clear" w:color="auto" w:fill="auto"/>
            <w:vAlign w:val="center"/>
          </w:tcPr>
          <w:p w14:paraId="54080E92" w14:textId="77777777" w:rsidR="00D85898" w:rsidRPr="00D85898" w:rsidRDefault="00D85898" w:rsidP="00D85898">
            <w:pPr>
              <w:jc w:val="left"/>
              <w:rPr>
                <w:sz w:val="20"/>
                <w:szCs w:val="20"/>
              </w:rPr>
            </w:pPr>
          </w:p>
        </w:tc>
        <w:tc>
          <w:tcPr>
            <w:tcW w:w="193" w:type="pct"/>
            <w:gridSpan w:val="2"/>
            <w:shd w:val="clear" w:color="auto" w:fill="auto"/>
            <w:vAlign w:val="center"/>
          </w:tcPr>
          <w:p w14:paraId="5423CE54" w14:textId="0E8CBBE9" w:rsidR="00D85898" w:rsidRPr="0033384E" w:rsidRDefault="00D85898" w:rsidP="00D85898">
            <w:pPr>
              <w:jc w:val="left"/>
              <w:rPr>
                <w:bCs/>
                <w:sz w:val="20"/>
                <w:szCs w:val="20"/>
                <w:lang w:val="en-GB"/>
              </w:rPr>
            </w:pPr>
            <w:r>
              <w:rPr>
                <w:bCs/>
                <w:sz w:val="20"/>
                <w:szCs w:val="20"/>
                <w:lang w:val="en-GB"/>
              </w:rPr>
              <w:t>c</w:t>
            </w:r>
          </w:p>
        </w:tc>
        <w:tc>
          <w:tcPr>
            <w:tcW w:w="316" w:type="pct"/>
            <w:shd w:val="clear" w:color="auto" w:fill="auto"/>
            <w:vAlign w:val="center"/>
          </w:tcPr>
          <w:p w14:paraId="7CAF5DCE" w14:textId="77777777" w:rsidR="00D85898" w:rsidRPr="0033384E" w:rsidRDefault="00D85898" w:rsidP="00D85898">
            <w:pPr>
              <w:jc w:val="left"/>
              <w:rPr>
                <w:bCs/>
                <w:sz w:val="20"/>
                <w:szCs w:val="20"/>
              </w:rPr>
            </w:pPr>
          </w:p>
        </w:tc>
        <w:tc>
          <w:tcPr>
            <w:tcW w:w="334" w:type="pct"/>
            <w:shd w:val="clear" w:color="auto" w:fill="auto"/>
            <w:vAlign w:val="center"/>
          </w:tcPr>
          <w:p w14:paraId="6EAE9A40" w14:textId="77777777" w:rsidR="00D85898" w:rsidRPr="0033384E" w:rsidRDefault="00D85898" w:rsidP="00D85898">
            <w:pPr>
              <w:jc w:val="left"/>
              <w:rPr>
                <w:bCs/>
                <w:sz w:val="20"/>
                <w:szCs w:val="20"/>
              </w:rPr>
            </w:pPr>
          </w:p>
        </w:tc>
        <w:tc>
          <w:tcPr>
            <w:tcW w:w="328" w:type="pct"/>
            <w:shd w:val="clear" w:color="auto" w:fill="auto"/>
            <w:vAlign w:val="center"/>
          </w:tcPr>
          <w:p w14:paraId="3B60712D" w14:textId="77777777" w:rsidR="00D85898" w:rsidRPr="0033384E" w:rsidRDefault="00D85898" w:rsidP="00D85898">
            <w:pPr>
              <w:jc w:val="left"/>
              <w:rPr>
                <w:bCs/>
                <w:sz w:val="20"/>
                <w:szCs w:val="20"/>
              </w:rPr>
            </w:pPr>
          </w:p>
        </w:tc>
        <w:tc>
          <w:tcPr>
            <w:tcW w:w="319" w:type="pct"/>
            <w:shd w:val="clear" w:color="auto" w:fill="auto"/>
            <w:vAlign w:val="center"/>
          </w:tcPr>
          <w:p w14:paraId="7DE2A2C9" w14:textId="17E59943" w:rsidR="00D85898" w:rsidRPr="0033384E" w:rsidRDefault="00D85898" w:rsidP="00D85898">
            <w:pPr>
              <w:jc w:val="left"/>
              <w:rPr>
                <w:bCs/>
                <w:sz w:val="20"/>
                <w:szCs w:val="20"/>
                <w:lang w:val="en-GB"/>
              </w:rPr>
            </w:pPr>
            <w:r>
              <w:rPr>
                <w:bCs/>
                <w:sz w:val="20"/>
                <w:szCs w:val="20"/>
                <w:lang w:val="en-GB"/>
              </w:rPr>
              <w:t>P</w:t>
            </w:r>
          </w:p>
        </w:tc>
        <w:tc>
          <w:tcPr>
            <w:tcW w:w="463" w:type="pct"/>
            <w:shd w:val="clear" w:color="auto" w:fill="auto"/>
            <w:vAlign w:val="center"/>
          </w:tcPr>
          <w:p w14:paraId="7A8BF83F" w14:textId="2CF9DA77" w:rsidR="00D85898" w:rsidRPr="0033384E" w:rsidRDefault="00D85898" w:rsidP="00D85898">
            <w:pPr>
              <w:jc w:val="left"/>
              <w:rPr>
                <w:bCs/>
                <w:sz w:val="20"/>
                <w:szCs w:val="20"/>
                <w:lang w:val="en-GB"/>
              </w:rPr>
            </w:pPr>
            <w:r>
              <w:rPr>
                <w:bCs/>
                <w:sz w:val="20"/>
                <w:szCs w:val="20"/>
                <w:lang w:val="en-GB"/>
              </w:rPr>
              <w:t>DD</w:t>
            </w:r>
          </w:p>
        </w:tc>
        <w:tc>
          <w:tcPr>
            <w:tcW w:w="524" w:type="pct"/>
            <w:shd w:val="clear" w:color="auto" w:fill="auto"/>
            <w:vAlign w:val="center"/>
          </w:tcPr>
          <w:p w14:paraId="66BF7335" w14:textId="0C55E993" w:rsidR="00D85898" w:rsidRPr="0033384E" w:rsidRDefault="00D85898" w:rsidP="00D85898">
            <w:pPr>
              <w:jc w:val="left"/>
              <w:rPr>
                <w:bCs/>
                <w:sz w:val="20"/>
                <w:szCs w:val="20"/>
                <w:lang w:val="en-GB"/>
              </w:rPr>
            </w:pPr>
            <w:r>
              <w:rPr>
                <w:bCs/>
                <w:sz w:val="20"/>
                <w:szCs w:val="20"/>
                <w:lang w:val="en-GB"/>
              </w:rPr>
              <w:t>C</w:t>
            </w:r>
          </w:p>
        </w:tc>
        <w:tc>
          <w:tcPr>
            <w:tcW w:w="343" w:type="pct"/>
            <w:shd w:val="clear" w:color="auto" w:fill="auto"/>
            <w:vAlign w:val="center"/>
          </w:tcPr>
          <w:p w14:paraId="59B3AEDD" w14:textId="66394ECC" w:rsidR="00D85898" w:rsidRPr="0033384E" w:rsidRDefault="00D85898" w:rsidP="00D85898">
            <w:pPr>
              <w:jc w:val="left"/>
              <w:rPr>
                <w:bCs/>
                <w:sz w:val="20"/>
                <w:szCs w:val="20"/>
                <w:lang w:val="en-GB"/>
              </w:rPr>
            </w:pPr>
            <w:r>
              <w:rPr>
                <w:bCs/>
                <w:sz w:val="20"/>
                <w:szCs w:val="20"/>
                <w:lang w:val="en-GB"/>
              </w:rPr>
              <w:t>A</w:t>
            </w:r>
          </w:p>
        </w:tc>
        <w:tc>
          <w:tcPr>
            <w:tcW w:w="288" w:type="pct"/>
            <w:shd w:val="clear" w:color="auto" w:fill="auto"/>
            <w:vAlign w:val="center"/>
          </w:tcPr>
          <w:p w14:paraId="5D4842BA" w14:textId="09ED17F5" w:rsidR="00D85898" w:rsidRPr="0033384E" w:rsidRDefault="00D85898" w:rsidP="00D85898">
            <w:pPr>
              <w:jc w:val="left"/>
              <w:rPr>
                <w:bCs/>
                <w:sz w:val="20"/>
                <w:szCs w:val="20"/>
                <w:lang w:val="en-GB"/>
              </w:rPr>
            </w:pPr>
            <w:r>
              <w:rPr>
                <w:bCs/>
                <w:sz w:val="20"/>
                <w:szCs w:val="20"/>
                <w:lang w:val="en-GB"/>
              </w:rPr>
              <w:t>C</w:t>
            </w:r>
          </w:p>
        </w:tc>
        <w:tc>
          <w:tcPr>
            <w:tcW w:w="319" w:type="pct"/>
            <w:shd w:val="clear" w:color="auto" w:fill="auto"/>
            <w:vAlign w:val="center"/>
          </w:tcPr>
          <w:p w14:paraId="3834CFBC" w14:textId="28D95A40" w:rsidR="00D85898" w:rsidRPr="0033384E" w:rsidRDefault="00D85898" w:rsidP="00D85898">
            <w:pPr>
              <w:jc w:val="left"/>
              <w:rPr>
                <w:bCs/>
                <w:sz w:val="20"/>
                <w:szCs w:val="20"/>
                <w:lang w:val="en-GB"/>
              </w:rPr>
            </w:pPr>
            <w:r>
              <w:rPr>
                <w:bCs/>
                <w:sz w:val="20"/>
                <w:szCs w:val="20"/>
                <w:lang w:val="en-GB"/>
              </w:rPr>
              <w:t>C</w:t>
            </w:r>
          </w:p>
        </w:tc>
      </w:tr>
    </w:tbl>
    <w:p w14:paraId="20688AFE" w14:textId="77777777" w:rsidR="00A619D8" w:rsidRDefault="00A619D8" w:rsidP="00A619D8"/>
    <w:p w14:paraId="65A8F329" w14:textId="29A5E3A3" w:rsidR="00A619D8" w:rsidRDefault="00A619D8" w:rsidP="00A619D8"/>
    <w:p w14:paraId="6CCEE964" w14:textId="77777777" w:rsidR="00A0067D" w:rsidRPr="00CA7CB4" w:rsidRDefault="00A0067D" w:rsidP="00CA7CB4">
      <w:pPr>
        <w:pStyle w:val="Heading1"/>
      </w:pPr>
      <w:bookmarkStart w:id="36" w:name="_Toc88793981"/>
      <w:bookmarkStart w:id="37" w:name="_Toc97040280"/>
      <w:bookmarkStart w:id="38" w:name="_Toc140096286"/>
      <w:r w:rsidRPr="00CA7CB4">
        <w:t xml:space="preserve">Специфични цели за А402 </w:t>
      </w:r>
      <w:r w:rsidRPr="000C3B4F">
        <w:rPr>
          <w:i/>
          <w:iCs/>
        </w:rPr>
        <w:t>Accipiter brevipes</w:t>
      </w:r>
      <w:r w:rsidRPr="00CA7CB4">
        <w:t xml:space="preserve"> (късопръст ястреб)</w:t>
      </w:r>
      <w:bookmarkEnd w:id="36"/>
      <w:bookmarkEnd w:id="37"/>
      <w:bookmarkEnd w:id="38"/>
    </w:p>
    <w:p w14:paraId="12CEDB81" w14:textId="77777777" w:rsidR="00A0067D" w:rsidRDefault="00A0067D" w:rsidP="00A0067D">
      <w:pPr>
        <w:spacing w:after="120"/>
        <w:jc w:val="left"/>
        <w:rPr>
          <w:rFonts w:eastAsia="Calibri"/>
          <w:b/>
        </w:rPr>
      </w:pPr>
    </w:p>
    <w:p w14:paraId="34F4C7CA" w14:textId="77777777" w:rsidR="00E877AB" w:rsidRDefault="00E877AB" w:rsidP="00E877AB">
      <w:pPr>
        <w:spacing w:after="120"/>
        <w:rPr>
          <w:b/>
        </w:rPr>
      </w:pPr>
      <w:r>
        <w:rPr>
          <w:b/>
          <w:lang w:val="en-US"/>
        </w:rPr>
        <w:t>1</w:t>
      </w:r>
      <w:r>
        <w:rPr>
          <w:b/>
        </w:rPr>
        <w:t>.</w:t>
      </w:r>
      <w:r w:rsidRPr="00725CB3">
        <w:t xml:space="preserve"> </w:t>
      </w:r>
      <w:r w:rsidRPr="00725CB3">
        <w:rPr>
          <w:b/>
        </w:rPr>
        <w:t>Код и наименование на вида</w:t>
      </w:r>
    </w:p>
    <w:p w14:paraId="2DA17084" w14:textId="77777777" w:rsidR="00E877AB" w:rsidRDefault="00E877AB" w:rsidP="00E877AB">
      <w:pPr>
        <w:spacing w:after="120"/>
        <w:rPr>
          <w:bCs/>
        </w:rPr>
      </w:pPr>
      <w:r w:rsidRPr="007F2793">
        <w:rPr>
          <w:bCs/>
        </w:rPr>
        <w:t>A402 Accipiter brevipes (късопръст ястреб)</w:t>
      </w:r>
    </w:p>
    <w:p w14:paraId="25665384" w14:textId="77777777" w:rsidR="00E877AB" w:rsidRPr="00725CB3" w:rsidRDefault="00E877AB" w:rsidP="00E877AB">
      <w:pPr>
        <w:spacing w:after="120"/>
        <w:rPr>
          <w:b/>
        </w:rPr>
      </w:pPr>
      <w:r w:rsidRPr="007F2793">
        <w:rPr>
          <w:b/>
        </w:rPr>
        <w:t>2. Кратка характеристика на вида</w:t>
      </w:r>
    </w:p>
    <w:p w14:paraId="540FBE2C" w14:textId="0E356992" w:rsidR="00A0067D" w:rsidRDefault="00A0067D" w:rsidP="006320A1">
      <w:pPr>
        <w:pStyle w:val="NormalWeb"/>
        <w:spacing w:before="0" w:beforeAutospacing="0" w:after="0"/>
        <w:ind w:firstLine="709"/>
        <w:rPr>
          <w:rFonts w:eastAsia="Calibri"/>
        </w:rPr>
      </w:pPr>
      <w:r>
        <w:rPr>
          <w:rFonts w:eastAsia="Calibri"/>
        </w:rPr>
        <w:t>Дължина на тялото: 30-37</w:t>
      </w:r>
      <w:r w:rsidR="004A7234">
        <w:rPr>
          <w:rFonts w:eastAsia="Calibri"/>
        </w:rPr>
        <w:t xml:space="preserve"> cm. </w:t>
      </w:r>
      <w:r>
        <w:rPr>
          <w:rFonts w:eastAsia="Calibri"/>
        </w:rPr>
        <w:t>Размах на крилата: 63-76</w:t>
      </w:r>
      <w:r w:rsidR="004A7234">
        <w:rPr>
          <w:rFonts w:eastAsia="Calibri"/>
        </w:rPr>
        <w:t xml:space="preserve"> cm. </w:t>
      </w:r>
      <w:r>
        <w:rPr>
          <w:rFonts w:eastAsia="Calibri"/>
        </w:rPr>
        <w:t xml:space="preserve">Подобен на малкия ястреб, но за разлика от </w:t>
      </w:r>
      <w:r w:rsidRPr="006320A1">
        <w:t>него</w:t>
      </w:r>
      <w:r>
        <w:rPr>
          <w:rFonts w:eastAsia="Calibri"/>
        </w:rPr>
        <w:t xml:space="preserve">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w:t>
      </w:r>
      <w:r w:rsidR="0084520C">
        <w:rPr>
          <w:rFonts w:eastAsia="Calibri"/>
        </w:rPr>
        <w:t xml:space="preserve">надлъжна </w:t>
      </w:r>
      <w:r>
        <w:rPr>
          <w:rFonts w:eastAsia="Calibri"/>
        </w:rPr>
        <w:t>ивица на гърлото.</w:t>
      </w:r>
    </w:p>
    <w:p w14:paraId="7AFF7B91" w14:textId="77777777" w:rsidR="00A0067D" w:rsidRDefault="00A0067D" w:rsidP="00A47B0B">
      <w:pPr>
        <w:spacing w:before="120" w:after="120"/>
        <w:rPr>
          <w:rFonts w:eastAsia="Calibri"/>
          <w:i/>
        </w:rPr>
      </w:pPr>
      <w:r>
        <w:rPr>
          <w:rFonts w:eastAsia="Calibri"/>
          <w:i/>
        </w:rPr>
        <w:t>Характер на пребиваване в страната</w:t>
      </w:r>
    </w:p>
    <w:p w14:paraId="363464DC" w14:textId="77777777" w:rsidR="00A0067D" w:rsidRDefault="00A0067D" w:rsidP="006320A1">
      <w:pPr>
        <w:pStyle w:val="NormalWeb"/>
        <w:spacing w:before="0" w:beforeAutospacing="0" w:after="0"/>
        <w:ind w:firstLine="709"/>
        <w:rPr>
          <w:rFonts w:eastAsia="Calibri"/>
        </w:rPr>
      </w:pPr>
      <w:r>
        <w:rPr>
          <w:rFonts w:eastAsia="Calibri"/>
        </w:rPr>
        <w:t xml:space="preserve">В България </w:t>
      </w:r>
      <w:r w:rsidRPr="006320A1">
        <w:t>късопръстият</w:t>
      </w:r>
      <w:r>
        <w:rPr>
          <w:rFonts w:eastAsia="Calibri"/>
        </w:rPr>
        <w:t xml:space="preserve"> ястреб е гнездящо-прелетен вид (Симеонов и др., 1990). Пролетната миграция е през април-май, а есенната – през август-септември. Зимува в Африка.</w:t>
      </w:r>
    </w:p>
    <w:p w14:paraId="130E1714" w14:textId="77777777" w:rsidR="00A0067D" w:rsidRPr="00A47B0B" w:rsidRDefault="00A0067D" w:rsidP="00A47B0B">
      <w:pPr>
        <w:spacing w:before="120" w:after="120"/>
        <w:rPr>
          <w:rFonts w:eastAsia="Calibri"/>
          <w:i/>
        </w:rPr>
      </w:pPr>
      <w:r>
        <w:rPr>
          <w:rFonts w:eastAsia="Calibri"/>
          <w:i/>
        </w:rPr>
        <w:t>Характерно местообитание</w:t>
      </w:r>
    </w:p>
    <w:p w14:paraId="1E9814DD" w14:textId="77777777" w:rsidR="00A0067D" w:rsidRDefault="00A0067D" w:rsidP="006320A1">
      <w:pPr>
        <w:pStyle w:val="NormalWeb"/>
        <w:spacing w:before="0" w:beforeAutospacing="0" w:after="0"/>
        <w:ind w:firstLine="709"/>
        <w:rPr>
          <w:rFonts w:eastAsia="Calibri"/>
        </w:rPr>
      </w:pPr>
      <w:r>
        <w:rPr>
          <w:rFonts w:eastAsia="Calibri"/>
        </w:rPr>
        <w:t xml:space="preserve">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2-5 яйца, </w:t>
      </w:r>
      <w:r w:rsidRPr="006320A1">
        <w:t>като</w:t>
      </w:r>
      <w:r>
        <w:rPr>
          <w:rFonts w:eastAsia="Calibri"/>
        </w:rPr>
        <w:t xml:space="preserve"> има едно поколение годишно през периода май-юли. Някои от предпочитаните местообитания са 91Е0, 91</w:t>
      </w:r>
      <w:r>
        <w:rPr>
          <w:rFonts w:eastAsia="Calibri"/>
          <w:lang w:val="en-GB"/>
        </w:rPr>
        <w:t>F</w:t>
      </w:r>
      <w:r>
        <w:rPr>
          <w:rFonts w:eastAsia="Calibri"/>
        </w:rPr>
        <w:t>0 според Директивата за хабитатите (Кавръкова и др., 2009).</w:t>
      </w:r>
    </w:p>
    <w:p w14:paraId="4B651769" w14:textId="77777777" w:rsidR="00A0067D" w:rsidRDefault="00A0067D" w:rsidP="00A47B0B">
      <w:pPr>
        <w:spacing w:before="120" w:after="120"/>
        <w:rPr>
          <w:rFonts w:eastAsia="Calibri"/>
          <w:i/>
        </w:rPr>
      </w:pPr>
      <w:r>
        <w:rPr>
          <w:rFonts w:eastAsia="Calibri"/>
          <w:i/>
        </w:rPr>
        <w:t>Хранене</w:t>
      </w:r>
    </w:p>
    <w:p w14:paraId="003FE8AC" w14:textId="4666F8C7" w:rsidR="00A0067D" w:rsidRDefault="00A0067D" w:rsidP="006320A1">
      <w:pPr>
        <w:pStyle w:val="NormalWeb"/>
        <w:spacing w:before="0" w:beforeAutospacing="0" w:after="0"/>
        <w:ind w:firstLine="709"/>
        <w:rPr>
          <w:rFonts w:eastAsia="Calibri"/>
        </w:rPr>
      </w:pPr>
      <w:r>
        <w:rPr>
          <w:rFonts w:eastAsia="Calibri"/>
        </w:rPr>
        <w:t xml:space="preserve">Храни се с </w:t>
      </w:r>
      <w:r w:rsidRPr="006320A1">
        <w:t>дребни</w:t>
      </w:r>
      <w:r>
        <w:rPr>
          <w:rFonts w:eastAsia="Calibri"/>
        </w:rPr>
        <w:t xml:space="preserve"> пойни птици, мишевидни гризачи, гущери и насекоми.</w:t>
      </w:r>
    </w:p>
    <w:p w14:paraId="548AAD4F" w14:textId="77777777" w:rsidR="00A47B0B" w:rsidRDefault="00A47B0B" w:rsidP="006320A1">
      <w:pPr>
        <w:pStyle w:val="NormalWeb"/>
        <w:spacing w:before="0" w:beforeAutospacing="0" w:after="0"/>
        <w:ind w:firstLine="709"/>
        <w:rPr>
          <w:rFonts w:eastAsia="Calibri"/>
        </w:rPr>
      </w:pPr>
    </w:p>
    <w:p w14:paraId="2ECDB393" w14:textId="08B1A5DF" w:rsidR="00A0067D" w:rsidRDefault="00E877AB" w:rsidP="00A0067D">
      <w:pPr>
        <w:spacing w:after="120" w:line="256" w:lineRule="auto"/>
        <w:jc w:val="left"/>
        <w:rPr>
          <w:rFonts w:eastAsia="Calibri"/>
          <w:b/>
        </w:rPr>
      </w:pPr>
      <w:r>
        <w:rPr>
          <w:rFonts w:eastAsia="Calibri"/>
          <w:b/>
        </w:rPr>
        <w:t>3</w:t>
      </w:r>
      <w:r w:rsidR="00A0067D">
        <w:rPr>
          <w:rFonts w:eastAsia="Calibri"/>
          <w:b/>
        </w:rPr>
        <w:t>. Разпространение, природозащитно състояние и тенденции в популацията на вида на национално ниво</w:t>
      </w:r>
    </w:p>
    <w:p w14:paraId="246EE4E0" w14:textId="7762D583" w:rsidR="00A0067D" w:rsidRDefault="00A0067D" w:rsidP="006320A1">
      <w:pPr>
        <w:pStyle w:val="NormalWeb"/>
        <w:spacing w:before="0" w:beforeAutospacing="0" w:after="0"/>
        <w:ind w:firstLine="709"/>
        <w:rPr>
          <w:rFonts w:eastAsia="Calibri"/>
        </w:rPr>
      </w:pPr>
      <w:r>
        <w:rPr>
          <w:rFonts w:eastAsia="Calibri"/>
        </w:rPr>
        <w:t xml:space="preserve">Видът е с ясно изразена привързаност към речни долини, която определя цялостното му разпространение в страната (Янков, </w:t>
      </w:r>
      <w:r w:rsidR="0018743E">
        <w:rPr>
          <w:rFonts w:eastAsia="Calibri"/>
        </w:rPr>
        <w:t>(</w:t>
      </w:r>
      <w:r w:rsidR="003D0F20">
        <w:rPr>
          <w:rFonts w:eastAsia="Calibri"/>
        </w:rPr>
        <w:t>ред</w:t>
      </w:r>
      <w:r w:rsidR="0018743E">
        <w:rPr>
          <w:rFonts w:eastAsia="Calibri"/>
        </w:rPr>
        <w:t>)</w:t>
      </w:r>
      <w:r>
        <w:rPr>
          <w:rFonts w:eastAsia="Calibri"/>
        </w:rPr>
        <w:t>, 2007). У нас се среща основно по поречията на големите реки Арда, Марица, Тунджа, Струма, Дунав, техните притоци и по Черноморието.</w:t>
      </w:r>
    </w:p>
    <w:p w14:paraId="4D4F1867" w14:textId="77777777" w:rsidR="00A0067D" w:rsidRDefault="00A0067D" w:rsidP="006320A1">
      <w:pPr>
        <w:pStyle w:val="NormalWeb"/>
        <w:spacing w:before="0" w:beforeAutospacing="0" w:after="0"/>
        <w:ind w:firstLine="709"/>
        <w:rPr>
          <w:rFonts w:eastAsia="Calibri"/>
        </w:rPr>
      </w:pPr>
      <w:r>
        <w:rPr>
          <w:rFonts w:eastAsia="Calibri"/>
        </w:rPr>
        <w:t xml:space="preserve">Включен е в Приложение 1 на Директивата за птиците, както и в Приложения 2 и 3 на ЗБР. Природозащитният статус на късопръстия ястреб според </w:t>
      </w:r>
      <w:r>
        <w:rPr>
          <w:rFonts w:eastAsia="Calibri"/>
          <w:lang w:val="en-GB"/>
        </w:rPr>
        <w:t xml:space="preserve">IUCN </w:t>
      </w:r>
      <w:r>
        <w:rPr>
          <w:rFonts w:eastAsia="Calibri"/>
        </w:rPr>
        <w:t>е</w:t>
      </w:r>
      <w:r>
        <w:rPr>
          <w:rFonts w:eastAsia="Calibri"/>
          <w:lang w:val="en-GB"/>
        </w:rPr>
        <w:t xml:space="preserve"> LC</w:t>
      </w:r>
      <w:r>
        <w:rPr>
          <w:rFonts w:eastAsia="Calibri"/>
        </w:rPr>
        <w:t xml:space="preserve"> (Least Concern) за </w:t>
      </w:r>
      <w:r w:rsidRPr="006320A1">
        <w:t>територията</w:t>
      </w:r>
      <w:r>
        <w:rPr>
          <w:rFonts w:eastAsia="Calibri"/>
        </w:rPr>
        <w:t xml:space="preserve"> на континентална Европа (2020) и за света (2021). Видът е включен в </w:t>
      </w:r>
      <w:r>
        <w:rPr>
          <w:rFonts w:eastAsia="Calibri"/>
          <w:lang w:val="en-GB"/>
        </w:rPr>
        <w:t>SPEC 2</w:t>
      </w:r>
      <w:r>
        <w:rPr>
          <w:rFonts w:eastAsia="Calibri"/>
        </w:rPr>
        <w:t xml:space="preserve">. Включен е в Червената книга на Р България (2015) в категория „уязвим“. </w:t>
      </w:r>
    </w:p>
    <w:p w14:paraId="6E67F5A4" w14:textId="77777777" w:rsidR="00A0067D" w:rsidRDefault="00A0067D" w:rsidP="006320A1">
      <w:pPr>
        <w:pStyle w:val="NormalWeb"/>
        <w:spacing w:before="0" w:beforeAutospacing="0" w:after="0"/>
        <w:ind w:firstLine="709"/>
        <w:rPr>
          <w:rFonts w:eastAsia="Calibri"/>
        </w:rPr>
      </w:pPr>
      <w:r>
        <w:rPr>
          <w:rFonts w:eastAsia="Calibri"/>
        </w:rPr>
        <w:t xml:space="preserve">Съгласно Докладването от 2019 г. (за периода 2005-2018 г.) националната гнездяща популация на </w:t>
      </w:r>
      <w:r w:rsidRPr="006320A1">
        <w:t>вида</w:t>
      </w:r>
      <w:r>
        <w:rPr>
          <w:rFonts w:eastAsia="Calibri"/>
        </w:rPr>
        <w:t xml:space="preserve"> се оценява на 190-470 двойки. Краткосрочната тенденция на популацията (за периода 2001-2018 г.) е стабилна, а дългосрочната (за периода 1980-</w:t>
      </w:r>
      <w:r>
        <w:rPr>
          <w:rFonts w:eastAsia="Calibri"/>
        </w:rPr>
        <w:lastRenderedPageBreak/>
        <w:t>2018 г.) – нарастваща. Краткосрочната тенденция на популацията в рамките на Натура 2000 е стабилна.</w:t>
      </w:r>
    </w:p>
    <w:p w14:paraId="254786B2" w14:textId="77777777" w:rsidR="00A0067D" w:rsidRDefault="00A0067D" w:rsidP="006320A1">
      <w:pPr>
        <w:pStyle w:val="NormalWeb"/>
        <w:spacing w:before="0" w:beforeAutospacing="0" w:after="0"/>
        <w:ind w:firstLine="709"/>
        <w:rPr>
          <w:rFonts w:eastAsia="Calibri"/>
        </w:rPr>
      </w:pPr>
      <w:r>
        <w:rPr>
          <w:rFonts w:eastAsia="Calibri"/>
        </w:rPr>
        <w:t xml:space="preserve">Мигриращата </w:t>
      </w:r>
      <w:r w:rsidRPr="006320A1">
        <w:t>национална</w:t>
      </w:r>
      <w:r>
        <w:rPr>
          <w:rFonts w:eastAsia="Calibri"/>
        </w:rPr>
        <w:t xml:space="preserve"> популация (за периода 2001-2018 г.) е оценена на 1100- 1200 индивида. </w:t>
      </w:r>
    </w:p>
    <w:p w14:paraId="440726B7" w14:textId="77777777" w:rsidR="00A0067D" w:rsidRDefault="00A0067D" w:rsidP="006320A1">
      <w:pPr>
        <w:pStyle w:val="NormalWeb"/>
        <w:spacing w:before="0" w:beforeAutospacing="0" w:after="0"/>
        <w:ind w:firstLine="709"/>
        <w:rPr>
          <w:rFonts w:eastAsia="Calibri"/>
        </w:rPr>
      </w:pPr>
      <w:r>
        <w:rPr>
          <w:rFonts w:eastAsia="Calibri"/>
        </w:rPr>
        <w:t xml:space="preserve">За гнездящата и </w:t>
      </w:r>
      <w:r w:rsidRPr="006320A1">
        <w:t>мигриращата</w:t>
      </w:r>
      <w:r>
        <w:rPr>
          <w:rFonts w:eastAsia="Calibri"/>
        </w:rPr>
        <w:t xml:space="preserve"> популация са посочени следните заплахи и влияния: A02, B02, F03, D02 и A08.</w:t>
      </w:r>
    </w:p>
    <w:p w14:paraId="0D1BFD14" w14:textId="77777777" w:rsidR="00E877AB" w:rsidRDefault="00E877AB" w:rsidP="00E877AB">
      <w:pPr>
        <w:spacing w:before="120" w:after="120"/>
        <w:rPr>
          <w:color w:val="000000"/>
        </w:rPr>
      </w:pPr>
      <w:r w:rsidRPr="0078699A">
        <w:rPr>
          <w:color w:val="000000"/>
        </w:rPr>
        <w:t>Видът се среща в 62 защитени зони от мрежата Натура 2000 в България, като в една от тях оценката на вида е „D“.</w:t>
      </w:r>
    </w:p>
    <w:p w14:paraId="05C894A1" w14:textId="77777777" w:rsidR="00E877AB" w:rsidRPr="00646159" w:rsidRDefault="00E877AB" w:rsidP="00E877AB">
      <w:pPr>
        <w:spacing w:after="120"/>
        <w:rPr>
          <w:b/>
        </w:rPr>
      </w:pPr>
      <w:r>
        <w:rPr>
          <w:b/>
        </w:rPr>
        <w:t xml:space="preserve">4. </w:t>
      </w:r>
      <w:r w:rsidRPr="00725CB3">
        <w:rPr>
          <w:b/>
        </w:rPr>
        <w:t>Състояние на ниво защитена зона</w:t>
      </w:r>
    </w:p>
    <w:p w14:paraId="7FE2E746" w14:textId="5B110CD7" w:rsidR="00A0067D" w:rsidRDefault="00A0067D" w:rsidP="006320A1">
      <w:pPr>
        <w:pStyle w:val="NormalWeb"/>
        <w:spacing w:before="0" w:beforeAutospacing="0" w:after="0"/>
        <w:ind w:firstLine="709"/>
        <w:rPr>
          <w:rFonts w:eastAsia="Calibri"/>
        </w:rPr>
      </w:pPr>
      <w:r>
        <w:rPr>
          <w:rFonts w:eastAsia="Calibri"/>
        </w:rPr>
        <w:t xml:space="preserve">Съгласно </w:t>
      </w:r>
      <w:r w:rsidR="002348AA">
        <w:t>СФ</w:t>
      </w:r>
      <w:r>
        <w:rPr>
          <w:rFonts w:eastAsia="Calibri"/>
        </w:rPr>
        <w:t xml:space="preserve"> на зоната</w:t>
      </w:r>
      <w:r w:rsidR="00976DD3">
        <w:rPr>
          <w:rFonts w:eastAsia="Calibri"/>
        </w:rPr>
        <w:t>,</w:t>
      </w:r>
      <w:r>
        <w:rPr>
          <w:rFonts w:eastAsia="Calibri"/>
        </w:rPr>
        <w:t xml:space="preserve"> видът е гнездящ и преминаващ.</w:t>
      </w:r>
      <w:r>
        <w:rPr>
          <w:rFonts w:eastAsia="Calibri"/>
          <w:b/>
        </w:rPr>
        <w:t xml:space="preserve"> Гнездящата</w:t>
      </w:r>
      <w:r>
        <w:rPr>
          <w:rFonts w:eastAsia="Calibri"/>
        </w:rPr>
        <w:t xml:space="preserve"> поп</w:t>
      </w:r>
      <w:r w:rsidRPr="006320A1">
        <w:t>у</w:t>
      </w:r>
      <w:r>
        <w:rPr>
          <w:rFonts w:eastAsia="Calibri"/>
        </w:rPr>
        <w:t xml:space="preserve">лация се оценява на </w:t>
      </w:r>
      <w:r>
        <w:rPr>
          <w:rFonts w:eastAsia="Calibri"/>
          <w:b/>
        </w:rPr>
        <w:t>1 двойка</w:t>
      </w:r>
      <w:r>
        <w:rPr>
          <w:rFonts w:eastAsia="Calibri"/>
        </w:rPr>
        <w:t xml:space="preserve">, което представлява </w:t>
      </w:r>
      <w:r>
        <w:rPr>
          <w:rFonts w:eastAsia="Calibri"/>
          <w:b/>
        </w:rPr>
        <w:t>0,2-0,5% от националната гнездяща</w:t>
      </w:r>
      <w:r>
        <w:rPr>
          <w:rFonts w:eastAsia="Calibri"/>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3ECF64D0" w14:textId="77777777" w:rsidR="00A0067D" w:rsidRDefault="00A0067D" w:rsidP="006320A1">
      <w:pPr>
        <w:pStyle w:val="NormalWeb"/>
        <w:spacing w:before="0" w:beforeAutospacing="0" w:after="0"/>
        <w:ind w:firstLine="709"/>
        <w:rPr>
          <w:rFonts w:eastAsia="Calibri"/>
        </w:rPr>
      </w:pPr>
      <w:r>
        <w:rPr>
          <w:rFonts w:eastAsia="Calibri"/>
          <w:b/>
        </w:rPr>
        <w:t>Мигриращата</w:t>
      </w:r>
      <w:r>
        <w:rPr>
          <w:rFonts w:eastAsia="Calibri"/>
        </w:rPr>
        <w:t xml:space="preserve"> </w:t>
      </w:r>
      <w:r w:rsidRPr="006320A1">
        <w:t>популация</w:t>
      </w:r>
      <w:r>
        <w:rPr>
          <w:rFonts w:eastAsia="Calibri"/>
        </w:rPr>
        <w:t xml:space="preserve"> не е оценявана (категория P). За размер и плътност на популацията –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72797D9" w14:textId="77777777" w:rsidR="00A47B0B" w:rsidRDefault="00A47B0B" w:rsidP="006320A1">
      <w:pPr>
        <w:pStyle w:val="NormalWeb"/>
        <w:spacing w:before="0" w:beforeAutospacing="0" w:after="0"/>
        <w:ind w:firstLine="709"/>
        <w:rPr>
          <w:rFonts w:eastAsia="Calibri"/>
        </w:rPr>
      </w:pPr>
    </w:p>
    <w:p w14:paraId="355B471F" w14:textId="504E20BC" w:rsidR="00A0067D" w:rsidRDefault="00E877AB" w:rsidP="00A0067D">
      <w:pPr>
        <w:spacing w:after="120" w:line="256" w:lineRule="auto"/>
        <w:jc w:val="left"/>
        <w:rPr>
          <w:rFonts w:eastAsia="Calibri"/>
          <w:b/>
        </w:rPr>
      </w:pPr>
      <w:r>
        <w:rPr>
          <w:rFonts w:eastAsia="Calibri"/>
          <w:b/>
        </w:rPr>
        <w:t>5</w:t>
      </w:r>
      <w:r w:rsidR="00A0067D">
        <w:rPr>
          <w:rFonts w:eastAsia="Calibri"/>
          <w:b/>
        </w:rPr>
        <w:t xml:space="preserve">. Анализ на наличната информация </w:t>
      </w:r>
    </w:p>
    <w:p w14:paraId="09C435A6" w14:textId="38266BB3" w:rsidR="00A0067D" w:rsidRDefault="00A0067D" w:rsidP="006320A1">
      <w:pPr>
        <w:pStyle w:val="NormalWeb"/>
        <w:spacing w:before="0" w:beforeAutospacing="0" w:after="0"/>
        <w:ind w:firstLine="709"/>
        <w:rPr>
          <w:rFonts w:eastAsia="Calibri"/>
          <w:color w:val="000000"/>
          <w:lang w:val="en-US"/>
        </w:rPr>
      </w:pPr>
      <w:r>
        <w:rPr>
          <w:rFonts w:eastAsia="Calibri"/>
          <w:color w:val="000000"/>
        </w:rPr>
        <w:t xml:space="preserve">Видът не е регистриран в </w:t>
      </w:r>
      <w:r w:rsidR="00495007">
        <w:rPr>
          <w:rFonts w:eastAsia="Calibri"/>
          <w:color w:val="000000"/>
        </w:rPr>
        <w:t>ЗЗ</w:t>
      </w:r>
      <w:r>
        <w:rPr>
          <w:rFonts w:eastAsia="Calibri"/>
          <w:color w:val="000000"/>
        </w:rPr>
        <w:t xml:space="preserve"> „Централен Балкан </w:t>
      </w:r>
      <w:r w:rsidR="00AD3745">
        <w:rPr>
          <w:rFonts w:eastAsia="Calibri"/>
          <w:color w:val="000000"/>
        </w:rPr>
        <w:t>б</w:t>
      </w:r>
      <w:r w:rsidR="007B58EE">
        <w:rPr>
          <w:rFonts w:eastAsia="Calibri"/>
          <w:color w:val="000000"/>
        </w:rPr>
        <w:t>уфер</w:t>
      </w:r>
      <w:r>
        <w:rPr>
          <w:rFonts w:eastAsia="Calibri"/>
          <w:color w:val="000000"/>
        </w:rPr>
        <w:t xml:space="preserve">“ по данни от ИАОС за март-юли 2020 г. и </w:t>
      </w:r>
      <w:r w:rsidRPr="006320A1">
        <w:t>SmartBirds</w:t>
      </w:r>
      <w:r>
        <w:rPr>
          <w:rFonts w:eastAsia="Calibri"/>
          <w:color w:val="000000"/>
        </w:rPr>
        <w:t xml:space="preserve"> за периода 2018-2022 г. Данните от eBird показват, че един късопръст ястреб е наблюдаван в зоната в района на местност Паниците на 04.08.2022 г. В Obsеrvation.org най-близо до зоната e регистриран един индивид в района на гр. Тетевен на 08.08.2022 г. и един – в района на вр. Малък Бедек на 10.09.2022 г. По време на теренните проучвания в защитената зона през 2022 г. видът не беше установен.</w:t>
      </w:r>
    </w:p>
    <w:p w14:paraId="474ADC6C" w14:textId="77777777" w:rsidR="00A0067D" w:rsidRDefault="00A0067D" w:rsidP="006320A1">
      <w:pPr>
        <w:pStyle w:val="NormalWeb"/>
        <w:spacing w:before="0" w:beforeAutospacing="0" w:after="0"/>
        <w:ind w:firstLine="709"/>
        <w:rPr>
          <w:rFonts w:eastAsia="Calibri"/>
          <w:color w:val="000000"/>
        </w:rPr>
      </w:pPr>
      <w:r>
        <w:rPr>
          <w:rFonts w:eastAsia="Calibri"/>
          <w:color w:val="000000"/>
        </w:rPr>
        <w:t>Както се вижда от гореизложените данни, видът се среща основно по време на миграция.</w:t>
      </w:r>
    </w:p>
    <w:p w14:paraId="1DF70124" w14:textId="77777777" w:rsidR="00A0067D" w:rsidRDefault="00A0067D" w:rsidP="006320A1">
      <w:pPr>
        <w:pStyle w:val="NormalWeb"/>
        <w:spacing w:before="0" w:beforeAutospacing="0" w:after="0"/>
        <w:ind w:firstLine="709"/>
        <w:rPr>
          <w:rFonts w:eastAsia="Calibri"/>
          <w:color w:val="000000"/>
        </w:rPr>
      </w:pPr>
      <w:r>
        <w:rPr>
          <w:rFonts w:eastAsia="Calibri"/>
          <w:color w:val="000000"/>
        </w:rPr>
        <w:t xml:space="preserve">Като основни </w:t>
      </w:r>
      <w:r w:rsidRPr="006320A1">
        <w:t>заплахи</w:t>
      </w:r>
      <w:r>
        <w:rPr>
          <w:rFonts w:eastAsia="Calibri"/>
          <w:color w:val="000000"/>
        </w:rPr>
        <w:t xml:space="preserve"> за късопръстия ястреб могат да бъдат посочени изсичане на крайречни гори, безпокойство през периода на размножаване, интензификация на земеделието и прекомерна употреба на пестициди.</w:t>
      </w:r>
    </w:p>
    <w:p w14:paraId="088D3245" w14:textId="77777777" w:rsidR="00A0067D" w:rsidRDefault="00A0067D" w:rsidP="00A0067D">
      <w:pPr>
        <w:spacing w:after="120" w:line="256" w:lineRule="auto"/>
        <w:jc w:val="left"/>
        <w:rPr>
          <w:rFonts w:eastAsia="Calibri"/>
          <w:b/>
        </w:rPr>
      </w:pPr>
    </w:p>
    <w:p w14:paraId="56E71220" w14:textId="77777777" w:rsidR="00E877AB" w:rsidRPr="00646159" w:rsidRDefault="00E877AB" w:rsidP="00E877AB">
      <w:pPr>
        <w:spacing w:after="120"/>
        <w:rPr>
          <w:b/>
        </w:rPr>
      </w:pPr>
      <w:r>
        <w:rPr>
          <w:b/>
        </w:rPr>
        <w:t xml:space="preserve">6. </w:t>
      </w:r>
      <w:r w:rsidRPr="00725CB3">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200"/>
        <w:gridCol w:w="1288"/>
        <w:gridCol w:w="2404"/>
        <w:gridCol w:w="2337"/>
      </w:tblGrid>
      <w:tr w:rsidR="00A0067D" w:rsidRPr="00976DD3" w14:paraId="4E2EE595" w14:textId="77777777" w:rsidTr="00A0067D">
        <w:trPr>
          <w:tblHeader/>
          <w:jc w:val="center"/>
        </w:trPr>
        <w:tc>
          <w:tcPr>
            <w:tcW w:w="111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21F9830" w14:textId="77777777" w:rsidR="00A0067D" w:rsidRPr="0033384E" w:rsidRDefault="00A0067D">
            <w:pPr>
              <w:jc w:val="center"/>
              <w:rPr>
                <w:rFonts w:eastAsia="Calibri"/>
                <w:b/>
                <w:bCs/>
                <w:sz w:val="22"/>
                <w:szCs w:val="22"/>
              </w:rPr>
            </w:pPr>
            <w:r w:rsidRPr="0033384E">
              <w:rPr>
                <w:rFonts w:eastAsia="Calibri"/>
                <w:b/>
                <w:bCs/>
                <w:sz w:val="22"/>
                <w:szCs w:val="22"/>
              </w:rPr>
              <w:t>Параметър</w:t>
            </w:r>
          </w:p>
        </w:tc>
        <w:tc>
          <w:tcPr>
            <w:tcW w:w="65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11E4D9E" w14:textId="77777777" w:rsidR="00A0067D" w:rsidRPr="0033384E" w:rsidRDefault="00A0067D">
            <w:pPr>
              <w:jc w:val="center"/>
              <w:rPr>
                <w:rFonts w:eastAsia="Calibri"/>
                <w:b/>
                <w:bCs/>
                <w:sz w:val="22"/>
                <w:szCs w:val="22"/>
              </w:rPr>
            </w:pPr>
            <w:r w:rsidRPr="0033384E">
              <w:rPr>
                <w:rFonts w:eastAsia="Calibri"/>
                <w:b/>
                <w:bCs/>
                <w:sz w:val="22"/>
                <w:szCs w:val="22"/>
              </w:rPr>
              <w:t>Мерна единица</w:t>
            </w:r>
          </w:p>
        </w:tc>
        <w:tc>
          <w:tcPr>
            <w:tcW w:w="65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2947A9F" w14:textId="77777777" w:rsidR="00A0067D" w:rsidRPr="0033384E" w:rsidRDefault="00A0067D">
            <w:pPr>
              <w:jc w:val="center"/>
              <w:rPr>
                <w:rFonts w:eastAsia="Calibri"/>
                <w:b/>
                <w:bCs/>
                <w:sz w:val="22"/>
                <w:szCs w:val="22"/>
              </w:rPr>
            </w:pPr>
            <w:r w:rsidRPr="0033384E">
              <w:rPr>
                <w:rFonts w:eastAsia="Calibri"/>
                <w:b/>
                <w:bCs/>
                <w:sz w:val="22"/>
                <w:szCs w:val="22"/>
              </w:rPr>
              <w:t>Целева стойност</w:t>
            </w:r>
          </w:p>
        </w:tc>
        <w:tc>
          <w:tcPr>
            <w:tcW w:w="130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530DF88" w14:textId="77777777" w:rsidR="00A0067D" w:rsidRPr="0033384E" w:rsidRDefault="00A0067D">
            <w:pPr>
              <w:jc w:val="center"/>
              <w:rPr>
                <w:rFonts w:eastAsia="Calibri"/>
                <w:b/>
                <w:bCs/>
                <w:sz w:val="22"/>
                <w:szCs w:val="22"/>
              </w:rPr>
            </w:pPr>
            <w:r w:rsidRPr="0033384E">
              <w:rPr>
                <w:rFonts w:eastAsia="Calibri"/>
                <w:b/>
                <w:bCs/>
                <w:sz w:val="22"/>
                <w:szCs w:val="22"/>
              </w:rPr>
              <w:t>Допълнителна информация</w:t>
            </w:r>
          </w:p>
        </w:tc>
        <w:tc>
          <w:tcPr>
            <w:tcW w:w="12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EFC3FF9" w14:textId="77777777" w:rsidR="00A0067D" w:rsidRPr="0033384E" w:rsidRDefault="00A0067D">
            <w:pPr>
              <w:jc w:val="center"/>
              <w:rPr>
                <w:rFonts w:eastAsia="Calibri"/>
                <w:b/>
                <w:bCs/>
                <w:sz w:val="22"/>
                <w:szCs w:val="22"/>
              </w:rPr>
            </w:pPr>
            <w:r w:rsidRPr="0033384E">
              <w:rPr>
                <w:rFonts w:eastAsia="Calibri"/>
                <w:b/>
                <w:bCs/>
                <w:sz w:val="22"/>
                <w:szCs w:val="22"/>
              </w:rPr>
              <w:t>Специфични за зоната цели</w:t>
            </w:r>
          </w:p>
        </w:tc>
      </w:tr>
      <w:tr w:rsidR="00A0067D" w:rsidRPr="00976DD3" w14:paraId="340B9302" w14:textId="77777777" w:rsidTr="00A0067D">
        <w:trPr>
          <w:jc w:val="center"/>
        </w:trPr>
        <w:tc>
          <w:tcPr>
            <w:tcW w:w="1119" w:type="pct"/>
            <w:tcBorders>
              <w:top w:val="single" w:sz="4" w:space="0" w:color="auto"/>
              <w:left w:val="single" w:sz="4" w:space="0" w:color="auto"/>
              <w:bottom w:val="single" w:sz="4" w:space="0" w:color="auto"/>
              <w:right w:val="single" w:sz="4" w:space="0" w:color="auto"/>
            </w:tcBorders>
            <w:hideMark/>
          </w:tcPr>
          <w:p w14:paraId="782A72D2" w14:textId="77777777" w:rsidR="00A0067D" w:rsidRPr="0033384E" w:rsidRDefault="00A0067D">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657" w:type="pct"/>
            <w:tcBorders>
              <w:top w:val="single" w:sz="4" w:space="0" w:color="auto"/>
              <w:left w:val="single" w:sz="4" w:space="0" w:color="auto"/>
              <w:bottom w:val="single" w:sz="4" w:space="0" w:color="auto"/>
              <w:right w:val="single" w:sz="4" w:space="0" w:color="auto"/>
            </w:tcBorders>
            <w:hideMark/>
          </w:tcPr>
          <w:p w14:paraId="0F83DF7F" w14:textId="77777777" w:rsidR="00A0067D" w:rsidRPr="0033384E" w:rsidRDefault="00A0067D">
            <w:pPr>
              <w:rPr>
                <w:rFonts w:eastAsia="Calibri"/>
                <w:sz w:val="22"/>
                <w:szCs w:val="22"/>
              </w:rPr>
            </w:pPr>
            <w:r w:rsidRPr="0033384E">
              <w:rPr>
                <w:rFonts w:eastAsia="Calibri"/>
                <w:sz w:val="22"/>
                <w:szCs w:val="22"/>
              </w:rPr>
              <w:t>Брой индивиди</w:t>
            </w:r>
          </w:p>
        </w:tc>
        <w:tc>
          <w:tcPr>
            <w:tcW w:w="650" w:type="pct"/>
            <w:tcBorders>
              <w:top w:val="single" w:sz="4" w:space="0" w:color="auto"/>
              <w:left w:val="single" w:sz="4" w:space="0" w:color="auto"/>
              <w:bottom w:val="single" w:sz="4" w:space="0" w:color="auto"/>
              <w:right w:val="single" w:sz="4" w:space="0" w:color="auto"/>
            </w:tcBorders>
            <w:hideMark/>
          </w:tcPr>
          <w:p w14:paraId="5121D2B1" w14:textId="77777777" w:rsidR="00A0067D" w:rsidRPr="0033384E" w:rsidRDefault="00A0067D">
            <w:pPr>
              <w:rPr>
                <w:rFonts w:eastAsia="Calibri"/>
                <w:sz w:val="22"/>
                <w:szCs w:val="22"/>
              </w:rPr>
            </w:pPr>
            <w:r w:rsidRPr="0033384E">
              <w:rPr>
                <w:rFonts w:eastAsia="Calibri"/>
                <w:sz w:val="22"/>
                <w:szCs w:val="22"/>
              </w:rPr>
              <w:t>Неизвестна</w:t>
            </w:r>
          </w:p>
        </w:tc>
        <w:tc>
          <w:tcPr>
            <w:tcW w:w="1305" w:type="pct"/>
            <w:tcBorders>
              <w:top w:val="single" w:sz="4" w:space="0" w:color="auto"/>
              <w:left w:val="single" w:sz="4" w:space="0" w:color="auto"/>
              <w:bottom w:val="single" w:sz="4" w:space="0" w:color="auto"/>
              <w:right w:val="single" w:sz="4" w:space="0" w:color="auto"/>
            </w:tcBorders>
            <w:hideMark/>
          </w:tcPr>
          <w:p w14:paraId="199CBC0D" w14:textId="77777777" w:rsidR="00A0067D" w:rsidRPr="0033384E" w:rsidRDefault="00A0067D">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1269" w:type="pct"/>
            <w:tcBorders>
              <w:top w:val="single" w:sz="4" w:space="0" w:color="auto"/>
              <w:left w:val="single" w:sz="4" w:space="0" w:color="auto"/>
              <w:bottom w:val="single" w:sz="4" w:space="0" w:color="auto"/>
              <w:right w:val="single" w:sz="4" w:space="0" w:color="auto"/>
            </w:tcBorders>
            <w:hideMark/>
          </w:tcPr>
          <w:p w14:paraId="2CE6F9D8" w14:textId="34FE7277" w:rsidR="00A0067D" w:rsidRPr="0033384E" w:rsidRDefault="00A0067D">
            <w:pPr>
              <w:rPr>
                <w:rFonts w:eastAsia="Calibri"/>
                <w:sz w:val="22"/>
                <w:szCs w:val="22"/>
              </w:rPr>
            </w:pPr>
            <w:r w:rsidRPr="0033384E">
              <w:rPr>
                <w:rFonts w:eastAsia="Calibri"/>
                <w:sz w:val="22"/>
                <w:szCs w:val="22"/>
              </w:rPr>
              <w:t>Междинна цел: Да се извърши целенасочен мониторинг за установяване на размера на мигриращата популация до 202</w:t>
            </w:r>
            <w:r w:rsidR="00D55162" w:rsidRPr="0033384E">
              <w:rPr>
                <w:rFonts w:eastAsia="Calibri"/>
                <w:sz w:val="22"/>
                <w:szCs w:val="22"/>
              </w:rPr>
              <w:t>7</w:t>
            </w:r>
            <w:r w:rsidRPr="0033384E">
              <w:rPr>
                <w:rFonts w:eastAsia="Calibri"/>
                <w:sz w:val="22"/>
                <w:szCs w:val="22"/>
              </w:rPr>
              <w:t xml:space="preserve"> г.</w:t>
            </w:r>
          </w:p>
        </w:tc>
      </w:tr>
      <w:tr w:rsidR="00A0067D" w:rsidRPr="00976DD3" w14:paraId="68A52705" w14:textId="77777777" w:rsidTr="00A0067D">
        <w:trPr>
          <w:jc w:val="center"/>
        </w:trPr>
        <w:tc>
          <w:tcPr>
            <w:tcW w:w="1119" w:type="pct"/>
            <w:tcBorders>
              <w:top w:val="single" w:sz="4" w:space="0" w:color="auto"/>
              <w:left w:val="single" w:sz="4" w:space="0" w:color="auto"/>
              <w:bottom w:val="single" w:sz="4" w:space="0" w:color="auto"/>
              <w:right w:val="single" w:sz="4" w:space="0" w:color="auto"/>
            </w:tcBorders>
            <w:hideMark/>
          </w:tcPr>
          <w:p w14:paraId="3B138EC4" w14:textId="77777777" w:rsidR="00A0067D" w:rsidRPr="0033384E" w:rsidRDefault="00A0067D">
            <w:pPr>
              <w:rPr>
                <w:rFonts w:eastAsia="Calibri"/>
                <w:sz w:val="22"/>
                <w:szCs w:val="22"/>
              </w:rPr>
            </w:pPr>
            <w:r w:rsidRPr="0033384E">
              <w:rPr>
                <w:rFonts w:eastAsia="Calibri"/>
                <w:b/>
                <w:sz w:val="22"/>
                <w:szCs w:val="22"/>
              </w:rPr>
              <w:t>Популация:</w:t>
            </w:r>
            <w:r w:rsidRPr="0033384E">
              <w:rPr>
                <w:rFonts w:eastAsia="Calibri"/>
                <w:sz w:val="22"/>
                <w:szCs w:val="22"/>
              </w:rPr>
              <w:t xml:space="preserve"> Размер на гнездящата </w:t>
            </w:r>
            <w:r w:rsidRPr="0033384E">
              <w:rPr>
                <w:rFonts w:eastAsia="Calibri"/>
                <w:sz w:val="22"/>
                <w:szCs w:val="22"/>
              </w:rPr>
              <w:lastRenderedPageBreak/>
              <w:t>популация</w:t>
            </w:r>
          </w:p>
        </w:tc>
        <w:tc>
          <w:tcPr>
            <w:tcW w:w="657" w:type="pct"/>
            <w:tcBorders>
              <w:top w:val="single" w:sz="4" w:space="0" w:color="auto"/>
              <w:left w:val="single" w:sz="4" w:space="0" w:color="auto"/>
              <w:bottom w:val="single" w:sz="4" w:space="0" w:color="auto"/>
              <w:right w:val="single" w:sz="4" w:space="0" w:color="auto"/>
            </w:tcBorders>
            <w:hideMark/>
          </w:tcPr>
          <w:p w14:paraId="7858C346" w14:textId="77777777" w:rsidR="00A0067D" w:rsidRPr="0033384E" w:rsidRDefault="00A0067D">
            <w:pPr>
              <w:rPr>
                <w:rFonts w:eastAsia="Calibri"/>
                <w:sz w:val="22"/>
                <w:szCs w:val="22"/>
              </w:rPr>
            </w:pPr>
            <w:r w:rsidRPr="0033384E">
              <w:rPr>
                <w:rFonts w:eastAsia="Calibri"/>
                <w:sz w:val="22"/>
                <w:szCs w:val="22"/>
              </w:rPr>
              <w:lastRenderedPageBreak/>
              <w:t>Брой двойки</w:t>
            </w:r>
          </w:p>
        </w:tc>
        <w:tc>
          <w:tcPr>
            <w:tcW w:w="650" w:type="pct"/>
            <w:tcBorders>
              <w:top w:val="single" w:sz="4" w:space="0" w:color="auto"/>
              <w:left w:val="single" w:sz="4" w:space="0" w:color="auto"/>
              <w:bottom w:val="single" w:sz="4" w:space="0" w:color="auto"/>
              <w:right w:val="single" w:sz="4" w:space="0" w:color="auto"/>
            </w:tcBorders>
            <w:hideMark/>
          </w:tcPr>
          <w:p w14:paraId="00485EFA" w14:textId="77B2C87E" w:rsidR="00A0067D" w:rsidRPr="0033384E" w:rsidRDefault="00A0067D" w:rsidP="007B58EE">
            <w:pPr>
              <w:rPr>
                <w:rFonts w:eastAsia="Calibri"/>
                <w:sz w:val="22"/>
                <w:szCs w:val="22"/>
              </w:rPr>
            </w:pPr>
            <w:r w:rsidRPr="0033384E">
              <w:rPr>
                <w:rFonts w:eastAsia="Calibri"/>
                <w:sz w:val="22"/>
                <w:szCs w:val="22"/>
              </w:rPr>
              <w:t xml:space="preserve">Най-малко 1 </w:t>
            </w:r>
          </w:p>
        </w:tc>
        <w:tc>
          <w:tcPr>
            <w:tcW w:w="1305" w:type="pct"/>
            <w:tcBorders>
              <w:top w:val="single" w:sz="4" w:space="0" w:color="auto"/>
              <w:left w:val="single" w:sz="4" w:space="0" w:color="auto"/>
              <w:bottom w:val="single" w:sz="4" w:space="0" w:color="auto"/>
              <w:right w:val="single" w:sz="4" w:space="0" w:color="auto"/>
            </w:tcBorders>
            <w:hideMark/>
          </w:tcPr>
          <w:p w14:paraId="73704AC0" w14:textId="77777777" w:rsidR="00A0067D" w:rsidRPr="0033384E" w:rsidRDefault="00A0067D">
            <w:pPr>
              <w:rPr>
                <w:rFonts w:eastAsia="Calibri"/>
                <w:sz w:val="22"/>
                <w:szCs w:val="22"/>
              </w:rPr>
            </w:pPr>
            <w:r w:rsidRPr="0033384E">
              <w:rPr>
                <w:rFonts w:eastAsia="Calibri"/>
                <w:sz w:val="22"/>
                <w:szCs w:val="22"/>
              </w:rPr>
              <w:t xml:space="preserve">В настоящия СФ (актуализиран през 2015 г.) е посочена 1 </w:t>
            </w:r>
            <w:r w:rsidRPr="0033384E">
              <w:rPr>
                <w:rFonts w:eastAsia="Calibri"/>
                <w:sz w:val="22"/>
                <w:szCs w:val="22"/>
              </w:rPr>
              <w:lastRenderedPageBreak/>
              <w:t>двойка.</w:t>
            </w:r>
          </w:p>
        </w:tc>
        <w:tc>
          <w:tcPr>
            <w:tcW w:w="1269" w:type="pct"/>
            <w:tcBorders>
              <w:top w:val="single" w:sz="4" w:space="0" w:color="auto"/>
              <w:left w:val="single" w:sz="4" w:space="0" w:color="auto"/>
              <w:bottom w:val="single" w:sz="4" w:space="0" w:color="auto"/>
              <w:right w:val="single" w:sz="4" w:space="0" w:color="auto"/>
            </w:tcBorders>
            <w:hideMark/>
          </w:tcPr>
          <w:p w14:paraId="35F08EDB" w14:textId="13B06B00" w:rsidR="00A0067D" w:rsidRPr="0033384E" w:rsidRDefault="00A0067D">
            <w:pPr>
              <w:rPr>
                <w:rFonts w:eastAsia="Calibri"/>
                <w:sz w:val="22"/>
                <w:szCs w:val="22"/>
                <w:lang w:val="en-US"/>
              </w:rPr>
            </w:pPr>
            <w:r w:rsidRPr="0033384E">
              <w:rPr>
                <w:rFonts w:eastAsia="Calibri"/>
                <w:sz w:val="22"/>
                <w:szCs w:val="22"/>
              </w:rPr>
              <w:lastRenderedPageBreak/>
              <w:t>Поддържане на популацията в размер</w:t>
            </w:r>
            <w:r w:rsidR="00976DD3">
              <w:rPr>
                <w:rFonts w:eastAsia="Calibri"/>
                <w:sz w:val="22"/>
                <w:szCs w:val="22"/>
              </w:rPr>
              <w:t xml:space="preserve"> от</w:t>
            </w:r>
            <w:r w:rsidRPr="0033384E">
              <w:rPr>
                <w:rFonts w:eastAsia="Calibri"/>
                <w:sz w:val="22"/>
                <w:szCs w:val="22"/>
              </w:rPr>
              <w:t xml:space="preserve"> най-малко 1 </w:t>
            </w:r>
            <w:r w:rsidRPr="0033384E">
              <w:rPr>
                <w:rFonts w:eastAsia="Calibri"/>
                <w:sz w:val="22"/>
                <w:szCs w:val="22"/>
              </w:rPr>
              <w:lastRenderedPageBreak/>
              <w:t>двойка.</w:t>
            </w:r>
          </w:p>
        </w:tc>
      </w:tr>
      <w:tr w:rsidR="00A0067D" w:rsidRPr="00976DD3" w14:paraId="2E8F14D7" w14:textId="77777777" w:rsidTr="00A0067D">
        <w:trPr>
          <w:jc w:val="center"/>
        </w:trPr>
        <w:tc>
          <w:tcPr>
            <w:tcW w:w="1119" w:type="pct"/>
            <w:tcBorders>
              <w:top w:val="single" w:sz="4" w:space="0" w:color="auto"/>
              <w:left w:val="single" w:sz="4" w:space="0" w:color="auto"/>
              <w:bottom w:val="single" w:sz="4" w:space="0" w:color="auto"/>
              <w:right w:val="single" w:sz="4" w:space="0" w:color="auto"/>
            </w:tcBorders>
            <w:hideMark/>
          </w:tcPr>
          <w:p w14:paraId="22D6E540" w14:textId="77777777" w:rsidR="00A0067D" w:rsidRPr="0033384E" w:rsidRDefault="00A0067D">
            <w:pPr>
              <w:rPr>
                <w:rFonts w:eastAsia="Calibri"/>
                <w:b/>
                <w:sz w:val="22"/>
                <w:szCs w:val="22"/>
              </w:rPr>
            </w:pPr>
            <w:r w:rsidRPr="0033384E">
              <w:rPr>
                <w:rFonts w:eastAsia="Calibri"/>
                <w:b/>
                <w:sz w:val="22"/>
                <w:szCs w:val="22"/>
              </w:rPr>
              <w:lastRenderedPageBreak/>
              <w:t xml:space="preserve">Местообитание на вида: </w:t>
            </w:r>
            <w:r w:rsidRPr="0033384E">
              <w:rPr>
                <w:rFonts w:eastAsia="Calibri"/>
                <w:sz w:val="22"/>
                <w:szCs w:val="22"/>
              </w:rPr>
              <w:t xml:space="preserve">Площ на местообитанието за търсене на храна </w:t>
            </w:r>
          </w:p>
        </w:tc>
        <w:tc>
          <w:tcPr>
            <w:tcW w:w="657" w:type="pct"/>
            <w:tcBorders>
              <w:top w:val="single" w:sz="4" w:space="0" w:color="auto"/>
              <w:left w:val="single" w:sz="4" w:space="0" w:color="auto"/>
              <w:bottom w:val="single" w:sz="4" w:space="0" w:color="auto"/>
              <w:right w:val="single" w:sz="4" w:space="0" w:color="auto"/>
            </w:tcBorders>
            <w:hideMark/>
          </w:tcPr>
          <w:p w14:paraId="29259A73" w14:textId="77777777" w:rsidR="00A0067D" w:rsidRPr="0033384E" w:rsidRDefault="00A0067D">
            <w:pPr>
              <w:rPr>
                <w:rFonts w:eastAsia="Calibri"/>
                <w:sz w:val="22"/>
                <w:szCs w:val="22"/>
                <w:lang w:val="en-US"/>
              </w:rPr>
            </w:pPr>
            <w:r w:rsidRPr="0033384E">
              <w:rPr>
                <w:rFonts w:eastAsia="Calibri"/>
                <w:sz w:val="22"/>
                <w:szCs w:val="22"/>
              </w:rPr>
              <w:t>ha</w:t>
            </w:r>
          </w:p>
        </w:tc>
        <w:tc>
          <w:tcPr>
            <w:tcW w:w="650" w:type="pct"/>
            <w:tcBorders>
              <w:top w:val="single" w:sz="4" w:space="0" w:color="auto"/>
              <w:left w:val="single" w:sz="4" w:space="0" w:color="auto"/>
              <w:bottom w:val="single" w:sz="4" w:space="0" w:color="auto"/>
              <w:right w:val="single" w:sz="4" w:space="0" w:color="auto"/>
            </w:tcBorders>
            <w:hideMark/>
          </w:tcPr>
          <w:p w14:paraId="22A2EB38" w14:textId="207A212A" w:rsidR="00A0067D" w:rsidRPr="0033384E" w:rsidRDefault="00A0067D">
            <w:pPr>
              <w:rPr>
                <w:rFonts w:eastAsia="Calibri"/>
                <w:sz w:val="22"/>
                <w:szCs w:val="22"/>
              </w:rPr>
            </w:pPr>
            <w:r w:rsidRPr="0033384E">
              <w:rPr>
                <w:rFonts w:eastAsia="Calibri"/>
                <w:sz w:val="22"/>
                <w:szCs w:val="22"/>
              </w:rPr>
              <w:t>Най-малко 48</w:t>
            </w:r>
            <w:r w:rsidR="00D06EE1" w:rsidRPr="0033384E">
              <w:rPr>
                <w:rFonts w:eastAsia="Calibri"/>
                <w:sz w:val="22"/>
                <w:szCs w:val="22"/>
              </w:rPr>
              <w:t>000</w:t>
            </w:r>
            <w:r w:rsidRPr="0033384E">
              <w:rPr>
                <w:rFonts w:eastAsia="Calibri"/>
                <w:sz w:val="22"/>
                <w:szCs w:val="22"/>
              </w:rPr>
              <w:t xml:space="preserve"> ha</w:t>
            </w:r>
          </w:p>
        </w:tc>
        <w:tc>
          <w:tcPr>
            <w:tcW w:w="1305" w:type="pct"/>
            <w:tcBorders>
              <w:top w:val="single" w:sz="4" w:space="0" w:color="auto"/>
              <w:left w:val="single" w:sz="4" w:space="0" w:color="auto"/>
              <w:bottom w:val="single" w:sz="4" w:space="0" w:color="auto"/>
              <w:right w:val="single" w:sz="4" w:space="0" w:color="auto"/>
            </w:tcBorders>
            <w:hideMark/>
          </w:tcPr>
          <w:p w14:paraId="5F269B15" w14:textId="77777777" w:rsidR="00A0067D" w:rsidRPr="0033384E" w:rsidRDefault="00A0067D">
            <w:pPr>
              <w:rPr>
                <w:rFonts w:eastAsia="Calibri"/>
                <w:sz w:val="22"/>
                <w:szCs w:val="22"/>
              </w:rPr>
            </w:pPr>
            <w:r w:rsidRPr="0033384E">
              <w:rPr>
                <w:rFonts w:eastAsia="Calibri"/>
                <w:sz w:val="22"/>
                <w:szCs w:val="22"/>
              </w:rPr>
              <w:t xml:space="preserve">Площта включва подходящите хранителни местообитания на вида – N08, N23, N25 – открити пространства с естествена растителност, пътища и населени места.Тук попада и гнездовото местообитание. </w:t>
            </w:r>
          </w:p>
        </w:tc>
        <w:tc>
          <w:tcPr>
            <w:tcW w:w="1269" w:type="pct"/>
            <w:tcBorders>
              <w:top w:val="single" w:sz="4" w:space="0" w:color="auto"/>
              <w:left w:val="single" w:sz="4" w:space="0" w:color="auto"/>
              <w:bottom w:val="single" w:sz="4" w:space="0" w:color="auto"/>
              <w:right w:val="single" w:sz="4" w:space="0" w:color="auto"/>
            </w:tcBorders>
            <w:hideMark/>
          </w:tcPr>
          <w:p w14:paraId="6718695D" w14:textId="08570B3F" w:rsidR="00A0067D" w:rsidRPr="0033384E" w:rsidRDefault="00A0067D">
            <w:pPr>
              <w:rPr>
                <w:rFonts w:eastAsia="Calibri"/>
                <w:sz w:val="22"/>
                <w:szCs w:val="22"/>
              </w:rPr>
            </w:pPr>
            <w:r w:rsidRPr="0033384E">
              <w:rPr>
                <w:rFonts w:eastAsia="Calibri"/>
                <w:sz w:val="22"/>
                <w:szCs w:val="22"/>
              </w:rPr>
              <w:t>Поддържане на подходящи местообитания в размер най-малко 48</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r w:rsidRPr="0033384E">
              <w:rPr>
                <w:rFonts w:eastAsia="Calibri"/>
                <w:sz w:val="22"/>
                <w:szCs w:val="22"/>
              </w:rPr>
              <w:t>.</w:t>
            </w:r>
          </w:p>
        </w:tc>
      </w:tr>
      <w:tr w:rsidR="00A0067D" w:rsidRPr="00976DD3" w14:paraId="40879F64" w14:textId="77777777" w:rsidTr="00A0067D">
        <w:trPr>
          <w:jc w:val="center"/>
        </w:trPr>
        <w:tc>
          <w:tcPr>
            <w:tcW w:w="1119" w:type="pct"/>
            <w:tcBorders>
              <w:top w:val="single" w:sz="4" w:space="0" w:color="auto"/>
              <w:left w:val="single" w:sz="4" w:space="0" w:color="auto"/>
              <w:bottom w:val="single" w:sz="4" w:space="0" w:color="auto"/>
              <w:right w:val="single" w:sz="4" w:space="0" w:color="auto"/>
            </w:tcBorders>
          </w:tcPr>
          <w:p w14:paraId="421F3FD7" w14:textId="77777777" w:rsidR="00A0067D" w:rsidRPr="0033384E" w:rsidRDefault="00A0067D">
            <w:pPr>
              <w:rPr>
                <w:rFonts w:eastAsia="Calibri"/>
                <w:sz w:val="22"/>
                <w:szCs w:val="22"/>
              </w:rPr>
            </w:pPr>
            <w:r w:rsidRPr="0033384E">
              <w:rPr>
                <w:rFonts w:eastAsia="Calibri"/>
                <w:b/>
                <w:sz w:val="22"/>
                <w:szCs w:val="22"/>
              </w:rPr>
              <w:t>Местообитание на вида:</w:t>
            </w:r>
            <w:r w:rsidRPr="0033384E">
              <w:rPr>
                <w:rFonts w:eastAsia="Calibri"/>
                <w:sz w:val="22"/>
                <w:szCs w:val="22"/>
              </w:rPr>
              <w:t xml:space="preserve"> Площ на подходящото гнездово местообитание</w:t>
            </w:r>
          </w:p>
          <w:p w14:paraId="43E0FCBD" w14:textId="77777777" w:rsidR="00A0067D" w:rsidRPr="0033384E" w:rsidRDefault="00A0067D">
            <w:pPr>
              <w:rPr>
                <w:rFonts w:eastAsia="Calibri"/>
                <w:b/>
                <w:sz w:val="22"/>
                <w:szCs w:val="22"/>
              </w:rPr>
            </w:pPr>
          </w:p>
        </w:tc>
        <w:tc>
          <w:tcPr>
            <w:tcW w:w="657" w:type="pct"/>
            <w:tcBorders>
              <w:top w:val="single" w:sz="4" w:space="0" w:color="auto"/>
              <w:left w:val="single" w:sz="4" w:space="0" w:color="auto"/>
              <w:bottom w:val="single" w:sz="4" w:space="0" w:color="auto"/>
              <w:right w:val="single" w:sz="4" w:space="0" w:color="auto"/>
            </w:tcBorders>
            <w:hideMark/>
          </w:tcPr>
          <w:p w14:paraId="294CAC23" w14:textId="77777777" w:rsidR="00A0067D" w:rsidRPr="0033384E" w:rsidRDefault="00A0067D">
            <w:pPr>
              <w:rPr>
                <w:rFonts w:eastAsia="Calibri"/>
                <w:sz w:val="22"/>
                <w:szCs w:val="22"/>
                <w:lang w:val="en-GB"/>
              </w:rPr>
            </w:pPr>
            <w:r w:rsidRPr="0033384E">
              <w:rPr>
                <w:rFonts w:eastAsia="Calibri"/>
                <w:sz w:val="22"/>
                <w:szCs w:val="22"/>
                <w:lang w:val="en-GB"/>
              </w:rPr>
              <w:t>ha</w:t>
            </w:r>
          </w:p>
        </w:tc>
        <w:tc>
          <w:tcPr>
            <w:tcW w:w="650" w:type="pct"/>
            <w:tcBorders>
              <w:top w:val="single" w:sz="4" w:space="0" w:color="auto"/>
              <w:left w:val="single" w:sz="4" w:space="0" w:color="auto"/>
              <w:bottom w:val="single" w:sz="4" w:space="0" w:color="auto"/>
              <w:right w:val="single" w:sz="4" w:space="0" w:color="auto"/>
            </w:tcBorders>
            <w:hideMark/>
          </w:tcPr>
          <w:p w14:paraId="7D748D82" w14:textId="0E573234" w:rsidR="00A0067D" w:rsidRPr="0033384E" w:rsidRDefault="00A0067D">
            <w:pPr>
              <w:rPr>
                <w:rFonts w:eastAsia="Calibri"/>
                <w:sz w:val="22"/>
                <w:szCs w:val="22"/>
                <w:lang w:val="en-US"/>
              </w:rPr>
            </w:pPr>
            <w:r w:rsidRPr="0033384E">
              <w:rPr>
                <w:rFonts w:eastAsia="Calibri"/>
                <w:sz w:val="22"/>
                <w:szCs w:val="22"/>
              </w:rPr>
              <w:t>Най-малко 33</w:t>
            </w:r>
            <w:r w:rsidR="00D06EE1" w:rsidRPr="0033384E">
              <w:rPr>
                <w:rFonts w:eastAsia="Calibri"/>
                <w:sz w:val="22"/>
                <w:szCs w:val="22"/>
              </w:rPr>
              <w:t>000</w:t>
            </w:r>
            <w:r w:rsidRPr="0033384E">
              <w:rPr>
                <w:rFonts w:eastAsia="Calibri"/>
                <w:sz w:val="22"/>
                <w:szCs w:val="22"/>
              </w:rPr>
              <w:t xml:space="preserve"> ha</w:t>
            </w:r>
          </w:p>
        </w:tc>
        <w:tc>
          <w:tcPr>
            <w:tcW w:w="1305" w:type="pct"/>
            <w:tcBorders>
              <w:top w:val="single" w:sz="4" w:space="0" w:color="auto"/>
              <w:left w:val="single" w:sz="4" w:space="0" w:color="auto"/>
              <w:bottom w:val="single" w:sz="4" w:space="0" w:color="auto"/>
              <w:right w:val="single" w:sz="4" w:space="0" w:color="auto"/>
            </w:tcBorders>
            <w:hideMark/>
          </w:tcPr>
          <w:p w14:paraId="7B65A969" w14:textId="422D9EDA" w:rsidR="00A0067D" w:rsidRPr="0033384E" w:rsidRDefault="00A0067D">
            <w:pPr>
              <w:rPr>
                <w:rFonts w:eastAsia="Calibri"/>
                <w:sz w:val="22"/>
                <w:szCs w:val="22"/>
              </w:rPr>
            </w:pPr>
            <w:r w:rsidRPr="0033384E">
              <w:rPr>
                <w:rFonts w:eastAsia="Calibri"/>
                <w:sz w:val="22"/>
                <w:szCs w:val="22"/>
              </w:rPr>
              <w:t>Изчислена въз основа на % местообитание от широколистна естествена гора (N16) в рамките на зоната.</w:t>
            </w:r>
          </w:p>
        </w:tc>
        <w:tc>
          <w:tcPr>
            <w:tcW w:w="1269" w:type="pct"/>
            <w:tcBorders>
              <w:top w:val="single" w:sz="4" w:space="0" w:color="auto"/>
              <w:left w:val="single" w:sz="4" w:space="0" w:color="auto"/>
              <w:bottom w:val="single" w:sz="4" w:space="0" w:color="auto"/>
              <w:right w:val="single" w:sz="4" w:space="0" w:color="auto"/>
            </w:tcBorders>
            <w:hideMark/>
          </w:tcPr>
          <w:p w14:paraId="062124A6" w14:textId="6B33E03E" w:rsidR="00A0067D" w:rsidRPr="0033384E" w:rsidRDefault="00A0067D">
            <w:pPr>
              <w:rPr>
                <w:rFonts w:eastAsia="Calibri"/>
                <w:sz w:val="22"/>
                <w:szCs w:val="22"/>
                <w:lang w:val="en-GB"/>
              </w:rPr>
            </w:pPr>
            <w:r w:rsidRPr="0033384E">
              <w:rPr>
                <w:rFonts w:eastAsia="Calibri"/>
                <w:sz w:val="22"/>
                <w:szCs w:val="22"/>
              </w:rPr>
              <w:t>Поддържане на подходящото гнездово местообитание в размер най-малко 33</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p>
        </w:tc>
      </w:tr>
      <w:tr w:rsidR="00A0067D" w:rsidRPr="00976DD3" w14:paraId="6338D97A" w14:textId="77777777" w:rsidTr="00A0067D">
        <w:trPr>
          <w:jc w:val="center"/>
        </w:trPr>
        <w:tc>
          <w:tcPr>
            <w:tcW w:w="1119" w:type="pct"/>
            <w:tcBorders>
              <w:top w:val="single" w:sz="4" w:space="0" w:color="auto"/>
              <w:left w:val="single" w:sz="4" w:space="0" w:color="auto"/>
              <w:bottom w:val="single" w:sz="4" w:space="0" w:color="auto"/>
              <w:right w:val="single" w:sz="4" w:space="0" w:color="auto"/>
            </w:tcBorders>
            <w:hideMark/>
          </w:tcPr>
          <w:p w14:paraId="2DFA83D0" w14:textId="77777777" w:rsidR="00A0067D" w:rsidRPr="0033384E" w:rsidRDefault="00A0067D">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Наличие на едроразмерни/ биотопни дървета, в групи</w:t>
            </w:r>
          </w:p>
        </w:tc>
        <w:tc>
          <w:tcPr>
            <w:tcW w:w="657" w:type="pct"/>
            <w:tcBorders>
              <w:top w:val="single" w:sz="4" w:space="0" w:color="auto"/>
              <w:left w:val="single" w:sz="4" w:space="0" w:color="auto"/>
              <w:bottom w:val="single" w:sz="4" w:space="0" w:color="auto"/>
              <w:right w:val="single" w:sz="4" w:space="0" w:color="auto"/>
            </w:tcBorders>
            <w:hideMark/>
          </w:tcPr>
          <w:p w14:paraId="7E9F9D26" w14:textId="77777777" w:rsidR="00A0067D" w:rsidRPr="0033384E" w:rsidRDefault="00A0067D">
            <w:pPr>
              <w:rPr>
                <w:rFonts w:eastAsia="Calibri"/>
                <w:sz w:val="22"/>
                <w:szCs w:val="22"/>
              </w:rPr>
            </w:pPr>
            <w:r w:rsidRPr="0033384E">
              <w:rPr>
                <w:rFonts w:eastAsia="Calibri"/>
                <w:sz w:val="22"/>
                <w:szCs w:val="22"/>
              </w:rPr>
              <w:t>Брой дървета на ha, в група</w:t>
            </w:r>
          </w:p>
        </w:tc>
        <w:tc>
          <w:tcPr>
            <w:tcW w:w="650" w:type="pct"/>
            <w:tcBorders>
              <w:top w:val="single" w:sz="4" w:space="0" w:color="auto"/>
              <w:left w:val="single" w:sz="4" w:space="0" w:color="auto"/>
              <w:bottom w:val="single" w:sz="4" w:space="0" w:color="auto"/>
              <w:right w:val="single" w:sz="4" w:space="0" w:color="auto"/>
            </w:tcBorders>
            <w:hideMark/>
          </w:tcPr>
          <w:p w14:paraId="4C5CABCC" w14:textId="77777777" w:rsidR="00A0067D" w:rsidRPr="0033384E" w:rsidRDefault="00A0067D">
            <w:pPr>
              <w:rPr>
                <w:rFonts w:eastAsia="Calibri"/>
                <w:sz w:val="22"/>
                <w:szCs w:val="22"/>
              </w:rPr>
            </w:pPr>
            <w:r w:rsidRPr="0033384E">
              <w:rPr>
                <w:rFonts w:eastAsia="Calibri"/>
                <w:sz w:val="22"/>
                <w:szCs w:val="22"/>
              </w:rPr>
              <w:t>Най-малко 5 броя на ha, в група</w:t>
            </w:r>
          </w:p>
        </w:tc>
        <w:tc>
          <w:tcPr>
            <w:tcW w:w="1305" w:type="pct"/>
            <w:tcBorders>
              <w:top w:val="single" w:sz="4" w:space="0" w:color="auto"/>
              <w:left w:val="single" w:sz="4" w:space="0" w:color="auto"/>
              <w:bottom w:val="single" w:sz="4" w:space="0" w:color="auto"/>
              <w:right w:val="single" w:sz="4" w:space="0" w:color="auto"/>
            </w:tcBorders>
            <w:hideMark/>
          </w:tcPr>
          <w:p w14:paraId="1A3787A7" w14:textId="77777777" w:rsidR="00A0067D" w:rsidRPr="0033384E" w:rsidRDefault="00A0067D">
            <w:pPr>
              <w:rPr>
                <w:rFonts w:eastAsia="Calibri"/>
                <w:sz w:val="22"/>
                <w:szCs w:val="22"/>
              </w:rPr>
            </w:pPr>
            <w:r w:rsidRPr="0033384E">
              <w:rPr>
                <w:rFonts w:eastAsia="Calibri"/>
                <w:sz w:val="22"/>
                <w:szCs w:val="22"/>
              </w:rPr>
              <w:t>Целевата стойност на показателя е съобразена с посочената в Наредба № 8 от 05.08.2011 г. за сечите в горите, обновена от 29.09.2020 г.</w:t>
            </w:r>
          </w:p>
        </w:tc>
        <w:tc>
          <w:tcPr>
            <w:tcW w:w="1269" w:type="pct"/>
            <w:tcBorders>
              <w:top w:val="single" w:sz="4" w:space="0" w:color="auto"/>
              <w:left w:val="single" w:sz="4" w:space="0" w:color="auto"/>
              <w:bottom w:val="single" w:sz="4" w:space="0" w:color="auto"/>
              <w:right w:val="single" w:sz="4" w:space="0" w:color="auto"/>
            </w:tcBorders>
            <w:hideMark/>
          </w:tcPr>
          <w:p w14:paraId="5F5BE3A3" w14:textId="77777777" w:rsidR="00A0067D" w:rsidRPr="0033384E" w:rsidRDefault="00A0067D">
            <w:pPr>
              <w:rPr>
                <w:rFonts w:eastAsia="Calibri"/>
                <w:sz w:val="22"/>
                <w:szCs w:val="22"/>
              </w:rPr>
            </w:pPr>
            <w:r w:rsidRPr="0033384E">
              <w:rPr>
                <w:rFonts w:eastAsia="Calibri"/>
                <w:sz w:val="22"/>
                <w:szCs w:val="22"/>
              </w:rPr>
              <w:t xml:space="preserve">Поддържане на състоянието по този параметър. </w:t>
            </w:r>
          </w:p>
        </w:tc>
      </w:tr>
    </w:tbl>
    <w:p w14:paraId="16FC016D" w14:textId="77777777" w:rsidR="00A0067D" w:rsidRDefault="00A0067D" w:rsidP="00A0067D">
      <w:pPr>
        <w:spacing w:after="120"/>
        <w:rPr>
          <w:rFonts w:eastAsia="Calibri"/>
          <w:lang w:val="en-US" w:eastAsia="en-US"/>
        </w:rPr>
      </w:pPr>
    </w:p>
    <w:p w14:paraId="349290CC" w14:textId="77777777" w:rsidR="00E877AB" w:rsidRPr="00646159" w:rsidRDefault="00E877AB" w:rsidP="00E877AB">
      <w:pPr>
        <w:spacing w:after="120"/>
        <w:rPr>
          <w:b/>
        </w:rPr>
      </w:pPr>
      <w:r>
        <w:rPr>
          <w:b/>
        </w:rPr>
        <w:t xml:space="preserve">7. </w:t>
      </w:r>
      <w:r w:rsidRPr="00725CB3">
        <w:rPr>
          <w:b/>
        </w:rPr>
        <w:t>Необходимост от актуализация на Стандартния формуляр на защитената зона</w:t>
      </w:r>
    </w:p>
    <w:p w14:paraId="06FB2B6B"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5C1A9FAA" w14:textId="77777777" w:rsidR="00A0067D" w:rsidRDefault="00A0067D" w:rsidP="00A619D8"/>
    <w:p w14:paraId="0DFD0221" w14:textId="77777777" w:rsidR="00A619D8" w:rsidRDefault="00A619D8" w:rsidP="00CA7CB4">
      <w:pPr>
        <w:pStyle w:val="Heading1"/>
      </w:pPr>
      <w:bookmarkStart w:id="39" w:name="_Toc97040279"/>
      <w:bookmarkStart w:id="40" w:name="_Toc140096287"/>
      <w:bookmarkStart w:id="41" w:name="_Hlk77854255"/>
      <w:r>
        <w:t xml:space="preserve">Специфични цели за A898 </w:t>
      </w:r>
      <w:r>
        <w:rPr>
          <w:i/>
        </w:rPr>
        <w:t>Accipiter nisus</w:t>
      </w:r>
      <w:r>
        <w:t xml:space="preserve"> (малък ястреб)</w:t>
      </w:r>
      <w:bookmarkEnd w:id="39"/>
      <w:bookmarkEnd w:id="40"/>
    </w:p>
    <w:p w14:paraId="3E477724" w14:textId="77777777" w:rsidR="00A619D8" w:rsidRDefault="00A619D8" w:rsidP="00A619D8">
      <w:pPr>
        <w:spacing w:before="120" w:after="120"/>
        <w:rPr>
          <w:rFonts w:eastAsia="Calibri"/>
        </w:rPr>
      </w:pPr>
    </w:p>
    <w:p w14:paraId="25DB1F2A" w14:textId="1A628FD7" w:rsidR="00E877AB" w:rsidRDefault="00E877AB" w:rsidP="0060553F">
      <w:pPr>
        <w:spacing w:after="120"/>
        <w:rPr>
          <w:b/>
        </w:rPr>
      </w:pPr>
      <w:r>
        <w:rPr>
          <w:b/>
        </w:rPr>
        <w:t>1.Код и наименование на вида</w:t>
      </w:r>
    </w:p>
    <w:p w14:paraId="62474AB9" w14:textId="77777777" w:rsidR="00E877AB" w:rsidRPr="007F2793" w:rsidRDefault="00E877AB" w:rsidP="0060553F">
      <w:pPr>
        <w:spacing w:after="120"/>
      </w:pPr>
      <w:r w:rsidRPr="00AF2ECC">
        <w:t xml:space="preserve">A898 </w:t>
      </w:r>
      <w:r w:rsidRPr="00E877AB">
        <w:rPr>
          <w:i/>
        </w:rPr>
        <w:t>Accipiter nisus</w:t>
      </w:r>
      <w:r w:rsidRPr="00AF2ECC">
        <w:t xml:space="preserve"> (малък ястреб)</w:t>
      </w:r>
    </w:p>
    <w:p w14:paraId="640A8B73" w14:textId="218BCA79" w:rsidR="00E877AB" w:rsidRPr="00D646EA" w:rsidRDefault="00E877AB" w:rsidP="0060553F">
      <w:pPr>
        <w:spacing w:after="120"/>
        <w:rPr>
          <w:b/>
        </w:rPr>
      </w:pPr>
      <w:r>
        <w:rPr>
          <w:b/>
        </w:rPr>
        <w:t>2.</w:t>
      </w:r>
      <w:r w:rsidRPr="00D646EA">
        <w:rPr>
          <w:b/>
        </w:rPr>
        <w:t>Кратка характеристика на вида</w:t>
      </w:r>
    </w:p>
    <w:p w14:paraId="190D11C2" w14:textId="68FB7EB0" w:rsidR="00A619D8" w:rsidRDefault="00A619D8" w:rsidP="006320A1">
      <w:pPr>
        <w:pStyle w:val="NormalWeb"/>
        <w:spacing w:before="0" w:beforeAutospacing="0" w:after="0"/>
        <w:ind w:firstLine="709"/>
        <w:rPr>
          <w:rFonts w:eastAsia="Calibri"/>
        </w:rPr>
      </w:pPr>
      <w:r>
        <w:rPr>
          <w:rFonts w:eastAsia="Calibri"/>
        </w:rPr>
        <w:t>Дължина на тялото: 35-37 cm, размах на крилата: 60-65</w:t>
      </w:r>
      <w:r w:rsidR="004A7234">
        <w:rPr>
          <w:rFonts w:eastAsia="Calibri"/>
        </w:rPr>
        <w:t xml:space="preserve"> cm. </w:t>
      </w:r>
      <w:r>
        <w:rPr>
          <w:rFonts w:eastAsia="Calibri"/>
          <w:i/>
        </w:rPr>
        <w:t>Мъжки</w:t>
      </w:r>
      <w:r>
        <w:rPr>
          <w:rFonts w:eastAsia="Calibri"/>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Pr>
          <w:rFonts w:eastAsia="Calibri"/>
          <w:i/>
        </w:rPr>
        <w:t xml:space="preserve"> Женски. </w:t>
      </w:r>
      <w:r>
        <w:rPr>
          <w:rFonts w:eastAsia="Calibri"/>
        </w:rPr>
        <w:t>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клюнът е тъмносив с черен връх. Восковицата и краката светложълти. Ирисът е тъмножълт (Симеонов и др., 1990).</w:t>
      </w:r>
    </w:p>
    <w:p w14:paraId="256F1100" w14:textId="77777777" w:rsidR="00A619D8" w:rsidRDefault="00A619D8" w:rsidP="00A619D8">
      <w:pPr>
        <w:spacing w:before="120" w:after="120"/>
        <w:rPr>
          <w:rFonts w:eastAsia="Calibri"/>
          <w:i/>
        </w:rPr>
      </w:pPr>
      <w:r>
        <w:rPr>
          <w:rFonts w:eastAsia="Calibri"/>
          <w:i/>
        </w:rPr>
        <w:t>Характер на пребиваване в страната</w:t>
      </w:r>
    </w:p>
    <w:p w14:paraId="30EBF874" w14:textId="25A60006" w:rsidR="00A619D8" w:rsidRDefault="00A619D8" w:rsidP="006320A1">
      <w:pPr>
        <w:pStyle w:val="NormalWeb"/>
        <w:spacing w:before="0" w:beforeAutospacing="0" w:after="0"/>
        <w:ind w:firstLine="709"/>
        <w:rPr>
          <w:rFonts w:eastAsia="Calibri"/>
        </w:rPr>
      </w:pPr>
      <w:r>
        <w:rPr>
          <w:rFonts w:eastAsia="Calibri"/>
        </w:rPr>
        <w:lastRenderedPageBreak/>
        <w:t>В България видът е постоянен, прелетен и зимуващ. Понастоящем през гнездовия период се среща п</w:t>
      </w:r>
      <w:r w:rsidRPr="006320A1">
        <w:t>о</w:t>
      </w:r>
      <w:r>
        <w:rPr>
          <w:rFonts w:eastAsia="Calibri"/>
        </w:rPr>
        <w:t>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r>
        <w:rPr>
          <w:rFonts w:eastAsia="Calibri"/>
        </w:rPr>
        <w:t xml:space="preserve"> 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(Симеонов и др., 1990). </w:t>
      </w:r>
    </w:p>
    <w:p w14:paraId="67A7509B" w14:textId="77777777" w:rsidR="00A619D8" w:rsidRDefault="00A619D8" w:rsidP="00A619D8">
      <w:pPr>
        <w:spacing w:before="120" w:after="120"/>
        <w:rPr>
          <w:rFonts w:eastAsia="Calibri"/>
          <w:i/>
        </w:rPr>
      </w:pPr>
      <w:r>
        <w:rPr>
          <w:rFonts w:eastAsia="Calibri"/>
          <w:i/>
        </w:rPr>
        <w:t>Характерно местообитание</w:t>
      </w:r>
    </w:p>
    <w:p w14:paraId="18CC3BAE" w14:textId="6C5B9C5A" w:rsidR="00A619D8" w:rsidRDefault="00A619D8" w:rsidP="006320A1">
      <w:pPr>
        <w:pStyle w:val="NormalWeb"/>
        <w:spacing w:before="0" w:beforeAutospacing="0" w:after="0"/>
        <w:ind w:firstLine="709"/>
        <w:rPr>
          <w:rFonts w:eastAsia="Calibri"/>
        </w:rPr>
      </w:pPr>
      <w:r>
        <w:rPr>
          <w:rFonts w:eastAsia="Calibri"/>
        </w:rPr>
        <w:t xml:space="preserve">През </w:t>
      </w:r>
      <w:r w:rsidRPr="006320A1">
        <w:t>размножителния</w:t>
      </w:r>
      <w:r>
        <w:rPr>
          <w:rFonts w:eastAsia="Calibri"/>
        </w:rPr>
        <w:t xml:space="preserve">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w:t>
      </w:r>
      <w:r w:rsidR="0018743E">
        <w:rPr>
          <w:rFonts w:eastAsia="Calibri"/>
        </w:rPr>
        <w:t>(ред)</w:t>
      </w:r>
      <w:r>
        <w:rPr>
          <w:rFonts w:eastAsia="Calibri"/>
        </w:rPr>
        <w:t>, 2007).</w:t>
      </w:r>
    </w:p>
    <w:p w14:paraId="6E1A2EDE" w14:textId="77777777" w:rsidR="00A619D8" w:rsidRDefault="00A619D8" w:rsidP="00A619D8">
      <w:pPr>
        <w:spacing w:before="120" w:after="120"/>
        <w:rPr>
          <w:rFonts w:eastAsia="Calibri"/>
          <w:i/>
        </w:rPr>
      </w:pPr>
      <w:r>
        <w:rPr>
          <w:rFonts w:eastAsia="Calibri"/>
          <w:i/>
        </w:rPr>
        <w:t>Хранене</w:t>
      </w:r>
    </w:p>
    <w:p w14:paraId="7D84DE60" w14:textId="77777777" w:rsidR="00A619D8" w:rsidRDefault="00A619D8" w:rsidP="006320A1">
      <w:pPr>
        <w:pStyle w:val="NormalWeb"/>
        <w:spacing w:before="0" w:beforeAutospacing="0" w:after="0"/>
        <w:ind w:firstLine="709"/>
        <w:rPr>
          <w:rFonts w:eastAsia="Calibri"/>
        </w:rPr>
      </w:pPr>
      <w:r>
        <w:rPr>
          <w:rFonts w:eastAsia="Calibri"/>
        </w:rPr>
        <w:t xml:space="preserve">Предимно </w:t>
      </w:r>
      <w:r w:rsidRPr="006320A1">
        <w:t>орнитофаг</w:t>
      </w:r>
      <w:r>
        <w:rPr>
          <w:rFonts w:eastAsia="Calibri"/>
        </w:rPr>
        <w:t xml:space="preserve">. Ловува дребни птици до 120 g, обикновено до 7 km от гнездото. Малкият ястреб не извършва селекция при ловуване, преобладават жертвите, които имат най-висока плътност (Симеонов и др., 1990). </w:t>
      </w:r>
    </w:p>
    <w:p w14:paraId="74F94C1A" w14:textId="77777777" w:rsidR="00A47B0B" w:rsidRDefault="00A47B0B" w:rsidP="006320A1">
      <w:pPr>
        <w:pStyle w:val="NormalWeb"/>
        <w:spacing w:before="0" w:beforeAutospacing="0" w:after="0"/>
        <w:ind w:firstLine="709"/>
        <w:rPr>
          <w:rFonts w:eastAsia="Calibri"/>
        </w:rPr>
      </w:pPr>
    </w:p>
    <w:p w14:paraId="6D540015" w14:textId="2B135CE4" w:rsidR="00A619D8" w:rsidRDefault="00E877AB" w:rsidP="0060553F">
      <w:pPr>
        <w:spacing w:after="160"/>
        <w:contextualSpacing/>
        <w:jc w:val="left"/>
        <w:rPr>
          <w:rFonts w:eastAsia="Calibri"/>
          <w:b/>
        </w:rPr>
      </w:pPr>
      <w:r>
        <w:rPr>
          <w:rFonts w:eastAsia="Calibri"/>
          <w:b/>
        </w:rPr>
        <w:t xml:space="preserve">3. </w:t>
      </w:r>
      <w:r w:rsidR="00A619D8">
        <w:rPr>
          <w:rFonts w:eastAsia="Calibri"/>
          <w:b/>
        </w:rPr>
        <w:t>Разпространение, природозащитно състояние и тенденции в популацията на вида на национално ниво</w:t>
      </w:r>
    </w:p>
    <w:p w14:paraId="4A942588" w14:textId="118A0F0D" w:rsidR="00A619D8" w:rsidRDefault="00A619D8" w:rsidP="006320A1">
      <w:pPr>
        <w:pStyle w:val="NormalWeb"/>
        <w:spacing w:before="0" w:beforeAutospacing="0" w:after="0"/>
        <w:ind w:firstLine="709"/>
        <w:rPr>
          <w:rFonts w:eastAsia="Calibri"/>
        </w:rPr>
      </w:pPr>
      <w:r>
        <w:rPr>
          <w:rFonts w:eastAsia="Calibri"/>
        </w:rPr>
        <w:t xml:space="preserve">Разпръснато и групово на почти цялата територия на страната с изключение на някои земеделски </w:t>
      </w:r>
      <w:r w:rsidRPr="006320A1">
        <w:t>райони</w:t>
      </w:r>
      <w:r>
        <w:rPr>
          <w:rFonts w:eastAsia="Calibri"/>
        </w:rPr>
        <w:t xml:space="preserve">.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Pr>
          <w:rFonts w:eastAsia="Calibri"/>
          <w:i/>
        </w:rPr>
        <w:t>Accipiter brevipes</w:t>
      </w:r>
      <w:r>
        <w:rPr>
          <w:rFonts w:eastAsia="Calibri"/>
        </w:rPr>
        <w:t xml:space="preserve">. Като цяло плътността по-висока в планинските и полупланинските райони на Рила, Пирин, Родопите, Стара планина и Предбалкана (Янков, </w:t>
      </w:r>
      <w:r w:rsidR="0018743E">
        <w:rPr>
          <w:rFonts w:eastAsia="Calibri"/>
        </w:rPr>
        <w:t>(ред)</w:t>
      </w:r>
      <w:r>
        <w:rPr>
          <w:rFonts w:eastAsia="Calibri"/>
        </w:rPr>
        <w:t>, 2007).</w:t>
      </w:r>
    </w:p>
    <w:p w14:paraId="3070AEA5" w14:textId="77777777" w:rsidR="00A619D8" w:rsidRDefault="00A619D8" w:rsidP="006320A1">
      <w:pPr>
        <w:pStyle w:val="NormalWeb"/>
        <w:spacing w:before="0" w:beforeAutospacing="0" w:after="0"/>
        <w:ind w:firstLine="709"/>
        <w:rPr>
          <w:rFonts w:eastAsia="Calibri"/>
        </w:rPr>
      </w:pPr>
      <w:r>
        <w:rPr>
          <w:rFonts w:eastAsia="Calibri"/>
        </w:rPr>
        <w:t xml:space="preserve">Включен в Приложение 3 на ЗБР. Според </w:t>
      </w:r>
      <w:r>
        <w:rPr>
          <w:rFonts w:eastAsia="Calibri"/>
          <w:lang w:val="en-GB"/>
        </w:rPr>
        <w:t xml:space="preserve">IUCN </w:t>
      </w:r>
      <w:r>
        <w:rPr>
          <w:rFonts w:eastAsia="Calibri"/>
        </w:rPr>
        <w:t xml:space="preserve">за територията на континентална Европа (2020), а и за целия свят (2021) видът е „слабо засегнат“ – LC (Least Concern). Няма </w:t>
      </w:r>
      <w:r>
        <w:rPr>
          <w:rFonts w:eastAsia="Calibri"/>
          <w:lang w:val="en-GB"/>
        </w:rPr>
        <w:t>SPEC</w:t>
      </w:r>
      <w:r>
        <w:rPr>
          <w:rFonts w:eastAsia="Calibri"/>
        </w:rPr>
        <w:t xml:space="preserve"> категория. Включен в Червената книга на Р България (2015) със статус „застрашен“ ЕN (Endangered). </w:t>
      </w:r>
    </w:p>
    <w:p w14:paraId="6DE8BA6B" w14:textId="77777777" w:rsidR="00A619D8" w:rsidRDefault="00A619D8" w:rsidP="006320A1">
      <w:pPr>
        <w:pStyle w:val="NormalWeb"/>
        <w:spacing w:before="0" w:beforeAutospacing="0" w:after="0"/>
        <w:ind w:firstLine="709"/>
        <w:rPr>
          <w:rFonts w:eastAsia="Calibri"/>
        </w:rPr>
      </w:pPr>
      <w:r>
        <w:rPr>
          <w:rFonts w:eastAsia="Calibri"/>
        </w:rPr>
        <w:t xml:space="preserve">Съгласно </w:t>
      </w:r>
      <w:r w:rsidRPr="006320A1">
        <w:t>докладването</w:t>
      </w:r>
      <w:r>
        <w:rPr>
          <w:rFonts w:eastAsia="Calibri"/>
        </w:rPr>
        <w:t xml:space="preserve"> през 2019 г. (за периода 2005-2018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 и влияния.</w:t>
      </w:r>
    </w:p>
    <w:p w14:paraId="144489D8" w14:textId="77777777" w:rsidR="00A619D8" w:rsidRDefault="00A619D8" w:rsidP="006320A1">
      <w:pPr>
        <w:pStyle w:val="NormalWeb"/>
        <w:spacing w:before="0" w:beforeAutospacing="0" w:after="0"/>
        <w:ind w:firstLine="709"/>
        <w:rPr>
          <w:rFonts w:eastAsia="Calibri"/>
        </w:rPr>
      </w:pPr>
      <w:r>
        <w:rPr>
          <w:rFonts w:eastAsia="Calibri"/>
        </w:rPr>
        <w:t xml:space="preserve">Малкият ястреб се </w:t>
      </w:r>
      <w:r w:rsidRPr="006320A1">
        <w:t>опазва</w:t>
      </w:r>
      <w:r>
        <w:rPr>
          <w:rFonts w:eastAsia="Calibri"/>
        </w:rPr>
        <w:t xml:space="preserve">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A02, B02, F03, D02.</w:t>
      </w:r>
      <w:bookmarkEnd w:id="41"/>
    </w:p>
    <w:p w14:paraId="439614DB" w14:textId="77777777" w:rsidR="00022EBF" w:rsidRPr="00D646EA" w:rsidRDefault="00022EBF" w:rsidP="00022EBF">
      <w:pPr>
        <w:spacing w:after="120"/>
      </w:pPr>
      <w:r>
        <w:t>Видът се опазва</w:t>
      </w:r>
      <w:r w:rsidRPr="003F0C07">
        <w:t xml:space="preserve"> в </w:t>
      </w:r>
      <w:r>
        <w:t>87</w:t>
      </w:r>
      <w:r w:rsidRPr="003F0C07">
        <w:t xml:space="preserve"> </w:t>
      </w:r>
      <w:r>
        <w:t>зони</w:t>
      </w:r>
      <w:r w:rsidRPr="003F0C07">
        <w:t xml:space="preserve"> от</w:t>
      </w:r>
      <w:r>
        <w:t xml:space="preserve"> мрежата Натура 2000 в България,</w:t>
      </w:r>
      <w:r w:rsidRPr="003F0C07">
        <w:t xml:space="preserve"> като </w:t>
      </w:r>
      <w:r>
        <w:t>в 8 от тях е с оценка</w:t>
      </w:r>
      <w:r w:rsidRPr="003F0C07">
        <w:t xml:space="preserve"> </w:t>
      </w:r>
      <w:r>
        <w:t>„</w:t>
      </w:r>
      <w:r w:rsidRPr="003F0C07">
        <w:t>D</w:t>
      </w:r>
      <w:r>
        <w:t>“ за численост и плътност на популацията.</w:t>
      </w:r>
    </w:p>
    <w:p w14:paraId="6FAAED4C" w14:textId="077DAF57" w:rsidR="00022EBF" w:rsidRPr="00D646EA" w:rsidRDefault="00022EBF" w:rsidP="0060553F">
      <w:pPr>
        <w:spacing w:after="120"/>
        <w:rPr>
          <w:b/>
        </w:rPr>
      </w:pPr>
      <w:r>
        <w:rPr>
          <w:b/>
        </w:rPr>
        <w:t>4. Състояние на ниво защитена зона</w:t>
      </w:r>
    </w:p>
    <w:p w14:paraId="651C12CF" w14:textId="370A6AA8" w:rsidR="00A619D8" w:rsidRDefault="00A619D8" w:rsidP="006320A1">
      <w:pPr>
        <w:pStyle w:val="NormalWeb"/>
        <w:spacing w:before="0" w:beforeAutospacing="0" w:after="0"/>
        <w:ind w:firstLine="709"/>
        <w:rPr>
          <w:rFonts w:eastAsia="Calibri"/>
        </w:rPr>
      </w:pPr>
      <w:r>
        <w:rPr>
          <w:color w:val="000000"/>
        </w:rPr>
        <w:t xml:space="preserve">Съгласно </w:t>
      </w:r>
      <w:r w:rsidR="00495007">
        <w:rPr>
          <w:color w:val="000000"/>
        </w:rPr>
        <w:t>Стандартния формуляр</w:t>
      </w:r>
      <w:r>
        <w:rPr>
          <w:color w:val="000000"/>
        </w:rPr>
        <w:t xml:space="preserve"> на зоната видът е гнездящ и преминаващ. </w:t>
      </w:r>
      <w:r>
        <w:rPr>
          <w:b/>
          <w:color w:val="000000"/>
        </w:rPr>
        <w:t>Гнездящата</w:t>
      </w:r>
      <w:r>
        <w:rPr>
          <w:color w:val="000000"/>
        </w:rPr>
        <w:t xml:space="preserve"> </w:t>
      </w:r>
      <w:r w:rsidRPr="006320A1">
        <w:t>популация</w:t>
      </w:r>
      <w:r>
        <w:rPr>
          <w:color w:val="000000"/>
        </w:rPr>
        <w:t xml:space="preserve"> се оценява на </w:t>
      </w:r>
      <w:r>
        <w:rPr>
          <w:b/>
          <w:color w:val="000000"/>
        </w:rPr>
        <w:t>60 двойки</w:t>
      </w:r>
      <w:r>
        <w:rPr>
          <w:color w:val="000000"/>
        </w:rPr>
        <w:t xml:space="preserve">, което представлява </w:t>
      </w:r>
      <w:r>
        <w:rPr>
          <w:b/>
          <w:color w:val="000000"/>
        </w:rPr>
        <w:t>2,6-6%</w:t>
      </w:r>
      <w:r>
        <w:rPr>
          <w:color w:val="000000"/>
        </w:rPr>
        <w:t xml:space="preserve"> </w:t>
      </w:r>
      <w:r>
        <w:rPr>
          <w:b/>
          <w:color w:val="000000"/>
        </w:rPr>
        <w:t xml:space="preserve">от </w:t>
      </w:r>
      <w:r>
        <w:rPr>
          <w:b/>
          <w:color w:val="000000"/>
        </w:rPr>
        <w:lastRenderedPageBreak/>
        <w:t>националната гнездяща</w:t>
      </w:r>
      <w:r>
        <w:rPr>
          <w:color w:val="000000"/>
        </w:rPr>
        <w:t xml:space="preserve"> популация (оценка „</w:t>
      </w:r>
      <w:r>
        <w:rPr>
          <w:color w:val="000000" w:themeColor="text1"/>
        </w:rPr>
        <w:t>С</w:t>
      </w:r>
      <w:r>
        <w:rPr>
          <w:color w:val="000000"/>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010A763B" w14:textId="77777777" w:rsidR="00A619D8" w:rsidRDefault="00A619D8" w:rsidP="006320A1">
      <w:pPr>
        <w:pStyle w:val="NormalWeb"/>
        <w:spacing w:before="0" w:beforeAutospacing="0" w:after="0"/>
        <w:ind w:firstLine="709"/>
        <w:rPr>
          <w:color w:val="000000"/>
        </w:rPr>
      </w:pPr>
      <w:r>
        <w:rPr>
          <w:b/>
          <w:color w:val="000000"/>
        </w:rPr>
        <w:t>Мигриращата</w:t>
      </w:r>
      <w:r>
        <w:rPr>
          <w:color w:val="000000"/>
        </w:rPr>
        <w:t xml:space="preserve"> </w:t>
      </w:r>
      <w:r w:rsidRPr="006320A1">
        <w:t>популация</w:t>
      </w:r>
      <w:r>
        <w:rPr>
          <w:color w:val="000000"/>
        </w:rPr>
        <w:t xml:space="preserve"> не е оценявана (категория P). За размер и плътност на популацията –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8149207" w14:textId="77777777" w:rsidR="00A47B0B" w:rsidRDefault="00A47B0B" w:rsidP="006320A1">
      <w:pPr>
        <w:pStyle w:val="NormalWeb"/>
        <w:spacing w:before="0" w:beforeAutospacing="0" w:after="0"/>
        <w:ind w:firstLine="709"/>
        <w:rPr>
          <w:color w:val="000000"/>
          <w:lang w:val="en-US"/>
        </w:rPr>
      </w:pPr>
    </w:p>
    <w:p w14:paraId="09665F8C" w14:textId="65AB3342" w:rsidR="00A619D8" w:rsidRDefault="00022EBF" w:rsidP="0060553F">
      <w:pPr>
        <w:spacing w:after="160" w:line="256" w:lineRule="auto"/>
        <w:contextualSpacing/>
        <w:jc w:val="left"/>
        <w:rPr>
          <w:rFonts w:eastAsia="Calibri"/>
          <w:b/>
          <w:lang w:eastAsia="en-US"/>
        </w:rPr>
      </w:pPr>
      <w:r>
        <w:rPr>
          <w:rFonts w:eastAsia="Calibri"/>
          <w:b/>
        </w:rPr>
        <w:t>5.</w:t>
      </w:r>
      <w:r w:rsidR="00A619D8">
        <w:rPr>
          <w:rFonts w:eastAsia="Calibri"/>
          <w:b/>
        </w:rPr>
        <w:t>Анализ на наличната информация</w:t>
      </w:r>
    </w:p>
    <w:p w14:paraId="376C347C" w14:textId="25AA8547" w:rsidR="00A619D8" w:rsidRDefault="00A619D8" w:rsidP="006320A1">
      <w:pPr>
        <w:pStyle w:val="NormalWeb"/>
        <w:spacing w:before="0" w:beforeAutospacing="0" w:after="0"/>
        <w:ind w:firstLine="709"/>
        <w:rPr>
          <w:rFonts w:eastAsia="Calibri"/>
        </w:rPr>
      </w:pPr>
      <w:r>
        <w:rPr>
          <w:rFonts w:eastAsia="Calibri"/>
        </w:rPr>
        <w:t xml:space="preserve">По данни от ИАОС за 2020 г. в границите на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xml:space="preserve">“ са отчетени 14 малки </w:t>
      </w:r>
      <w:r w:rsidRPr="006320A1">
        <w:t>ястреба</w:t>
      </w:r>
      <w:r>
        <w:rPr>
          <w:rFonts w:eastAsia="Calibri"/>
        </w:rPr>
        <w:t xml:space="preserve"> през март-април 2020 г. и един – през юли 2020 г. </w:t>
      </w:r>
    </w:p>
    <w:p w14:paraId="4D2647FC" w14:textId="77777777" w:rsidR="00A619D8" w:rsidRDefault="00A619D8" w:rsidP="00A619D8">
      <w:pPr>
        <w:contextualSpacing/>
        <w:rPr>
          <w:rFonts w:eastAsia="Calibri"/>
        </w:rPr>
      </w:pPr>
      <w:r>
        <w:rPr>
          <w:rFonts w:eastAsia="Calibri"/>
        </w:rPr>
        <w:t xml:space="preserve">За периода 2018-2022 г. в SmartBirds видът е регистриран в зоната на 08.09.2021 г. – 1 инд., 21.09.2021 г. – 3 инд., 28.03.2022 г. – 2 инд., 04.06.2022 г. – 1 инд., 21.07.2022 г. – 1 инд., 30.08.2022 г. – 1 инд. </w:t>
      </w:r>
    </w:p>
    <w:p w14:paraId="50A462EA" w14:textId="77777777" w:rsidR="00A619D8" w:rsidRDefault="00A619D8" w:rsidP="006320A1">
      <w:pPr>
        <w:pStyle w:val="NormalWeb"/>
        <w:spacing w:before="0" w:beforeAutospacing="0" w:after="0"/>
        <w:ind w:firstLine="709"/>
        <w:rPr>
          <w:rFonts w:eastAsia="Calibri"/>
        </w:rPr>
      </w:pPr>
      <w:r>
        <w:rPr>
          <w:rFonts w:eastAsia="Calibri"/>
        </w:rPr>
        <w:t>По данни от eBird видът е наблюдаван в зоната на 24.05.2016 г. – 2 инд., 10.02.2019 г. – 1 инд., 22.09.2020 г. – 1 инд. в района на проход Беклемето; на 09.04.2021 г. – 1 инд., 08.08.2022 г. – 1 инд., 10.08.2022 г. – 1 инд., 28.01.2022 г. – 1 инд.</w:t>
      </w:r>
      <w:r>
        <w:t xml:space="preserve"> </w:t>
      </w:r>
      <w:r>
        <w:rPr>
          <w:rFonts w:eastAsia="Calibri"/>
        </w:rPr>
        <w:t>в района на с. Рибарица; на 25.07.2021 г. – 1 инд.</w:t>
      </w:r>
      <w:r>
        <w:t xml:space="preserve"> </w:t>
      </w:r>
      <w:r>
        <w:rPr>
          <w:rFonts w:eastAsia="Calibri"/>
        </w:rPr>
        <w:t xml:space="preserve">в района на екопътека „Бяла река“; на 04.08.2022 г. – 1 инд., 03.10.2021 г. – 1 инд. в местност Паниците; на 06.08.2020 г.  – 1 инд., 11.09.2019 г. – 1 инд., 13.09.2019 – 1 инд., 17.11.2018 г. – 2 инд. в района на вр. Шипка; на 11.10.2017 г. – 1 инд. в местност Узана. </w:t>
      </w:r>
    </w:p>
    <w:p w14:paraId="4D739914" w14:textId="77777777" w:rsidR="00A619D8" w:rsidRDefault="00A619D8" w:rsidP="006320A1">
      <w:pPr>
        <w:pStyle w:val="NormalWeb"/>
        <w:spacing w:before="0" w:beforeAutospacing="0" w:after="0"/>
        <w:ind w:firstLine="709"/>
        <w:rPr>
          <w:rFonts w:eastAsia="Calibri"/>
        </w:rPr>
      </w:pPr>
      <w:r>
        <w:rPr>
          <w:rFonts w:eastAsia="Calibri"/>
        </w:rPr>
        <w:t xml:space="preserve">В Observation.org </w:t>
      </w:r>
      <w:r w:rsidRPr="006320A1">
        <w:t>видът</w:t>
      </w:r>
      <w:r>
        <w:rPr>
          <w:rFonts w:eastAsia="Calibri"/>
        </w:rPr>
        <w:t xml:space="preserve"> е регистриран на 11.09.2022 г. в района на вр. Шипка; на 28.06.2021 г. в района на резерват „Лешница“; на 02.01.2021 г. в района на с. Ясеново.</w:t>
      </w:r>
    </w:p>
    <w:p w14:paraId="66C46795" w14:textId="77777777" w:rsidR="00A619D8" w:rsidRDefault="00A619D8" w:rsidP="00A619D8">
      <w:pPr>
        <w:contextualSpacing/>
        <w:rPr>
          <w:rFonts w:eastAsia="Calibri"/>
        </w:rPr>
      </w:pPr>
      <w:r>
        <w:rPr>
          <w:rFonts w:eastAsia="Calibri"/>
        </w:rPr>
        <w:t>По време на теренните проучвания бяха установени един мъжки индивид на 18.04.2022 г. в района на с. Антон, един женски – на 07.04.2022 г. в района на с. Манолово и 2 инд. на 20.10.2022 г. в района на с. Дивчовото; 21.10.2022 г. – 1 инд. в района на с. Христо Даново.</w:t>
      </w:r>
    </w:p>
    <w:p w14:paraId="17C6BEBC" w14:textId="04CCE64D" w:rsidR="00A619D8" w:rsidRDefault="006C04B4" w:rsidP="006320A1">
      <w:pPr>
        <w:pStyle w:val="NormalWeb"/>
        <w:spacing w:before="0" w:beforeAutospacing="0" w:after="0"/>
        <w:ind w:firstLine="709"/>
        <w:rPr>
          <w:rFonts w:eastAsia="Calibri"/>
        </w:rPr>
      </w:pPr>
      <w:r>
        <w:rPr>
          <w:rFonts w:eastAsia="Calibri"/>
        </w:rPr>
        <w:t xml:space="preserve">Повечето </w:t>
      </w:r>
      <w:r w:rsidRPr="006320A1">
        <w:t>налични</w:t>
      </w:r>
      <w:r>
        <w:rPr>
          <w:rFonts w:eastAsia="Calibri"/>
        </w:rPr>
        <w:t xml:space="preserve"> данни са от периодите </w:t>
      </w:r>
      <w:r w:rsidR="00A619D8">
        <w:rPr>
          <w:rFonts w:eastAsia="Calibri"/>
        </w:rPr>
        <w:t>по време на миграция.</w:t>
      </w:r>
      <w:r>
        <w:rPr>
          <w:rFonts w:eastAsia="Calibri"/>
        </w:rPr>
        <w:t xml:space="preserve"> През гнездовия период видът води по-прик</w:t>
      </w:r>
      <w:r w:rsidR="00670365">
        <w:rPr>
          <w:rFonts w:eastAsia="Calibri"/>
        </w:rPr>
        <w:t>рит</w:t>
      </w:r>
      <w:r>
        <w:rPr>
          <w:rFonts w:eastAsia="Calibri"/>
        </w:rPr>
        <w:t xml:space="preserve"> начин на живот.</w:t>
      </w:r>
    </w:p>
    <w:p w14:paraId="02505855" w14:textId="223C354B" w:rsidR="00670365" w:rsidRDefault="00670365" w:rsidP="006320A1">
      <w:pPr>
        <w:pStyle w:val="NormalWeb"/>
        <w:spacing w:before="0" w:beforeAutospacing="0" w:after="0"/>
        <w:ind w:firstLine="709"/>
        <w:rPr>
          <w:rFonts w:eastAsia="Calibri"/>
        </w:rPr>
      </w:pPr>
      <w:r>
        <w:t xml:space="preserve">Въз основа на наличната информация (публикувана и непубликувана), както и предпочитанията на вида към местообитанията смятаме за нужно посочената в </w:t>
      </w:r>
      <w:r w:rsidR="00901C69">
        <w:t>СФ</w:t>
      </w:r>
      <w:r>
        <w:t xml:space="preserve"> численост на вида в зоната към днешна дата да бъде актуализирана в размер на 60-80 двойки. </w:t>
      </w:r>
    </w:p>
    <w:p w14:paraId="3E8FF296" w14:textId="19C7AAE5" w:rsidR="00A619D8" w:rsidRDefault="00A619D8" w:rsidP="006320A1">
      <w:pPr>
        <w:pStyle w:val="NormalWeb"/>
        <w:spacing w:before="0" w:beforeAutospacing="0" w:after="0"/>
        <w:ind w:firstLine="709"/>
        <w:rPr>
          <w:rFonts w:eastAsia="Calibri"/>
        </w:rPr>
      </w:pPr>
      <w:r>
        <w:rPr>
          <w:rFonts w:eastAsia="Calibri"/>
        </w:rPr>
        <w:t xml:space="preserve">Основните </w:t>
      </w:r>
      <w:r w:rsidRPr="006320A1">
        <w:t>заплахи</w:t>
      </w:r>
      <w:r>
        <w:rPr>
          <w:rFonts w:eastAsia="Calibri"/>
        </w:rPr>
        <w:t xml:space="preserve"> за малкия ястреб в </w:t>
      </w:r>
      <w:r w:rsidR="00495007">
        <w:rPr>
          <w:rFonts w:eastAsia="Calibri"/>
        </w:rPr>
        <w:t>ЗЗ</w:t>
      </w:r>
      <w:r>
        <w:rPr>
          <w:rFonts w:eastAsia="Calibri"/>
        </w:rPr>
        <w:t xml:space="preserve"> „Централен Балкан </w:t>
      </w:r>
      <w:r w:rsidR="007B58EE">
        <w:rPr>
          <w:rFonts w:eastAsia="Calibri"/>
        </w:rPr>
        <w:t>б</w:t>
      </w:r>
      <w:r>
        <w:rPr>
          <w:rFonts w:eastAsia="Calibri"/>
        </w:rPr>
        <w:t>уфер“ са провеждането на горско-стопанските дейности и практики, най-вече по време на размножителния сезон, безпокойството, както и химизацията в селското стопанство.</w:t>
      </w:r>
    </w:p>
    <w:p w14:paraId="335A387D" w14:textId="77777777" w:rsidR="00A619D8" w:rsidRDefault="00A619D8" w:rsidP="00A619D8">
      <w:pPr>
        <w:contextualSpacing/>
        <w:rPr>
          <w:rFonts w:eastAsia="Calibri"/>
        </w:rPr>
      </w:pPr>
    </w:p>
    <w:p w14:paraId="251F3468" w14:textId="77777777" w:rsidR="00022EBF" w:rsidRDefault="00022EBF" w:rsidP="00022EBF">
      <w:pPr>
        <w:spacing w:before="120" w:after="120"/>
      </w:pPr>
      <w:r>
        <w:rPr>
          <w:b/>
          <w:bCs/>
        </w:rPr>
        <w:t xml:space="preserve">6.  </w:t>
      </w:r>
      <w:r w:rsidRPr="00D227C3">
        <w:rPr>
          <w:b/>
          <w:bCs/>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647"/>
        <w:gridCol w:w="1752"/>
        <w:gridCol w:w="2116"/>
        <w:gridCol w:w="1796"/>
      </w:tblGrid>
      <w:tr w:rsidR="00A619D8" w:rsidRPr="00CA7CB4" w14:paraId="524CD560" w14:textId="77777777" w:rsidTr="00A619D8">
        <w:trPr>
          <w:tblHeader/>
          <w:jc w:val="center"/>
        </w:trPr>
        <w:tc>
          <w:tcPr>
            <w:tcW w:w="106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8AAFB24" w14:textId="77777777" w:rsidR="00A619D8" w:rsidRPr="0033384E" w:rsidRDefault="00A619D8">
            <w:pPr>
              <w:jc w:val="center"/>
              <w:rPr>
                <w:rFonts w:eastAsia="Calibri"/>
                <w:b/>
                <w:bCs/>
                <w:sz w:val="22"/>
                <w:szCs w:val="22"/>
              </w:rPr>
            </w:pPr>
            <w:r w:rsidRPr="0033384E">
              <w:rPr>
                <w:rFonts w:eastAsia="Calibri"/>
                <w:b/>
                <w:bCs/>
                <w:sz w:val="22"/>
                <w:szCs w:val="22"/>
              </w:rPr>
              <w:t>Параметър</w:t>
            </w:r>
          </w:p>
        </w:tc>
        <w:tc>
          <w:tcPr>
            <w:tcW w:w="88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2716B72" w14:textId="77777777" w:rsidR="00A619D8" w:rsidRPr="0033384E" w:rsidRDefault="00A619D8">
            <w:pPr>
              <w:jc w:val="center"/>
              <w:rPr>
                <w:rFonts w:eastAsia="Calibri"/>
                <w:b/>
                <w:bCs/>
                <w:sz w:val="22"/>
                <w:szCs w:val="22"/>
              </w:rPr>
            </w:pPr>
            <w:r w:rsidRPr="0033384E">
              <w:rPr>
                <w:rFonts w:eastAsia="Calibri"/>
                <w:b/>
                <w:bCs/>
                <w:sz w:val="22"/>
                <w:szCs w:val="22"/>
              </w:rPr>
              <w:t>Мерна единица</w:t>
            </w:r>
          </w:p>
        </w:tc>
        <w:tc>
          <w:tcPr>
            <w:tcW w:w="94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433C650" w14:textId="77777777" w:rsidR="00A619D8" w:rsidRPr="0033384E" w:rsidRDefault="00A619D8">
            <w:pPr>
              <w:jc w:val="center"/>
              <w:rPr>
                <w:rFonts w:eastAsia="Calibri"/>
                <w:b/>
                <w:bCs/>
                <w:sz w:val="22"/>
                <w:szCs w:val="22"/>
              </w:rPr>
            </w:pPr>
            <w:r w:rsidRPr="0033384E">
              <w:rPr>
                <w:rFonts w:eastAsia="Calibri"/>
                <w:b/>
                <w:bCs/>
                <w:sz w:val="22"/>
                <w:szCs w:val="22"/>
              </w:rPr>
              <w:t>Целева стойност</w:t>
            </w:r>
          </w:p>
        </w:tc>
        <w:tc>
          <w:tcPr>
            <w:tcW w:w="113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14BB2FF" w14:textId="77777777" w:rsidR="00A619D8" w:rsidRPr="0033384E" w:rsidRDefault="00A619D8">
            <w:pPr>
              <w:jc w:val="center"/>
              <w:rPr>
                <w:rFonts w:eastAsia="Calibri"/>
                <w:b/>
                <w:bCs/>
                <w:sz w:val="22"/>
                <w:szCs w:val="22"/>
              </w:rPr>
            </w:pPr>
            <w:r w:rsidRPr="0033384E">
              <w:rPr>
                <w:rFonts w:eastAsia="Calibri"/>
                <w:b/>
                <w:bCs/>
                <w:sz w:val="22"/>
                <w:szCs w:val="22"/>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01EA280" w14:textId="77777777" w:rsidR="00A619D8" w:rsidRPr="0033384E" w:rsidRDefault="00A619D8">
            <w:pPr>
              <w:jc w:val="center"/>
              <w:rPr>
                <w:rFonts w:eastAsia="Calibri"/>
                <w:b/>
                <w:bCs/>
                <w:sz w:val="22"/>
                <w:szCs w:val="22"/>
              </w:rPr>
            </w:pPr>
            <w:r w:rsidRPr="0033384E">
              <w:rPr>
                <w:rFonts w:eastAsia="Calibri"/>
                <w:b/>
                <w:bCs/>
                <w:sz w:val="22"/>
                <w:szCs w:val="22"/>
              </w:rPr>
              <w:t>Специфични за зоната цели</w:t>
            </w:r>
          </w:p>
        </w:tc>
      </w:tr>
      <w:tr w:rsidR="00A619D8" w:rsidRPr="00CA7CB4" w14:paraId="6B68F805" w14:textId="77777777" w:rsidTr="00A619D8">
        <w:trPr>
          <w:jc w:val="center"/>
        </w:trPr>
        <w:tc>
          <w:tcPr>
            <w:tcW w:w="1064" w:type="pct"/>
            <w:tcBorders>
              <w:top w:val="single" w:sz="4" w:space="0" w:color="auto"/>
              <w:left w:val="single" w:sz="4" w:space="0" w:color="auto"/>
              <w:bottom w:val="single" w:sz="4" w:space="0" w:color="auto"/>
              <w:right w:val="single" w:sz="4" w:space="0" w:color="auto"/>
            </w:tcBorders>
            <w:hideMark/>
          </w:tcPr>
          <w:p w14:paraId="68A2ABA6" w14:textId="77777777" w:rsidR="00A619D8" w:rsidRPr="0033384E" w:rsidRDefault="00A619D8">
            <w:pPr>
              <w:spacing w:after="120"/>
              <w:rPr>
                <w:rFonts w:eastAsia="Calibri"/>
                <w:bCs/>
                <w:sz w:val="22"/>
                <w:szCs w:val="22"/>
              </w:rPr>
            </w:pPr>
            <w:r w:rsidRPr="0033384E">
              <w:rPr>
                <w:rFonts w:eastAsia="Calibri"/>
                <w:b/>
                <w:bCs/>
                <w:sz w:val="22"/>
                <w:szCs w:val="22"/>
              </w:rPr>
              <w:t xml:space="preserve">Популация: </w:t>
            </w:r>
            <w:r w:rsidRPr="0033384E">
              <w:rPr>
                <w:rFonts w:eastAsia="Calibri"/>
                <w:bCs/>
                <w:sz w:val="22"/>
                <w:szCs w:val="22"/>
              </w:rPr>
              <w:t>Размер на гнездящата популация</w:t>
            </w:r>
          </w:p>
        </w:tc>
        <w:tc>
          <w:tcPr>
            <w:tcW w:w="886" w:type="pct"/>
            <w:tcBorders>
              <w:top w:val="single" w:sz="4" w:space="0" w:color="auto"/>
              <w:left w:val="single" w:sz="4" w:space="0" w:color="auto"/>
              <w:bottom w:val="single" w:sz="4" w:space="0" w:color="auto"/>
              <w:right w:val="single" w:sz="4" w:space="0" w:color="auto"/>
            </w:tcBorders>
            <w:hideMark/>
          </w:tcPr>
          <w:p w14:paraId="439FEF19" w14:textId="77777777" w:rsidR="00A619D8" w:rsidRPr="0033384E" w:rsidRDefault="00A619D8">
            <w:pPr>
              <w:spacing w:after="120"/>
              <w:rPr>
                <w:rFonts w:eastAsia="Calibri"/>
                <w:bCs/>
                <w:sz w:val="22"/>
                <w:szCs w:val="22"/>
              </w:rPr>
            </w:pPr>
            <w:r w:rsidRPr="0033384E">
              <w:rPr>
                <w:rFonts w:eastAsia="Calibri"/>
                <w:bCs/>
                <w:sz w:val="22"/>
                <w:szCs w:val="22"/>
              </w:rPr>
              <w:t>Брой гнездящи двойки</w:t>
            </w:r>
          </w:p>
        </w:tc>
        <w:tc>
          <w:tcPr>
            <w:tcW w:w="943" w:type="pct"/>
            <w:tcBorders>
              <w:top w:val="single" w:sz="4" w:space="0" w:color="auto"/>
              <w:left w:val="single" w:sz="4" w:space="0" w:color="auto"/>
              <w:bottom w:val="single" w:sz="4" w:space="0" w:color="auto"/>
              <w:right w:val="single" w:sz="4" w:space="0" w:color="auto"/>
            </w:tcBorders>
            <w:hideMark/>
          </w:tcPr>
          <w:p w14:paraId="69A46C38" w14:textId="2FF0D4BA" w:rsidR="00A619D8" w:rsidRPr="0033384E" w:rsidRDefault="00A619D8" w:rsidP="007B58EE">
            <w:pPr>
              <w:spacing w:after="120"/>
              <w:rPr>
                <w:rFonts w:eastAsia="Calibri"/>
                <w:bCs/>
                <w:sz w:val="22"/>
                <w:szCs w:val="22"/>
              </w:rPr>
            </w:pPr>
            <w:r w:rsidRPr="0033384E">
              <w:rPr>
                <w:rFonts w:eastAsia="Calibri"/>
                <w:bCs/>
                <w:sz w:val="22"/>
                <w:szCs w:val="22"/>
              </w:rPr>
              <w:t xml:space="preserve">Най-малко 60 </w:t>
            </w:r>
          </w:p>
        </w:tc>
        <w:tc>
          <w:tcPr>
            <w:tcW w:w="1139" w:type="pct"/>
            <w:tcBorders>
              <w:top w:val="single" w:sz="4" w:space="0" w:color="auto"/>
              <w:left w:val="single" w:sz="4" w:space="0" w:color="auto"/>
              <w:bottom w:val="single" w:sz="4" w:space="0" w:color="auto"/>
              <w:right w:val="single" w:sz="4" w:space="0" w:color="auto"/>
            </w:tcBorders>
            <w:hideMark/>
          </w:tcPr>
          <w:p w14:paraId="63D88DE3" w14:textId="77777777" w:rsidR="00A619D8" w:rsidRPr="0033384E" w:rsidRDefault="00A619D8">
            <w:pPr>
              <w:spacing w:after="120"/>
              <w:rPr>
                <w:rFonts w:eastAsia="Calibri"/>
                <w:bCs/>
                <w:sz w:val="22"/>
                <w:szCs w:val="22"/>
              </w:rPr>
            </w:pPr>
            <w:r w:rsidRPr="0033384E">
              <w:rPr>
                <w:rFonts w:eastAsia="Calibri"/>
                <w:bCs/>
                <w:sz w:val="22"/>
                <w:szCs w:val="22"/>
              </w:rPr>
              <w:t>В настоящия СФ (актуализиран през 2015 г.) са посочени 60 двойки.</w:t>
            </w:r>
          </w:p>
        </w:tc>
        <w:tc>
          <w:tcPr>
            <w:tcW w:w="967" w:type="pct"/>
            <w:tcBorders>
              <w:top w:val="single" w:sz="4" w:space="0" w:color="auto"/>
              <w:left w:val="single" w:sz="4" w:space="0" w:color="auto"/>
              <w:bottom w:val="single" w:sz="4" w:space="0" w:color="auto"/>
              <w:right w:val="single" w:sz="4" w:space="0" w:color="auto"/>
            </w:tcBorders>
            <w:hideMark/>
          </w:tcPr>
          <w:p w14:paraId="05C82CBD" w14:textId="77777777" w:rsidR="00A619D8" w:rsidRPr="0033384E" w:rsidRDefault="00A619D8">
            <w:pPr>
              <w:spacing w:after="120"/>
              <w:rPr>
                <w:rFonts w:eastAsia="Calibri"/>
                <w:bCs/>
                <w:sz w:val="22"/>
                <w:szCs w:val="22"/>
              </w:rPr>
            </w:pPr>
            <w:r w:rsidRPr="0033384E">
              <w:rPr>
                <w:rFonts w:eastAsia="Calibri"/>
                <w:bCs/>
                <w:sz w:val="22"/>
                <w:szCs w:val="22"/>
              </w:rPr>
              <w:t xml:space="preserve">Поддържане на популацията в зоната в размер от най-малко 60 дв. чрез поддържане на площта на подходящите гнездови </w:t>
            </w:r>
            <w:r w:rsidRPr="0033384E">
              <w:rPr>
                <w:rFonts w:eastAsia="Calibri"/>
                <w:bCs/>
                <w:sz w:val="22"/>
                <w:szCs w:val="22"/>
              </w:rPr>
              <w:lastRenderedPageBreak/>
              <w:t>местообитания на вида в защитената зона.</w:t>
            </w:r>
          </w:p>
        </w:tc>
      </w:tr>
      <w:tr w:rsidR="00A619D8" w:rsidRPr="00CA7CB4" w14:paraId="19AF302F" w14:textId="77777777" w:rsidTr="00A619D8">
        <w:trPr>
          <w:jc w:val="center"/>
        </w:trPr>
        <w:tc>
          <w:tcPr>
            <w:tcW w:w="1064" w:type="pct"/>
            <w:tcBorders>
              <w:top w:val="single" w:sz="4" w:space="0" w:color="auto"/>
              <w:left w:val="single" w:sz="4" w:space="0" w:color="auto"/>
              <w:bottom w:val="single" w:sz="4" w:space="0" w:color="auto"/>
              <w:right w:val="single" w:sz="4" w:space="0" w:color="auto"/>
            </w:tcBorders>
            <w:hideMark/>
          </w:tcPr>
          <w:p w14:paraId="34FFBBD9" w14:textId="77777777" w:rsidR="00A619D8" w:rsidRPr="0033384E" w:rsidRDefault="00A619D8">
            <w:pPr>
              <w:rPr>
                <w:rFonts w:eastAsia="Calibri"/>
                <w:b/>
                <w:sz w:val="22"/>
                <w:szCs w:val="22"/>
              </w:rPr>
            </w:pPr>
            <w:r w:rsidRPr="0033384E">
              <w:rPr>
                <w:rFonts w:eastAsia="Calibri"/>
                <w:b/>
                <w:sz w:val="22"/>
                <w:szCs w:val="22"/>
              </w:rPr>
              <w:lastRenderedPageBreak/>
              <w:t xml:space="preserve">Популация: </w:t>
            </w:r>
            <w:r w:rsidRPr="0033384E">
              <w:rPr>
                <w:rFonts w:eastAsia="Calibri"/>
                <w:bCs/>
                <w:sz w:val="22"/>
                <w:szCs w:val="22"/>
              </w:rPr>
              <w:t>Размер на мигриращата популация</w:t>
            </w:r>
          </w:p>
        </w:tc>
        <w:tc>
          <w:tcPr>
            <w:tcW w:w="886" w:type="pct"/>
            <w:tcBorders>
              <w:top w:val="single" w:sz="4" w:space="0" w:color="auto"/>
              <w:left w:val="single" w:sz="4" w:space="0" w:color="auto"/>
              <w:bottom w:val="single" w:sz="4" w:space="0" w:color="auto"/>
              <w:right w:val="single" w:sz="4" w:space="0" w:color="auto"/>
            </w:tcBorders>
            <w:hideMark/>
          </w:tcPr>
          <w:p w14:paraId="51D63A30" w14:textId="77777777" w:rsidR="00A619D8" w:rsidRPr="0033384E" w:rsidRDefault="00A619D8">
            <w:pPr>
              <w:rPr>
                <w:rFonts w:eastAsia="Calibri"/>
                <w:sz w:val="22"/>
                <w:szCs w:val="22"/>
              </w:rPr>
            </w:pPr>
            <w:r w:rsidRPr="0033384E">
              <w:rPr>
                <w:rFonts w:eastAsia="Calibri"/>
                <w:sz w:val="22"/>
                <w:szCs w:val="22"/>
              </w:rPr>
              <w:t>Брой индивиди</w:t>
            </w:r>
          </w:p>
        </w:tc>
        <w:tc>
          <w:tcPr>
            <w:tcW w:w="943" w:type="pct"/>
            <w:tcBorders>
              <w:top w:val="single" w:sz="4" w:space="0" w:color="auto"/>
              <w:left w:val="single" w:sz="4" w:space="0" w:color="auto"/>
              <w:bottom w:val="single" w:sz="4" w:space="0" w:color="auto"/>
              <w:right w:val="single" w:sz="4" w:space="0" w:color="auto"/>
            </w:tcBorders>
            <w:hideMark/>
          </w:tcPr>
          <w:p w14:paraId="228332C8" w14:textId="77777777" w:rsidR="00A619D8" w:rsidRPr="0033384E" w:rsidRDefault="00A619D8">
            <w:pPr>
              <w:rPr>
                <w:rFonts w:eastAsia="Calibri"/>
                <w:sz w:val="22"/>
                <w:szCs w:val="22"/>
              </w:rPr>
            </w:pPr>
            <w:r w:rsidRPr="0033384E">
              <w:rPr>
                <w:rFonts w:eastAsia="Calibri"/>
                <w:sz w:val="22"/>
                <w:szCs w:val="22"/>
              </w:rPr>
              <w:t>Неизвестна</w:t>
            </w:r>
          </w:p>
        </w:tc>
        <w:tc>
          <w:tcPr>
            <w:tcW w:w="1139" w:type="pct"/>
            <w:tcBorders>
              <w:top w:val="single" w:sz="4" w:space="0" w:color="auto"/>
              <w:left w:val="single" w:sz="4" w:space="0" w:color="auto"/>
              <w:bottom w:val="single" w:sz="4" w:space="0" w:color="auto"/>
              <w:right w:val="single" w:sz="4" w:space="0" w:color="auto"/>
            </w:tcBorders>
            <w:hideMark/>
          </w:tcPr>
          <w:p w14:paraId="1E3FF95A" w14:textId="77777777" w:rsidR="00A619D8" w:rsidRPr="0033384E" w:rsidRDefault="00A619D8">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967" w:type="pct"/>
            <w:tcBorders>
              <w:top w:val="single" w:sz="4" w:space="0" w:color="auto"/>
              <w:left w:val="single" w:sz="4" w:space="0" w:color="auto"/>
              <w:bottom w:val="single" w:sz="4" w:space="0" w:color="auto"/>
              <w:right w:val="single" w:sz="4" w:space="0" w:color="auto"/>
            </w:tcBorders>
            <w:hideMark/>
          </w:tcPr>
          <w:p w14:paraId="174DAB3E" w14:textId="0C25E406" w:rsidR="00A619D8" w:rsidRPr="0033384E" w:rsidRDefault="00A619D8">
            <w:pPr>
              <w:rPr>
                <w:rFonts w:eastAsia="Calibri"/>
                <w:sz w:val="22"/>
                <w:szCs w:val="22"/>
                <w:lang w:val="en-GB"/>
              </w:rPr>
            </w:pPr>
            <w:r w:rsidRPr="0033384E">
              <w:rPr>
                <w:rFonts w:eastAsia="Calibri"/>
                <w:sz w:val="22"/>
                <w:szCs w:val="22"/>
              </w:rPr>
              <w:t>Междинна цел</w:t>
            </w:r>
            <w:r w:rsidR="00D96025">
              <w:rPr>
                <w:rFonts w:eastAsia="Calibri"/>
                <w:sz w:val="22"/>
                <w:szCs w:val="22"/>
              </w:rPr>
              <w:t xml:space="preserve"> до 2027 г.</w:t>
            </w:r>
            <w:r w:rsidRPr="0033384E">
              <w:rPr>
                <w:rFonts w:eastAsia="Calibri"/>
                <w:sz w:val="22"/>
                <w:szCs w:val="22"/>
              </w:rPr>
              <w:t>: Да се извърши целенасочен мониторинг за установяване на размера на мигриращата популация.</w:t>
            </w:r>
          </w:p>
        </w:tc>
      </w:tr>
      <w:tr w:rsidR="00A619D8" w:rsidRPr="00CA7CB4" w14:paraId="1E8954FE" w14:textId="77777777" w:rsidTr="00A619D8">
        <w:trPr>
          <w:jc w:val="center"/>
        </w:trPr>
        <w:tc>
          <w:tcPr>
            <w:tcW w:w="1064" w:type="pct"/>
            <w:tcBorders>
              <w:top w:val="single" w:sz="4" w:space="0" w:color="auto"/>
              <w:left w:val="single" w:sz="4" w:space="0" w:color="auto"/>
              <w:bottom w:val="single" w:sz="4" w:space="0" w:color="auto"/>
              <w:right w:val="single" w:sz="4" w:space="0" w:color="auto"/>
            </w:tcBorders>
            <w:hideMark/>
          </w:tcPr>
          <w:p w14:paraId="70D83990" w14:textId="77777777" w:rsidR="00A619D8" w:rsidRPr="0033384E" w:rsidRDefault="00A619D8">
            <w:pPr>
              <w:rPr>
                <w:rFonts w:eastAsia="Calibri"/>
                <w:sz w:val="22"/>
                <w:szCs w:val="22"/>
              </w:rPr>
            </w:pPr>
            <w:r w:rsidRPr="0033384E">
              <w:rPr>
                <w:rFonts w:eastAsia="Calibri"/>
                <w:b/>
                <w:sz w:val="22"/>
                <w:szCs w:val="22"/>
              </w:rPr>
              <w:t>Местообитание на вида:</w:t>
            </w:r>
            <w:r w:rsidRPr="0033384E">
              <w:rPr>
                <w:rFonts w:eastAsia="Calibri"/>
                <w:sz w:val="22"/>
                <w:szCs w:val="22"/>
              </w:rPr>
              <w:t xml:space="preserve"> Площ на подходящите гнездови местообитания</w:t>
            </w:r>
          </w:p>
        </w:tc>
        <w:tc>
          <w:tcPr>
            <w:tcW w:w="886" w:type="pct"/>
            <w:tcBorders>
              <w:top w:val="single" w:sz="4" w:space="0" w:color="auto"/>
              <w:left w:val="single" w:sz="4" w:space="0" w:color="auto"/>
              <w:bottom w:val="single" w:sz="4" w:space="0" w:color="auto"/>
              <w:right w:val="single" w:sz="4" w:space="0" w:color="auto"/>
            </w:tcBorders>
            <w:hideMark/>
          </w:tcPr>
          <w:p w14:paraId="322535E3" w14:textId="77777777" w:rsidR="00A619D8" w:rsidRPr="0033384E" w:rsidRDefault="00A619D8">
            <w:pPr>
              <w:rPr>
                <w:rFonts w:eastAsia="Calibri"/>
                <w:sz w:val="22"/>
                <w:szCs w:val="22"/>
              </w:rPr>
            </w:pPr>
            <w:r w:rsidRPr="0033384E">
              <w:rPr>
                <w:rFonts w:eastAsia="Calibri"/>
                <w:sz w:val="22"/>
                <w:szCs w:val="22"/>
              </w:rPr>
              <w:t>ha</w:t>
            </w:r>
          </w:p>
        </w:tc>
        <w:tc>
          <w:tcPr>
            <w:tcW w:w="943" w:type="pct"/>
            <w:tcBorders>
              <w:top w:val="single" w:sz="4" w:space="0" w:color="auto"/>
              <w:left w:val="single" w:sz="4" w:space="0" w:color="auto"/>
              <w:bottom w:val="single" w:sz="4" w:space="0" w:color="auto"/>
              <w:right w:val="single" w:sz="4" w:space="0" w:color="auto"/>
            </w:tcBorders>
            <w:hideMark/>
          </w:tcPr>
          <w:p w14:paraId="58910095" w14:textId="24A96E7B" w:rsidR="00A619D8" w:rsidRPr="0033384E" w:rsidRDefault="00A619D8">
            <w:pPr>
              <w:rPr>
                <w:rFonts w:eastAsia="Calibri"/>
                <w:sz w:val="22"/>
                <w:szCs w:val="22"/>
              </w:rPr>
            </w:pPr>
            <w:r w:rsidRPr="0033384E">
              <w:rPr>
                <w:rFonts w:eastAsia="Calibri"/>
                <w:sz w:val="22"/>
                <w:szCs w:val="22"/>
              </w:rPr>
              <w:t>Най-малко 52</w:t>
            </w:r>
            <w:r w:rsidR="00D06EE1" w:rsidRPr="0033384E">
              <w:rPr>
                <w:rFonts w:eastAsia="Calibri"/>
                <w:sz w:val="22"/>
                <w:szCs w:val="22"/>
              </w:rPr>
              <w:t>000</w:t>
            </w:r>
            <w:r w:rsidRPr="0033384E">
              <w:rPr>
                <w:rFonts w:eastAsia="Calibri"/>
                <w:sz w:val="22"/>
                <w:szCs w:val="22"/>
              </w:rPr>
              <w:t xml:space="preserve"> ha</w:t>
            </w:r>
          </w:p>
        </w:tc>
        <w:tc>
          <w:tcPr>
            <w:tcW w:w="1139" w:type="pct"/>
            <w:tcBorders>
              <w:top w:val="single" w:sz="4" w:space="0" w:color="auto"/>
              <w:left w:val="single" w:sz="4" w:space="0" w:color="auto"/>
              <w:bottom w:val="single" w:sz="4" w:space="0" w:color="auto"/>
              <w:right w:val="single" w:sz="4" w:space="0" w:color="auto"/>
            </w:tcBorders>
            <w:hideMark/>
          </w:tcPr>
          <w:p w14:paraId="4DD03A08" w14:textId="77777777" w:rsidR="00A619D8" w:rsidRPr="0033384E" w:rsidRDefault="00A619D8">
            <w:pPr>
              <w:rPr>
                <w:rFonts w:eastAsia="Calibri"/>
                <w:sz w:val="22"/>
                <w:szCs w:val="22"/>
                <w:lang w:val="en-US"/>
              </w:rPr>
            </w:pPr>
            <w:r w:rsidRPr="0033384E">
              <w:rPr>
                <w:rFonts w:eastAsia="Calibri"/>
                <w:sz w:val="22"/>
                <w:szCs w:val="22"/>
              </w:rPr>
              <w:t>Определена на база на % участие на местообитания широколистни гори-N16, иглолистни гори -N17, смесени гори-N19. Видът е адаптивен и използва разнообразна по вид, тип и разположение дървесна растителност.</w:t>
            </w:r>
          </w:p>
        </w:tc>
        <w:tc>
          <w:tcPr>
            <w:tcW w:w="967" w:type="pct"/>
            <w:tcBorders>
              <w:top w:val="single" w:sz="4" w:space="0" w:color="auto"/>
              <w:left w:val="single" w:sz="4" w:space="0" w:color="auto"/>
              <w:bottom w:val="single" w:sz="4" w:space="0" w:color="auto"/>
              <w:right w:val="single" w:sz="4" w:space="0" w:color="auto"/>
            </w:tcBorders>
            <w:hideMark/>
          </w:tcPr>
          <w:p w14:paraId="484F1FF2" w14:textId="13003649" w:rsidR="00A619D8" w:rsidRPr="0033384E" w:rsidRDefault="00A619D8">
            <w:pPr>
              <w:rPr>
                <w:rFonts w:eastAsia="Calibri"/>
                <w:sz w:val="22"/>
                <w:szCs w:val="22"/>
              </w:rPr>
            </w:pPr>
            <w:r w:rsidRPr="0033384E">
              <w:rPr>
                <w:rFonts w:eastAsia="Calibri"/>
                <w:sz w:val="22"/>
                <w:szCs w:val="22"/>
              </w:rPr>
              <w:t>Поддържане на площта на подходящите гнездови местообитания на вида в защитената зона в размер на най-малко 52</w:t>
            </w:r>
            <w:r w:rsidR="00D06EE1" w:rsidRPr="0033384E">
              <w:rPr>
                <w:rFonts w:eastAsia="Calibri"/>
                <w:sz w:val="22"/>
                <w:szCs w:val="22"/>
              </w:rPr>
              <w:t>000</w:t>
            </w:r>
            <w:r w:rsidRPr="0033384E">
              <w:rPr>
                <w:rFonts w:eastAsia="Calibri"/>
                <w:sz w:val="22"/>
                <w:szCs w:val="22"/>
              </w:rPr>
              <w:t xml:space="preserve"> ha. </w:t>
            </w:r>
          </w:p>
        </w:tc>
      </w:tr>
      <w:tr w:rsidR="00A619D8" w:rsidRPr="00CA7CB4" w14:paraId="5A6572D8" w14:textId="77777777" w:rsidTr="00A619D8">
        <w:trPr>
          <w:jc w:val="center"/>
        </w:trPr>
        <w:tc>
          <w:tcPr>
            <w:tcW w:w="1064" w:type="pct"/>
            <w:tcBorders>
              <w:top w:val="single" w:sz="4" w:space="0" w:color="auto"/>
              <w:left w:val="single" w:sz="4" w:space="0" w:color="auto"/>
              <w:bottom w:val="single" w:sz="4" w:space="0" w:color="auto"/>
              <w:right w:val="single" w:sz="4" w:space="0" w:color="auto"/>
            </w:tcBorders>
            <w:hideMark/>
          </w:tcPr>
          <w:p w14:paraId="158E5218" w14:textId="77777777" w:rsidR="00A619D8" w:rsidRPr="0033384E" w:rsidRDefault="00A619D8">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 xml:space="preserve">Площ на местообитанието за търсене на храна </w:t>
            </w:r>
          </w:p>
        </w:tc>
        <w:tc>
          <w:tcPr>
            <w:tcW w:w="886" w:type="pct"/>
            <w:tcBorders>
              <w:top w:val="single" w:sz="4" w:space="0" w:color="auto"/>
              <w:left w:val="single" w:sz="4" w:space="0" w:color="auto"/>
              <w:bottom w:val="single" w:sz="4" w:space="0" w:color="auto"/>
              <w:right w:val="single" w:sz="4" w:space="0" w:color="auto"/>
            </w:tcBorders>
            <w:hideMark/>
          </w:tcPr>
          <w:p w14:paraId="0FF01094" w14:textId="77777777" w:rsidR="00A619D8" w:rsidRPr="0033384E" w:rsidRDefault="00A619D8">
            <w:pPr>
              <w:rPr>
                <w:rFonts w:eastAsia="Calibri"/>
                <w:sz w:val="22"/>
                <w:szCs w:val="22"/>
                <w:lang w:val="en-US"/>
              </w:rPr>
            </w:pPr>
            <w:r w:rsidRPr="0033384E">
              <w:rPr>
                <w:rFonts w:eastAsia="Calibri"/>
                <w:sz w:val="22"/>
                <w:szCs w:val="22"/>
              </w:rPr>
              <w:t>ha</w:t>
            </w:r>
          </w:p>
        </w:tc>
        <w:tc>
          <w:tcPr>
            <w:tcW w:w="943" w:type="pct"/>
            <w:tcBorders>
              <w:top w:val="single" w:sz="4" w:space="0" w:color="auto"/>
              <w:left w:val="single" w:sz="4" w:space="0" w:color="auto"/>
              <w:bottom w:val="single" w:sz="4" w:space="0" w:color="auto"/>
              <w:right w:val="single" w:sz="4" w:space="0" w:color="auto"/>
            </w:tcBorders>
            <w:hideMark/>
          </w:tcPr>
          <w:p w14:paraId="07B8B78A" w14:textId="0A2F3A95" w:rsidR="00A619D8" w:rsidRPr="0033384E" w:rsidRDefault="00A619D8">
            <w:pPr>
              <w:rPr>
                <w:rFonts w:eastAsia="Calibri"/>
                <w:sz w:val="22"/>
                <w:szCs w:val="22"/>
              </w:rPr>
            </w:pPr>
            <w:r w:rsidRPr="0033384E">
              <w:rPr>
                <w:rFonts w:eastAsia="Calibri"/>
                <w:sz w:val="22"/>
                <w:szCs w:val="22"/>
              </w:rPr>
              <w:t>Най-малко 72</w:t>
            </w:r>
            <w:r w:rsidR="00D06EE1" w:rsidRPr="0033384E">
              <w:rPr>
                <w:rFonts w:eastAsia="Calibri"/>
                <w:sz w:val="22"/>
                <w:szCs w:val="22"/>
              </w:rPr>
              <w:t>000</w:t>
            </w:r>
            <w:r w:rsidRPr="0033384E">
              <w:rPr>
                <w:rFonts w:eastAsia="Calibri"/>
                <w:sz w:val="22"/>
                <w:szCs w:val="22"/>
              </w:rPr>
              <w:t xml:space="preserve"> ha</w:t>
            </w:r>
          </w:p>
        </w:tc>
        <w:tc>
          <w:tcPr>
            <w:tcW w:w="1139" w:type="pct"/>
            <w:tcBorders>
              <w:top w:val="single" w:sz="4" w:space="0" w:color="auto"/>
              <w:left w:val="single" w:sz="4" w:space="0" w:color="auto"/>
              <w:bottom w:val="single" w:sz="4" w:space="0" w:color="auto"/>
              <w:right w:val="single" w:sz="4" w:space="0" w:color="auto"/>
            </w:tcBorders>
            <w:hideMark/>
          </w:tcPr>
          <w:p w14:paraId="5465DE55" w14:textId="77777777" w:rsidR="00A619D8" w:rsidRPr="0033384E" w:rsidRDefault="00A619D8">
            <w:pPr>
              <w:rPr>
                <w:rFonts w:eastAsia="Calibri"/>
                <w:sz w:val="22"/>
                <w:szCs w:val="22"/>
              </w:rPr>
            </w:pPr>
            <w:r w:rsidRPr="0033384E">
              <w:rPr>
                <w:rFonts w:eastAsia="Calibri"/>
                <w:sz w:val="22"/>
                <w:szCs w:val="22"/>
              </w:rPr>
              <w:t xml:space="preserve">Площта е определена на база на процентното участие на местообитания N16-широколистни гори, N17-иглолистни гори, N15-други обработваеми земи, N08-равнини и шубраци, </w:t>
            </w:r>
            <w:r w:rsidRPr="0033384E">
              <w:rPr>
                <w:rFonts w:eastAsia="Calibri"/>
                <w:color w:val="000000" w:themeColor="text1"/>
                <w:sz w:val="22"/>
                <w:szCs w:val="22"/>
              </w:rPr>
              <w:t xml:space="preserve">N19-смесени гори, N23-други земи, N25-пасища </w:t>
            </w:r>
            <w:r w:rsidRPr="0033384E">
              <w:rPr>
                <w:rFonts w:eastAsia="Calibri"/>
                <w:sz w:val="22"/>
                <w:szCs w:val="22"/>
              </w:rPr>
              <w:t>в СФ на зоната.</w:t>
            </w:r>
          </w:p>
        </w:tc>
        <w:tc>
          <w:tcPr>
            <w:tcW w:w="967" w:type="pct"/>
            <w:tcBorders>
              <w:top w:val="single" w:sz="4" w:space="0" w:color="auto"/>
              <w:left w:val="single" w:sz="4" w:space="0" w:color="auto"/>
              <w:bottom w:val="single" w:sz="4" w:space="0" w:color="auto"/>
              <w:right w:val="single" w:sz="4" w:space="0" w:color="auto"/>
            </w:tcBorders>
            <w:hideMark/>
          </w:tcPr>
          <w:p w14:paraId="630F3B5E" w14:textId="50E7121C" w:rsidR="00A619D8" w:rsidRPr="0033384E" w:rsidRDefault="00A619D8">
            <w:pPr>
              <w:rPr>
                <w:rFonts w:eastAsia="Calibri"/>
                <w:sz w:val="22"/>
                <w:szCs w:val="22"/>
              </w:rPr>
            </w:pPr>
            <w:r w:rsidRPr="0033384E">
              <w:rPr>
                <w:rFonts w:eastAsia="Calibri"/>
                <w:sz w:val="22"/>
                <w:szCs w:val="22"/>
              </w:rPr>
              <w:t>Поддържане на подходящи местообитания в размер най-малко 72</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r w:rsidRPr="0033384E">
              <w:rPr>
                <w:rFonts w:eastAsia="Calibri"/>
                <w:sz w:val="22"/>
                <w:szCs w:val="22"/>
              </w:rPr>
              <w:t>.</w:t>
            </w:r>
          </w:p>
        </w:tc>
      </w:tr>
      <w:tr w:rsidR="00A619D8" w:rsidRPr="00CA7CB4" w14:paraId="5A09D62A" w14:textId="77777777" w:rsidTr="00A619D8">
        <w:trPr>
          <w:jc w:val="center"/>
        </w:trPr>
        <w:tc>
          <w:tcPr>
            <w:tcW w:w="1064" w:type="pct"/>
            <w:tcBorders>
              <w:top w:val="single" w:sz="4" w:space="0" w:color="auto"/>
              <w:left w:val="single" w:sz="4" w:space="0" w:color="auto"/>
              <w:bottom w:val="single" w:sz="4" w:space="0" w:color="auto"/>
              <w:right w:val="single" w:sz="4" w:space="0" w:color="auto"/>
            </w:tcBorders>
            <w:hideMark/>
          </w:tcPr>
          <w:p w14:paraId="00F39F51" w14:textId="77777777" w:rsidR="00A619D8" w:rsidRPr="0033384E" w:rsidRDefault="00A619D8">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Наличие на едроразмерни/ биотопни дървета, в групи</w:t>
            </w:r>
          </w:p>
        </w:tc>
        <w:tc>
          <w:tcPr>
            <w:tcW w:w="886" w:type="pct"/>
            <w:tcBorders>
              <w:top w:val="single" w:sz="4" w:space="0" w:color="auto"/>
              <w:left w:val="single" w:sz="4" w:space="0" w:color="auto"/>
              <w:bottom w:val="single" w:sz="4" w:space="0" w:color="auto"/>
              <w:right w:val="single" w:sz="4" w:space="0" w:color="auto"/>
            </w:tcBorders>
            <w:hideMark/>
          </w:tcPr>
          <w:p w14:paraId="1D33878C" w14:textId="77777777" w:rsidR="00A619D8" w:rsidRPr="0033384E" w:rsidRDefault="00A619D8">
            <w:pPr>
              <w:rPr>
                <w:rFonts w:eastAsia="Calibri"/>
                <w:sz w:val="22"/>
                <w:szCs w:val="22"/>
              </w:rPr>
            </w:pPr>
            <w:r w:rsidRPr="0033384E">
              <w:rPr>
                <w:rFonts w:eastAsia="Calibri"/>
                <w:sz w:val="22"/>
                <w:szCs w:val="22"/>
              </w:rPr>
              <w:t>Брой дървета на ha, в група</w:t>
            </w:r>
          </w:p>
        </w:tc>
        <w:tc>
          <w:tcPr>
            <w:tcW w:w="943" w:type="pct"/>
            <w:tcBorders>
              <w:top w:val="single" w:sz="4" w:space="0" w:color="auto"/>
              <w:left w:val="single" w:sz="4" w:space="0" w:color="auto"/>
              <w:bottom w:val="single" w:sz="4" w:space="0" w:color="auto"/>
              <w:right w:val="single" w:sz="4" w:space="0" w:color="auto"/>
            </w:tcBorders>
            <w:hideMark/>
          </w:tcPr>
          <w:p w14:paraId="5CE3C446" w14:textId="77777777" w:rsidR="00A619D8" w:rsidRPr="0033384E" w:rsidRDefault="00A619D8">
            <w:pPr>
              <w:rPr>
                <w:rFonts w:eastAsia="Calibri"/>
                <w:sz w:val="22"/>
                <w:szCs w:val="22"/>
              </w:rPr>
            </w:pPr>
            <w:r w:rsidRPr="0033384E">
              <w:rPr>
                <w:rFonts w:eastAsia="Calibri"/>
                <w:sz w:val="22"/>
                <w:szCs w:val="22"/>
              </w:rPr>
              <w:t>Най-малко 5 броя на ha, в група</w:t>
            </w:r>
          </w:p>
        </w:tc>
        <w:tc>
          <w:tcPr>
            <w:tcW w:w="1139" w:type="pct"/>
            <w:tcBorders>
              <w:top w:val="single" w:sz="4" w:space="0" w:color="auto"/>
              <w:left w:val="single" w:sz="4" w:space="0" w:color="auto"/>
              <w:bottom w:val="single" w:sz="4" w:space="0" w:color="auto"/>
              <w:right w:val="single" w:sz="4" w:space="0" w:color="auto"/>
            </w:tcBorders>
            <w:hideMark/>
          </w:tcPr>
          <w:p w14:paraId="28EDA289" w14:textId="77777777" w:rsidR="00A619D8" w:rsidRPr="0033384E" w:rsidRDefault="00A619D8">
            <w:pPr>
              <w:rPr>
                <w:rFonts w:eastAsia="Calibri"/>
                <w:sz w:val="22"/>
                <w:szCs w:val="22"/>
              </w:rPr>
            </w:pPr>
            <w:r w:rsidRPr="0033384E">
              <w:rPr>
                <w:rFonts w:eastAsia="Calibri"/>
                <w:sz w:val="22"/>
                <w:szCs w:val="22"/>
              </w:rPr>
              <w:t xml:space="preserve">Целевата стойност на показателя е съобразена с посочената в Наредба № 8 от 05.08.2011 г. за </w:t>
            </w:r>
            <w:r w:rsidRPr="0033384E">
              <w:rPr>
                <w:rFonts w:eastAsia="Calibri"/>
                <w:sz w:val="22"/>
                <w:szCs w:val="22"/>
              </w:rPr>
              <w:lastRenderedPageBreak/>
              <w:t>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3F812F8C" w14:textId="77777777" w:rsidR="00A619D8" w:rsidRPr="0033384E" w:rsidRDefault="00A619D8">
            <w:pPr>
              <w:rPr>
                <w:rFonts w:eastAsia="Calibri"/>
                <w:sz w:val="22"/>
                <w:szCs w:val="22"/>
              </w:rPr>
            </w:pPr>
            <w:r w:rsidRPr="0033384E">
              <w:rPr>
                <w:rFonts w:eastAsia="Calibri"/>
                <w:sz w:val="22"/>
                <w:szCs w:val="22"/>
              </w:rPr>
              <w:lastRenderedPageBreak/>
              <w:t xml:space="preserve">Поддържане на състоянието по този параметър. </w:t>
            </w:r>
          </w:p>
        </w:tc>
      </w:tr>
    </w:tbl>
    <w:p w14:paraId="4669EDF6" w14:textId="77777777" w:rsidR="00A619D8" w:rsidRDefault="00A619D8" w:rsidP="00A619D8">
      <w:pPr>
        <w:spacing w:before="120" w:after="120"/>
        <w:rPr>
          <w:rFonts w:eastAsia="Calibri"/>
          <w:lang w:val="en-US" w:eastAsia="en-US"/>
        </w:rPr>
      </w:pPr>
    </w:p>
    <w:p w14:paraId="293C303A" w14:textId="77777777" w:rsidR="00022EBF" w:rsidRDefault="00022EBF" w:rsidP="00022EBF">
      <w:pPr>
        <w:spacing w:before="119" w:after="119"/>
        <w:rPr>
          <w:b/>
          <w:bCs/>
        </w:rPr>
      </w:pPr>
      <w:bookmarkStart w:id="42" w:name="_Toc68572058"/>
      <w:r>
        <w:rPr>
          <w:b/>
          <w:bCs/>
        </w:rPr>
        <w:t xml:space="preserve">7. </w:t>
      </w:r>
      <w:bookmarkEnd w:id="42"/>
      <w:r>
        <w:rPr>
          <w:b/>
          <w:bCs/>
        </w:rPr>
        <w:t xml:space="preserve"> </w:t>
      </w:r>
      <w:r w:rsidRPr="00D227C3">
        <w:rPr>
          <w:b/>
          <w:bCs/>
        </w:rPr>
        <w:t>Необходимост от актуализация на Стандартния формуляр на защитената зона</w:t>
      </w:r>
    </w:p>
    <w:p w14:paraId="2E2A4AA6" w14:textId="77777777" w:rsidR="00A619D8" w:rsidRDefault="00A619D8" w:rsidP="006320A1">
      <w:pPr>
        <w:pStyle w:val="NormalWeb"/>
        <w:spacing w:before="0" w:beforeAutospacing="0" w:after="0"/>
        <w:ind w:firstLine="709"/>
        <w:rPr>
          <w:rFonts w:eastAsia="Calibri"/>
        </w:rPr>
      </w:pPr>
      <w:r>
        <w:rPr>
          <w:rFonts w:eastAsia="Calibri"/>
        </w:rPr>
        <w:t xml:space="preserve">Предвид наличната информация за опазването на гнездящата и концентриращата се по време </w:t>
      </w:r>
      <w:r w:rsidRPr="006320A1">
        <w:t>на</w:t>
      </w:r>
      <w:r>
        <w:rPr>
          <w:rFonts w:eastAsia="Calibri"/>
        </w:rPr>
        <w:t xml:space="preserve"> миграция популация на малкия ястреб в защитената зона, е необходима актуализация на СФ:</w:t>
      </w:r>
    </w:p>
    <w:p w14:paraId="277EA07E" w14:textId="77777777" w:rsidR="00A619D8" w:rsidRDefault="00A619D8">
      <w:pPr>
        <w:pStyle w:val="ListParagraph"/>
        <w:numPr>
          <w:ilvl w:val="0"/>
          <w:numId w:val="5"/>
        </w:numPr>
        <w:spacing w:line="256" w:lineRule="auto"/>
        <w:jc w:val="both"/>
        <w:rPr>
          <w:rFonts w:eastAsia="Calibri"/>
          <w:lang w:val="bg-BG"/>
        </w:rPr>
      </w:pPr>
      <w:r>
        <w:rPr>
          <w:rFonts w:eastAsia="Calibri"/>
          <w:lang w:val="bg-BG"/>
        </w:rPr>
        <w:t>Промяна в кода на вида, съобразно последното Докладване по чл. 12 от 2019 г.;</w:t>
      </w:r>
    </w:p>
    <w:p w14:paraId="3FDFC19D" w14:textId="77777777" w:rsidR="00A619D8" w:rsidRDefault="00A619D8">
      <w:pPr>
        <w:pStyle w:val="ListParagraph"/>
        <w:numPr>
          <w:ilvl w:val="0"/>
          <w:numId w:val="6"/>
        </w:numPr>
        <w:spacing w:line="256" w:lineRule="auto"/>
        <w:jc w:val="both"/>
        <w:rPr>
          <w:rFonts w:eastAsia="Calibri"/>
          <w:lang w:val="bg-BG"/>
        </w:rPr>
      </w:pPr>
      <w:r>
        <w:rPr>
          <w:rFonts w:eastAsia="Calibri"/>
          <w:lang w:val="bg-BG"/>
        </w:rPr>
        <w:t>По отношение на оценка на зоната (Site assessment) за гнездящата популация следва да се промени</w:t>
      </w:r>
      <w:r>
        <w:t xml:space="preserve"> </w:t>
      </w:r>
      <w:r>
        <w:rPr>
          <w:rFonts w:eastAsia="Calibri"/>
          <w:lang w:val="bg-BG"/>
        </w:rPr>
        <w:t xml:space="preserve">категорията за оценка на популацията от „С“ на „В“, тъй като зоната поддържа по-висок процент от националната гнездяща популация (&gt; 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6"/>
        <w:gridCol w:w="670"/>
        <w:gridCol w:w="1065"/>
        <w:gridCol w:w="332"/>
        <w:gridCol w:w="491"/>
        <w:gridCol w:w="355"/>
        <w:gridCol w:w="557"/>
        <w:gridCol w:w="592"/>
        <w:gridCol w:w="603"/>
        <w:gridCol w:w="586"/>
        <w:gridCol w:w="851"/>
        <w:gridCol w:w="963"/>
        <w:gridCol w:w="630"/>
        <w:gridCol w:w="529"/>
        <w:gridCol w:w="586"/>
      </w:tblGrid>
      <w:tr w:rsidR="00A619D8" w14:paraId="558ED7D5" w14:textId="77777777" w:rsidTr="00A619D8">
        <w:trPr>
          <w:jc w:val="center"/>
        </w:trPr>
        <w:tc>
          <w:tcPr>
            <w:tcW w:w="1598" w:type="pct"/>
            <w:gridSpan w:val="5"/>
            <w:tcBorders>
              <w:top w:val="single" w:sz="4" w:space="0" w:color="auto"/>
              <w:left w:val="single" w:sz="4" w:space="0" w:color="auto"/>
              <w:bottom w:val="single" w:sz="4" w:space="0" w:color="auto"/>
              <w:right w:val="single" w:sz="4" w:space="0" w:color="auto"/>
            </w:tcBorders>
            <w:vAlign w:val="center"/>
            <w:hideMark/>
          </w:tcPr>
          <w:p w14:paraId="06137496" w14:textId="77777777" w:rsidR="00A619D8" w:rsidRDefault="00A619D8">
            <w:pPr>
              <w:rPr>
                <w:b/>
                <w:bCs/>
                <w:sz w:val="20"/>
                <w:szCs w:val="20"/>
              </w:rPr>
            </w:pPr>
            <w:r>
              <w:rPr>
                <w:b/>
                <w:bCs/>
                <w:sz w:val="20"/>
                <w:szCs w:val="20"/>
              </w:rPr>
              <w:t>Species</w:t>
            </w:r>
          </w:p>
        </w:tc>
        <w:tc>
          <w:tcPr>
            <w:tcW w:w="1928" w:type="pct"/>
            <w:gridSpan w:val="6"/>
            <w:tcBorders>
              <w:top w:val="single" w:sz="4" w:space="0" w:color="auto"/>
              <w:left w:val="single" w:sz="4" w:space="0" w:color="auto"/>
              <w:bottom w:val="single" w:sz="4" w:space="0" w:color="auto"/>
              <w:right w:val="single" w:sz="4" w:space="0" w:color="auto"/>
            </w:tcBorders>
            <w:vAlign w:val="center"/>
            <w:hideMark/>
          </w:tcPr>
          <w:p w14:paraId="336C5C16" w14:textId="77777777" w:rsidR="00A619D8" w:rsidRDefault="00A619D8">
            <w:pPr>
              <w:rPr>
                <w:b/>
                <w:bCs/>
                <w:sz w:val="20"/>
                <w:szCs w:val="20"/>
              </w:rPr>
            </w:pPr>
            <w:r>
              <w:rPr>
                <w:b/>
                <w:bCs/>
                <w:sz w:val="20"/>
                <w:szCs w:val="20"/>
              </w:rPr>
              <w:t>Population in the site</w:t>
            </w:r>
          </w:p>
        </w:tc>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F15774E" w14:textId="77777777" w:rsidR="00A619D8" w:rsidRDefault="00A619D8">
            <w:pPr>
              <w:rPr>
                <w:b/>
                <w:bCs/>
                <w:sz w:val="20"/>
                <w:szCs w:val="20"/>
              </w:rPr>
            </w:pPr>
            <w:r>
              <w:rPr>
                <w:b/>
                <w:bCs/>
                <w:sz w:val="20"/>
                <w:szCs w:val="20"/>
              </w:rPr>
              <w:t>Site assessment</w:t>
            </w:r>
          </w:p>
        </w:tc>
      </w:tr>
      <w:tr w:rsidR="00A619D8" w14:paraId="1626F87D" w14:textId="77777777" w:rsidTr="00A619D8">
        <w:trPr>
          <w:jc w:val="center"/>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63FAE0D1" w14:textId="77777777" w:rsidR="00A619D8" w:rsidRDefault="00A619D8">
            <w:pPr>
              <w:rPr>
                <w:b/>
                <w:bCs/>
                <w:sz w:val="20"/>
                <w:szCs w:val="20"/>
              </w:rPr>
            </w:pPr>
            <w:r>
              <w:rPr>
                <w:b/>
                <w:bCs/>
                <w:sz w:val="20"/>
                <w:szCs w:val="20"/>
              </w:rPr>
              <w:t>G</w:t>
            </w:r>
          </w:p>
        </w:tc>
        <w:tc>
          <w:tcPr>
            <w:tcW w:w="365" w:type="pct"/>
            <w:vMerge w:val="restart"/>
            <w:tcBorders>
              <w:top w:val="single" w:sz="4" w:space="0" w:color="auto"/>
              <w:left w:val="single" w:sz="4" w:space="0" w:color="auto"/>
              <w:bottom w:val="single" w:sz="4" w:space="0" w:color="auto"/>
              <w:right w:val="single" w:sz="4" w:space="0" w:color="auto"/>
            </w:tcBorders>
            <w:vAlign w:val="center"/>
            <w:hideMark/>
          </w:tcPr>
          <w:p w14:paraId="2A8F94FC" w14:textId="77777777" w:rsidR="00A619D8" w:rsidRDefault="00A619D8">
            <w:pPr>
              <w:rPr>
                <w:b/>
                <w:bCs/>
                <w:sz w:val="20"/>
                <w:szCs w:val="20"/>
              </w:rPr>
            </w:pPr>
            <w:r>
              <w:rPr>
                <w:b/>
                <w:bCs/>
                <w:sz w:val="20"/>
                <w:szCs w:val="20"/>
              </w:rPr>
              <w:t>Code</w:t>
            </w:r>
          </w:p>
        </w:tc>
        <w:tc>
          <w:tcPr>
            <w:tcW w:w="580" w:type="pct"/>
            <w:vMerge w:val="restart"/>
            <w:tcBorders>
              <w:top w:val="single" w:sz="4" w:space="0" w:color="auto"/>
              <w:left w:val="single" w:sz="4" w:space="0" w:color="auto"/>
              <w:bottom w:val="single" w:sz="4" w:space="0" w:color="auto"/>
              <w:right w:val="single" w:sz="4" w:space="0" w:color="auto"/>
            </w:tcBorders>
            <w:vAlign w:val="center"/>
            <w:hideMark/>
          </w:tcPr>
          <w:p w14:paraId="61533FF7" w14:textId="77777777" w:rsidR="00A619D8" w:rsidRDefault="00A619D8">
            <w:pPr>
              <w:rPr>
                <w:b/>
                <w:bCs/>
                <w:sz w:val="20"/>
                <w:szCs w:val="20"/>
              </w:rPr>
            </w:pPr>
            <w:r>
              <w:rPr>
                <w:b/>
                <w:bCs/>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vAlign w:val="center"/>
            <w:hideMark/>
          </w:tcPr>
          <w:p w14:paraId="51C9DE51" w14:textId="77777777" w:rsidR="00A619D8" w:rsidRDefault="00A619D8">
            <w:pPr>
              <w:rPr>
                <w:b/>
                <w:bCs/>
                <w:sz w:val="20"/>
                <w:szCs w:val="20"/>
              </w:rPr>
            </w:pPr>
            <w:r>
              <w:rPr>
                <w:b/>
                <w:bCs/>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vAlign w:val="center"/>
            <w:hideMark/>
          </w:tcPr>
          <w:p w14:paraId="48629F5E" w14:textId="77777777" w:rsidR="00A619D8" w:rsidRDefault="00A619D8">
            <w:pPr>
              <w:rPr>
                <w:b/>
                <w:bCs/>
                <w:sz w:val="20"/>
                <w:szCs w:val="20"/>
              </w:rPr>
            </w:pPr>
            <w:r>
              <w:rPr>
                <w:b/>
                <w:bCs/>
                <w:sz w:val="20"/>
                <w:szCs w:val="20"/>
              </w:rPr>
              <w:t>NP</w:t>
            </w:r>
          </w:p>
        </w:tc>
        <w:tc>
          <w:tcPr>
            <w:tcW w:w="193" w:type="pct"/>
            <w:vMerge w:val="restart"/>
            <w:tcBorders>
              <w:top w:val="single" w:sz="4" w:space="0" w:color="auto"/>
              <w:left w:val="single" w:sz="4" w:space="0" w:color="auto"/>
              <w:bottom w:val="single" w:sz="4" w:space="0" w:color="auto"/>
              <w:right w:val="single" w:sz="4" w:space="0" w:color="auto"/>
            </w:tcBorders>
            <w:vAlign w:val="center"/>
            <w:hideMark/>
          </w:tcPr>
          <w:p w14:paraId="0A88C01A" w14:textId="77777777" w:rsidR="00A619D8" w:rsidRDefault="00A619D8">
            <w:pPr>
              <w:rPr>
                <w:b/>
                <w:bCs/>
                <w:sz w:val="20"/>
                <w:szCs w:val="20"/>
              </w:rPr>
            </w:pPr>
            <w:r>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vAlign w:val="center"/>
            <w:hideMark/>
          </w:tcPr>
          <w:p w14:paraId="3B3E6EF3" w14:textId="77777777" w:rsidR="00A619D8" w:rsidRDefault="00A619D8">
            <w:pPr>
              <w:rPr>
                <w:b/>
                <w:bCs/>
                <w:sz w:val="20"/>
                <w:szCs w:val="20"/>
              </w:rPr>
            </w:pPr>
            <w:r>
              <w:rPr>
                <w:b/>
                <w:bCs/>
                <w:sz w:val="20"/>
                <w:szCs w:val="20"/>
              </w:rPr>
              <w:t>Size</w:t>
            </w:r>
          </w:p>
        </w:tc>
        <w:tc>
          <w:tcPr>
            <w:tcW w:w="328" w:type="pct"/>
            <w:vMerge w:val="restart"/>
            <w:tcBorders>
              <w:top w:val="single" w:sz="4" w:space="0" w:color="auto"/>
              <w:left w:val="single" w:sz="4" w:space="0" w:color="auto"/>
              <w:bottom w:val="single" w:sz="4" w:space="0" w:color="auto"/>
              <w:right w:val="single" w:sz="4" w:space="0" w:color="auto"/>
            </w:tcBorders>
            <w:vAlign w:val="center"/>
            <w:hideMark/>
          </w:tcPr>
          <w:p w14:paraId="65334162" w14:textId="77777777" w:rsidR="00A619D8" w:rsidRDefault="00A619D8">
            <w:pPr>
              <w:rPr>
                <w:b/>
                <w:bCs/>
                <w:sz w:val="20"/>
                <w:szCs w:val="20"/>
              </w:rPr>
            </w:pPr>
            <w:r>
              <w:rPr>
                <w:b/>
                <w:bCs/>
                <w:sz w:val="20"/>
                <w:szCs w:val="20"/>
              </w:rPr>
              <w:t>Unit</w:t>
            </w:r>
          </w:p>
        </w:tc>
        <w:tc>
          <w:tcPr>
            <w:tcW w:w="319" w:type="pct"/>
            <w:vMerge w:val="restart"/>
            <w:tcBorders>
              <w:top w:val="single" w:sz="4" w:space="0" w:color="auto"/>
              <w:left w:val="single" w:sz="4" w:space="0" w:color="auto"/>
              <w:bottom w:val="single" w:sz="4" w:space="0" w:color="auto"/>
              <w:right w:val="single" w:sz="4" w:space="0" w:color="auto"/>
            </w:tcBorders>
            <w:vAlign w:val="center"/>
            <w:hideMark/>
          </w:tcPr>
          <w:p w14:paraId="7A603606" w14:textId="77777777" w:rsidR="00A619D8" w:rsidRDefault="00A619D8">
            <w:pPr>
              <w:rPr>
                <w:b/>
                <w:bCs/>
                <w:sz w:val="20"/>
                <w:szCs w:val="20"/>
              </w:rPr>
            </w:pPr>
            <w:r>
              <w:rPr>
                <w:b/>
                <w:bCs/>
                <w:sz w:val="20"/>
                <w:szCs w:val="20"/>
              </w:rPr>
              <w:t>Cat.</w:t>
            </w:r>
          </w:p>
        </w:tc>
        <w:tc>
          <w:tcPr>
            <w:tcW w:w="463" w:type="pct"/>
            <w:vMerge w:val="restart"/>
            <w:tcBorders>
              <w:top w:val="single" w:sz="4" w:space="0" w:color="auto"/>
              <w:left w:val="single" w:sz="4" w:space="0" w:color="auto"/>
              <w:bottom w:val="single" w:sz="4" w:space="0" w:color="auto"/>
              <w:right w:val="single" w:sz="4" w:space="0" w:color="auto"/>
            </w:tcBorders>
            <w:vAlign w:val="center"/>
            <w:hideMark/>
          </w:tcPr>
          <w:p w14:paraId="580573D2" w14:textId="77777777" w:rsidR="00A619D8" w:rsidRDefault="00A619D8">
            <w:pPr>
              <w:rPr>
                <w:b/>
                <w:bCs/>
                <w:sz w:val="20"/>
                <w:szCs w:val="20"/>
              </w:rPr>
            </w:pPr>
            <w:r>
              <w:rPr>
                <w:b/>
                <w:bCs/>
                <w:sz w:val="20"/>
                <w:szCs w:val="20"/>
              </w:rPr>
              <w:t>D.qual.</w:t>
            </w:r>
          </w:p>
        </w:tc>
        <w:tc>
          <w:tcPr>
            <w:tcW w:w="524" w:type="pct"/>
            <w:tcBorders>
              <w:top w:val="single" w:sz="4" w:space="0" w:color="auto"/>
              <w:left w:val="single" w:sz="4" w:space="0" w:color="auto"/>
              <w:bottom w:val="single" w:sz="4" w:space="0" w:color="auto"/>
              <w:right w:val="single" w:sz="4" w:space="0" w:color="auto"/>
            </w:tcBorders>
            <w:vAlign w:val="center"/>
            <w:hideMark/>
          </w:tcPr>
          <w:p w14:paraId="64393201" w14:textId="77777777" w:rsidR="00A619D8" w:rsidRDefault="00A619D8">
            <w:pPr>
              <w:rPr>
                <w:b/>
                <w:bCs/>
                <w:sz w:val="20"/>
                <w:szCs w:val="20"/>
              </w:rPr>
            </w:pPr>
            <w:r>
              <w:rPr>
                <w:b/>
                <w:bCs/>
                <w:sz w:val="20"/>
                <w:szCs w:val="20"/>
              </w:rPr>
              <w:t>A/B/C/D</w:t>
            </w:r>
          </w:p>
        </w:tc>
        <w:tc>
          <w:tcPr>
            <w:tcW w:w="950" w:type="pct"/>
            <w:gridSpan w:val="3"/>
            <w:tcBorders>
              <w:top w:val="single" w:sz="4" w:space="0" w:color="auto"/>
              <w:left w:val="single" w:sz="4" w:space="0" w:color="auto"/>
              <w:bottom w:val="single" w:sz="4" w:space="0" w:color="auto"/>
              <w:right w:val="single" w:sz="4" w:space="0" w:color="auto"/>
            </w:tcBorders>
            <w:vAlign w:val="center"/>
            <w:hideMark/>
          </w:tcPr>
          <w:p w14:paraId="01402DBA" w14:textId="77777777" w:rsidR="00A619D8" w:rsidRDefault="00A619D8">
            <w:pPr>
              <w:rPr>
                <w:b/>
                <w:bCs/>
                <w:sz w:val="20"/>
                <w:szCs w:val="20"/>
              </w:rPr>
            </w:pPr>
            <w:r>
              <w:rPr>
                <w:b/>
                <w:bCs/>
                <w:sz w:val="20"/>
                <w:szCs w:val="20"/>
              </w:rPr>
              <w:t>A/B/C</w:t>
            </w:r>
          </w:p>
        </w:tc>
      </w:tr>
      <w:tr w:rsidR="00A619D8" w14:paraId="5739C341" w14:textId="77777777" w:rsidTr="00A619D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178490"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573A6"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275C1"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C4DC5"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E064B2"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83CA52" w14:textId="77777777" w:rsidR="00A619D8" w:rsidRDefault="00A619D8">
            <w:pPr>
              <w:spacing w:line="276" w:lineRule="auto"/>
              <w:rPr>
                <w:b/>
                <w:bCs/>
                <w:sz w:val="20"/>
                <w:szCs w:val="20"/>
              </w:rPr>
            </w:pPr>
          </w:p>
        </w:tc>
        <w:tc>
          <w:tcPr>
            <w:tcW w:w="303" w:type="pct"/>
            <w:tcBorders>
              <w:top w:val="single" w:sz="4" w:space="0" w:color="auto"/>
              <w:left w:val="single" w:sz="4" w:space="0" w:color="auto"/>
              <w:bottom w:val="single" w:sz="4" w:space="0" w:color="auto"/>
              <w:right w:val="single" w:sz="4" w:space="0" w:color="auto"/>
            </w:tcBorders>
            <w:vAlign w:val="center"/>
            <w:hideMark/>
          </w:tcPr>
          <w:p w14:paraId="1BF57479" w14:textId="77777777" w:rsidR="00A619D8" w:rsidRDefault="00A619D8">
            <w:pPr>
              <w:rPr>
                <w:bCs/>
                <w:sz w:val="20"/>
                <w:szCs w:val="20"/>
              </w:rPr>
            </w:pPr>
            <w:r>
              <w:rPr>
                <w:bCs/>
                <w:sz w:val="20"/>
                <w:szCs w:val="20"/>
              </w:rPr>
              <w:t>Min</w:t>
            </w:r>
          </w:p>
        </w:tc>
        <w:tc>
          <w:tcPr>
            <w:tcW w:w="322" w:type="pct"/>
            <w:tcBorders>
              <w:top w:val="single" w:sz="4" w:space="0" w:color="auto"/>
              <w:left w:val="single" w:sz="4" w:space="0" w:color="auto"/>
              <w:bottom w:val="single" w:sz="4" w:space="0" w:color="auto"/>
              <w:right w:val="single" w:sz="4" w:space="0" w:color="auto"/>
            </w:tcBorders>
            <w:vAlign w:val="center"/>
            <w:hideMark/>
          </w:tcPr>
          <w:p w14:paraId="328200C7" w14:textId="77777777" w:rsidR="00A619D8" w:rsidRDefault="00A619D8">
            <w:pPr>
              <w:rPr>
                <w:bCs/>
                <w:sz w:val="20"/>
                <w:szCs w:val="20"/>
              </w:rPr>
            </w:pPr>
            <w:r>
              <w:rPr>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49C53"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DE14F" w14:textId="77777777" w:rsidR="00A619D8" w:rsidRDefault="00A619D8">
            <w:pPr>
              <w:spacing w:line="27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4986A3" w14:textId="77777777" w:rsidR="00A619D8" w:rsidRDefault="00A619D8">
            <w:pPr>
              <w:spacing w:line="276" w:lineRule="auto"/>
              <w:rPr>
                <w:b/>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hideMark/>
          </w:tcPr>
          <w:p w14:paraId="7EBF0DA0" w14:textId="77777777" w:rsidR="00A619D8" w:rsidRDefault="00A619D8">
            <w:pPr>
              <w:rPr>
                <w:b/>
                <w:bCs/>
                <w:sz w:val="20"/>
                <w:szCs w:val="20"/>
              </w:rPr>
            </w:pPr>
            <w:r>
              <w:rPr>
                <w:b/>
                <w:bCs/>
                <w:sz w:val="20"/>
                <w:szCs w:val="20"/>
              </w:rPr>
              <w:t>Pop.</w:t>
            </w:r>
          </w:p>
        </w:tc>
        <w:tc>
          <w:tcPr>
            <w:tcW w:w="343" w:type="pct"/>
            <w:tcBorders>
              <w:top w:val="single" w:sz="4" w:space="0" w:color="auto"/>
              <w:left w:val="single" w:sz="4" w:space="0" w:color="auto"/>
              <w:bottom w:val="single" w:sz="4" w:space="0" w:color="auto"/>
              <w:right w:val="single" w:sz="4" w:space="0" w:color="auto"/>
            </w:tcBorders>
            <w:vAlign w:val="center"/>
            <w:hideMark/>
          </w:tcPr>
          <w:p w14:paraId="027AC16B" w14:textId="77777777" w:rsidR="00A619D8" w:rsidRDefault="00A619D8">
            <w:pPr>
              <w:rPr>
                <w:b/>
                <w:bCs/>
                <w:sz w:val="20"/>
                <w:szCs w:val="20"/>
              </w:rPr>
            </w:pPr>
            <w:r>
              <w:rPr>
                <w:b/>
                <w:bCs/>
                <w:sz w:val="20"/>
                <w:szCs w:val="20"/>
              </w:rPr>
              <w:t>Con.</w:t>
            </w:r>
          </w:p>
        </w:tc>
        <w:tc>
          <w:tcPr>
            <w:tcW w:w="288" w:type="pct"/>
            <w:tcBorders>
              <w:top w:val="single" w:sz="4" w:space="0" w:color="auto"/>
              <w:left w:val="single" w:sz="4" w:space="0" w:color="auto"/>
              <w:bottom w:val="single" w:sz="4" w:space="0" w:color="auto"/>
              <w:right w:val="single" w:sz="4" w:space="0" w:color="auto"/>
            </w:tcBorders>
            <w:vAlign w:val="center"/>
            <w:hideMark/>
          </w:tcPr>
          <w:p w14:paraId="3A5AD6F3" w14:textId="77777777" w:rsidR="00A619D8" w:rsidRDefault="00A619D8">
            <w:pPr>
              <w:rPr>
                <w:b/>
                <w:bCs/>
                <w:sz w:val="20"/>
                <w:szCs w:val="20"/>
              </w:rPr>
            </w:pPr>
            <w:r>
              <w:rPr>
                <w:b/>
                <w:bCs/>
                <w:sz w:val="20"/>
                <w:szCs w:val="20"/>
              </w:rPr>
              <w:t>Iso.</w:t>
            </w:r>
          </w:p>
        </w:tc>
        <w:tc>
          <w:tcPr>
            <w:tcW w:w="319" w:type="pct"/>
            <w:tcBorders>
              <w:top w:val="single" w:sz="4" w:space="0" w:color="auto"/>
              <w:left w:val="single" w:sz="4" w:space="0" w:color="auto"/>
              <w:bottom w:val="single" w:sz="4" w:space="0" w:color="auto"/>
              <w:right w:val="single" w:sz="4" w:space="0" w:color="auto"/>
            </w:tcBorders>
            <w:vAlign w:val="center"/>
            <w:hideMark/>
          </w:tcPr>
          <w:p w14:paraId="49F50125" w14:textId="77777777" w:rsidR="00A619D8" w:rsidRDefault="00A619D8">
            <w:pPr>
              <w:rPr>
                <w:b/>
                <w:bCs/>
                <w:sz w:val="20"/>
                <w:szCs w:val="20"/>
              </w:rPr>
            </w:pPr>
            <w:r>
              <w:rPr>
                <w:b/>
                <w:bCs/>
                <w:sz w:val="20"/>
                <w:szCs w:val="20"/>
              </w:rPr>
              <w:t>Glo.</w:t>
            </w:r>
          </w:p>
        </w:tc>
      </w:tr>
      <w:tr w:rsidR="00A619D8" w14:paraId="3EDCF5D2" w14:textId="77777777" w:rsidTr="00A619D8">
        <w:trPr>
          <w:trHeight w:val="295"/>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5E047425" w14:textId="77777777" w:rsidR="00A619D8" w:rsidRDefault="00A619D8">
            <w:pPr>
              <w:rPr>
                <w:bCs/>
                <w:sz w:val="20"/>
                <w:szCs w:val="20"/>
              </w:rPr>
            </w:pPr>
            <w:r>
              <w:rPr>
                <w:bCs/>
                <w:sz w:val="20"/>
                <w:szCs w:val="20"/>
              </w:rPr>
              <w:t>В</w:t>
            </w:r>
          </w:p>
        </w:tc>
        <w:tc>
          <w:tcPr>
            <w:tcW w:w="365" w:type="pct"/>
            <w:tcBorders>
              <w:top w:val="single" w:sz="4" w:space="0" w:color="auto"/>
              <w:left w:val="single" w:sz="4" w:space="0" w:color="auto"/>
              <w:bottom w:val="single" w:sz="4" w:space="0" w:color="auto"/>
              <w:right w:val="single" w:sz="4" w:space="0" w:color="auto"/>
            </w:tcBorders>
            <w:vAlign w:val="center"/>
            <w:hideMark/>
          </w:tcPr>
          <w:p w14:paraId="6BE89FFB" w14:textId="77777777" w:rsidR="00A619D8" w:rsidRDefault="00A619D8">
            <w:pPr>
              <w:rPr>
                <w:bCs/>
                <w:color w:val="FF0000"/>
                <w:sz w:val="20"/>
                <w:szCs w:val="20"/>
              </w:rPr>
            </w:pPr>
            <w:r>
              <w:rPr>
                <w:bCs/>
                <w:color w:val="FF0000"/>
                <w:sz w:val="20"/>
                <w:szCs w:val="20"/>
              </w:rPr>
              <w:t>A898</w:t>
            </w:r>
          </w:p>
        </w:tc>
        <w:tc>
          <w:tcPr>
            <w:tcW w:w="580" w:type="pct"/>
            <w:tcBorders>
              <w:top w:val="single" w:sz="4" w:space="0" w:color="auto"/>
              <w:left w:val="single" w:sz="4" w:space="0" w:color="auto"/>
              <w:bottom w:val="single" w:sz="4" w:space="0" w:color="auto"/>
              <w:right w:val="single" w:sz="4" w:space="0" w:color="auto"/>
            </w:tcBorders>
            <w:vAlign w:val="center"/>
            <w:hideMark/>
          </w:tcPr>
          <w:p w14:paraId="564E59A4" w14:textId="77777777" w:rsidR="00A619D8" w:rsidRDefault="00A619D8">
            <w:pPr>
              <w:rPr>
                <w:bCs/>
                <w:i/>
                <w:iCs/>
                <w:sz w:val="20"/>
                <w:szCs w:val="20"/>
              </w:rPr>
            </w:pPr>
            <w:r>
              <w:rPr>
                <w:bCs/>
                <w:i/>
                <w:iCs/>
                <w:sz w:val="20"/>
                <w:szCs w:val="20"/>
              </w:rPr>
              <w:t>Accipiter nisus</w:t>
            </w:r>
          </w:p>
        </w:tc>
        <w:tc>
          <w:tcPr>
            <w:tcW w:w="181" w:type="pct"/>
            <w:tcBorders>
              <w:top w:val="single" w:sz="4" w:space="0" w:color="auto"/>
              <w:left w:val="single" w:sz="4" w:space="0" w:color="auto"/>
              <w:bottom w:val="single" w:sz="4" w:space="0" w:color="auto"/>
              <w:right w:val="single" w:sz="4" w:space="0" w:color="auto"/>
            </w:tcBorders>
            <w:vAlign w:val="center"/>
          </w:tcPr>
          <w:p w14:paraId="16D1D35B" w14:textId="77777777" w:rsidR="00A619D8" w:rsidRDefault="00A619D8">
            <w:pPr>
              <w:rPr>
                <w:bCs/>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0AA5F752" w14:textId="77777777" w:rsidR="00A619D8" w:rsidRDefault="00A619D8">
            <w:pPr>
              <w:rPr>
                <w:bCs/>
                <w:sz w:val="20"/>
                <w:szCs w:val="20"/>
              </w:rPr>
            </w:pPr>
          </w:p>
        </w:tc>
        <w:tc>
          <w:tcPr>
            <w:tcW w:w="193" w:type="pct"/>
            <w:tcBorders>
              <w:top w:val="single" w:sz="4" w:space="0" w:color="auto"/>
              <w:left w:val="single" w:sz="4" w:space="0" w:color="auto"/>
              <w:bottom w:val="single" w:sz="4" w:space="0" w:color="auto"/>
              <w:right w:val="single" w:sz="4" w:space="0" w:color="auto"/>
            </w:tcBorders>
            <w:vAlign w:val="center"/>
            <w:hideMark/>
          </w:tcPr>
          <w:p w14:paraId="1C0DAD2E" w14:textId="77777777" w:rsidR="00A619D8" w:rsidRDefault="00A619D8">
            <w:pPr>
              <w:rPr>
                <w:bCs/>
                <w:sz w:val="20"/>
                <w:szCs w:val="20"/>
                <w:lang w:val="en-US"/>
              </w:rPr>
            </w:pPr>
            <w:r>
              <w:rPr>
                <w:bCs/>
                <w:sz w:val="20"/>
                <w:szCs w:val="20"/>
              </w:rPr>
              <w:t>c</w:t>
            </w:r>
          </w:p>
        </w:tc>
        <w:tc>
          <w:tcPr>
            <w:tcW w:w="303" w:type="pct"/>
            <w:tcBorders>
              <w:top w:val="single" w:sz="4" w:space="0" w:color="auto"/>
              <w:left w:val="single" w:sz="4" w:space="0" w:color="auto"/>
              <w:bottom w:val="single" w:sz="4" w:space="0" w:color="auto"/>
              <w:right w:val="single" w:sz="4" w:space="0" w:color="auto"/>
            </w:tcBorders>
            <w:vAlign w:val="center"/>
          </w:tcPr>
          <w:p w14:paraId="53B96D84" w14:textId="77777777" w:rsidR="00A619D8" w:rsidRDefault="00A619D8">
            <w:pPr>
              <w:rPr>
                <w:bCs/>
                <w:sz w:val="20"/>
                <w:szCs w:val="20"/>
              </w:rPr>
            </w:pPr>
          </w:p>
        </w:tc>
        <w:tc>
          <w:tcPr>
            <w:tcW w:w="322" w:type="pct"/>
            <w:tcBorders>
              <w:top w:val="single" w:sz="4" w:space="0" w:color="auto"/>
              <w:left w:val="single" w:sz="4" w:space="0" w:color="auto"/>
              <w:bottom w:val="single" w:sz="4" w:space="0" w:color="auto"/>
              <w:right w:val="single" w:sz="4" w:space="0" w:color="auto"/>
            </w:tcBorders>
            <w:vAlign w:val="center"/>
          </w:tcPr>
          <w:p w14:paraId="0BAB3673" w14:textId="77777777" w:rsidR="00A619D8" w:rsidRDefault="00A619D8">
            <w:pPr>
              <w:rPr>
                <w:bCs/>
                <w:sz w:val="20"/>
                <w:szCs w:val="20"/>
              </w:rPr>
            </w:pPr>
          </w:p>
        </w:tc>
        <w:tc>
          <w:tcPr>
            <w:tcW w:w="328" w:type="pct"/>
            <w:tcBorders>
              <w:top w:val="single" w:sz="4" w:space="0" w:color="auto"/>
              <w:left w:val="single" w:sz="4" w:space="0" w:color="auto"/>
              <w:bottom w:val="single" w:sz="4" w:space="0" w:color="auto"/>
              <w:right w:val="single" w:sz="4" w:space="0" w:color="auto"/>
            </w:tcBorders>
            <w:vAlign w:val="center"/>
          </w:tcPr>
          <w:p w14:paraId="425496EB" w14:textId="77777777" w:rsidR="00A619D8" w:rsidRDefault="00A619D8">
            <w:pPr>
              <w:rPr>
                <w:bCs/>
                <w:sz w:val="20"/>
                <w:szCs w:val="20"/>
                <w:lang w:val="en-US"/>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422E979A" w14:textId="77777777" w:rsidR="00A619D8" w:rsidRDefault="00A619D8">
            <w:pPr>
              <w:rPr>
                <w:bCs/>
                <w:sz w:val="20"/>
                <w:szCs w:val="20"/>
              </w:rPr>
            </w:pPr>
            <w:r>
              <w:rPr>
                <w:bCs/>
                <w:sz w:val="20"/>
                <w:szCs w:val="20"/>
              </w:rPr>
              <w:t>P</w:t>
            </w:r>
          </w:p>
        </w:tc>
        <w:tc>
          <w:tcPr>
            <w:tcW w:w="463" w:type="pct"/>
            <w:tcBorders>
              <w:top w:val="single" w:sz="4" w:space="0" w:color="auto"/>
              <w:left w:val="single" w:sz="4" w:space="0" w:color="auto"/>
              <w:bottom w:val="single" w:sz="4" w:space="0" w:color="auto"/>
              <w:right w:val="single" w:sz="4" w:space="0" w:color="auto"/>
            </w:tcBorders>
            <w:vAlign w:val="center"/>
            <w:hideMark/>
          </w:tcPr>
          <w:p w14:paraId="107ACDCF" w14:textId="77777777" w:rsidR="00A619D8" w:rsidRDefault="00A619D8">
            <w:pPr>
              <w:rPr>
                <w:bCs/>
                <w:sz w:val="20"/>
                <w:szCs w:val="20"/>
              </w:rPr>
            </w:pPr>
            <w:r>
              <w:rPr>
                <w:bCs/>
                <w:sz w:val="20"/>
                <w:szCs w:val="20"/>
              </w:rPr>
              <w:t>DD</w:t>
            </w:r>
          </w:p>
        </w:tc>
        <w:tc>
          <w:tcPr>
            <w:tcW w:w="524" w:type="pct"/>
            <w:tcBorders>
              <w:top w:val="single" w:sz="4" w:space="0" w:color="auto"/>
              <w:left w:val="single" w:sz="4" w:space="0" w:color="auto"/>
              <w:bottom w:val="single" w:sz="4" w:space="0" w:color="auto"/>
              <w:right w:val="single" w:sz="4" w:space="0" w:color="auto"/>
            </w:tcBorders>
            <w:vAlign w:val="center"/>
            <w:hideMark/>
          </w:tcPr>
          <w:p w14:paraId="52363007" w14:textId="77777777" w:rsidR="00A619D8" w:rsidRDefault="00A619D8">
            <w:pPr>
              <w:rPr>
                <w:bCs/>
                <w:sz w:val="20"/>
                <w:szCs w:val="20"/>
              </w:rPr>
            </w:pPr>
            <w:r>
              <w:rPr>
                <w:bCs/>
                <w:sz w:val="20"/>
                <w:szCs w:val="20"/>
              </w:rPr>
              <w:t>С</w:t>
            </w:r>
          </w:p>
        </w:tc>
        <w:tc>
          <w:tcPr>
            <w:tcW w:w="343" w:type="pct"/>
            <w:tcBorders>
              <w:top w:val="single" w:sz="4" w:space="0" w:color="auto"/>
              <w:left w:val="single" w:sz="4" w:space="0" w:color="auto"/>
              <w:bottom w:val="single" w:sz="4" w:space="0" w:color="auto"/>
              <w:right w:val="single" w:sz="4" w:space="0" w:color="auto"/>
            </w:tcBorders>
            <w:vAlign w:val="center"/>
            <w:hideMark/>
          </w:tcPr>
          <w:p w14:paraId="03DD4E5E" w14:textId="77777777" w:rsidR="00A619D8" w:rsidRDefault="00A619D8">
            <w:pPr>
              <w:rPr>
                <w:bCs/>
                <w:sz w:val="20"/>
                <w:szCs w:val="20"/>
                <w:lang w:val="en-US"/>
              </w:rPr>
            </w:pPr>
            <w:r>
              <w:rPr>
                <w:bCs/>
                <w:sz w:val="20"/>
                <w:szCs w:val="20"/>
              </w:rPr>
              <w:t>A</w:t>
            </w:r>
          </w:p>
        </w:tc>
        <w:tc>
          <w:tcPr>
            <w:tcW w:w="288" w:type="pct"/>
            <w:tcBorders>
              <w:top w:val="single" w:sz="4" w:space="0" w:color="auto"/>
              <w:left w:val="single" w:sz="4" w:space="0" w:color="auto"/>
              <w:bottom w:val="single" w:sz="4" w:space="0" w:color="auto"/>
              <w:right w:val="single" w:sz="4" w:space="0" w:color="auto"/>
            </w:tcBorders>
            <w:vAlign w:val="center"/>
            <w:hideMark/>
          </w:tcPr>
          <w:p w14:paraId="5C142D1C" w14:textId="77777777" w:rsidR="00A619D8" w:rsidRDefault="00A619D8">
            <w:pPr>
              <w:rPr>
                <w:bCs/>
                <w:sz w:val="20"/>
                <w:szCs w:val="20"/>
              </w:rPr>
            </w:pPr>
            <w:r>
              <w:rPr>
                <w:bCs/>
                <w:sz w:val="20"/>
                <w:szCs w:val="20"/>
              </w:rPr>
              <w:t>C</w:t>
            </w:r>
          </w:p>
        </w:tc>
        <w:tc>
          <w:tcPr>
            <w:tcW w:w="319" w:type="pct"/>
            <w:tcBorders>
              <w:top w:val="single" w:sz="4" w:space="0" w:color="auto"/>
              <w:left w:val="single" w:sz="4" w:space="0" w:color="auto"/>
              <w:bottom w:val="single" w:sz="4" w:space="0" w:color="auto"/>
              <w:right w:val="single" w:sz="4" w:space="0" w:color="auto"/>
            </w:tcBorders>
            <w:vAlign w:val="center"/>
            <w:hideMark/>
          </w:tcPr>
          <w:p w14:paraId="0D137786" w14:textId="77777777" w:rsidR="00A619D8" w:rsidRDefault="00A619D8">
            <w:pPr>
              <w:rPr>
                <w:bCs/>
                <w:sz w:val="20"/>
                <w:szCs w:val="20"/>
              </w:rPr>
            </w:pPr>
            <w:r>
              <w:rPr>
                <w:bCs/>
                <w:sz w:val="20"/>
                <w:szCs w:val="20"/>
              </w:rPr>
              <w:t>С</w:t>
            </w:r>
          </w:p>
        </w:tc>
      </w:tr>
      <w:tr w:rsidR="00A619D8" w14:paraId="1C2FF2BA" w14:textId="77777777" w:rsidTr="00A619D8">
        <w:trPr>
          <w:trHeight w:val="295"/>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3DCF3E39" w14:textId="77777777" w:rsidR="00A619D8" w:rsidRDefault="00A619D8">
            <w:pPr>
              <w:rPr>
                <w:bCs/>
                <w:sz w:val="20"/>
                <w:szCs w:val="20"/>
              </w:rPr>
            </w:pPr>
            <w:r>
              <w:rPr>
                <w:bCs/>
                <w:sz w:val="20"/>
                <w:szCs w:val="20"/>
              </w:rPr>
              <w:t>В</w:t>
            </w:r>
          </w:p>
        </w:tc>
        <w:tc>
          <w:tcPr>
            <w:tcW w:w="365" w:type="pct"/>
            <w:tcBorders>
              <w:top w:val="single" w:sz="4" w:space="0" w:color="auto"/>
              <w:left w:val="single" w:sz="4" w:space="0" w:color="auto"/>
              <w:bottom w:val="single" w:sz="4" w:space="0" w:color="auto"/>
              <w:right w:val="single" w:sz="4" w:space="0" w:color="auto"/>
            </w:tcBorders>
            <w:vAlign w:val="center"/>
            <w:hideMark/>
          </w:tcPr>
          <w:p w14:paraId="5292EEBE" w14:textId="77777777" w:rsidR="00A619D8" w:rsidRDefault="00A619D8">
            <w:pPr>
              <w:rPr>
                <w:bCs/>
                <w:color w:val="FF0000"/>
                <w:sz w:val="20"/>
                <w:szCs w:val="20"/>
              </w:rPr>
            </w:pPr>
            <w:r>
              <w:rPr>
                <w:bCs/>
                <w:color w:val="FF0000"/>
                <w:sz w:val="20"/>
                <w:szCs w:val="20"/>
              </w:rPr>
              <w:t>A898</w:t>
            </w:r>
          </w:p>
        </w:tc>
        <w:tc>
          <w:tcPr>
            <w:tcW w:w="580" w:type="pct"/>
            <w:tcBorders>
              <w:top w:val="single" w:sz="4" w:space="0" w:color="auto"/>
              <w:left w:val="single" w:sz="4" w:space="0" w:color="auto"/>
              <w:bottom w:val="single" w:sz="4" w:space="0" w:color="auto"/>
              <w:right w:val="single" w:sz="4" w:space="0" w:color="auto"/>
            </w:tcBorders>
            <w:vAlign w:val="center"/>
            <w:hideMark/>
          </w:tcPr>
          <w:p w14:paraId="69DDC749" w14:textId="77777777" w:rsidR="00A619D8" w:rsidRDefault="00A619D8">
            <w:pPr>
              <w:rPr>
                <w:bCs/>
                <w:i/>
                <w:iCs/>
                <w:sz w:val="20"/>
                <w:szCs w:val="20"/>
              </w:rPr>
            </w:pPr>
            <w:r>
              <w:rPr>
                <w:bCs/>
                <w:i/>
                <w:iCs/>
                <w:sz w:val="20"/>
                <w:szCs w:val="20"/>
              </w:rPr>
              <w:t>Accipiter nisus</w:t>
            </w:r>
          </w:p>
        </w:tc>
        <w:tc>
          <w:tcPr>
            <w:tcW w:w="181" w:type="pct"/>
            <w:tcBorders>
              <w:top w:val="single" w:sz="4" w:space="0" w:color="auto"/>
              <w:left w:val="single" w:sz="4" w:space="0" w:color="auto"/>
              <w:bottom w:val="single" w:sz="4" w:space="0" w:color="auto"/>
              <w:right w:val="single" w:sz="4" w:space="0" w:color="auto"/>
            </w:tcBorders>
            <w:vAlign w:val="center"/>
          </w:tcPr>
          <w:p w14:paraId="7C333AAB" w14:textId="77777777" w:rsidR="00A619D8" w:rsidRDefault="00A619D8">
            <w:pPr>
              <w:rPr>
                <w:bCs/>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545EBBB0" w14:textId="77777777" w:rsidR="00A619D8" w:rsidRDefault="00A619D8">
            <w:pPr>
              <w:rPr>
                <w:bCs/>
                <w:sz w:val="20"/>
                <w:szCs w:val="20"/>
              </w:rPr>
            </w:pPr>
          </w:p>
        </w:tc>
        <w:tc>
          <w:tcPr>
            <w:tcW w:w="193" w:type="pct"/>
            <w:tcBorders>
              <w:top w:val="single" w:sz="4" w:space="0" w:color="auto"/>
              <w:left w:val="single" w:sz="4" w:space="0" w:color="auto"/>
              <w:bottom w:val="single" w:sz="4" w:space="0" w:color="auto"/>
              <w:right w:val="single" w:sz="4" w:space="0" w:color="auto"/>
            </w:tcBorders>
            <w:vAlign w:val="center"/>
            <w:hideMark/>
          </w:tcPr>
          <w:p w14:paraId="51533BA8" w14:textId="77777777" w:rsidR="00A619D8" w:rsidRDefault="00A619D8">
            <w:pPr>
              <w:rPr>
                <w:bCs/>
                <w:sz w:val="20"/>
                <w:szCs w:val="20"/>
                <w:lang w:val="en-US"/>
              </w:rPr>
            </w:pPr>
            <w:r>
              <w:rPr>
                <w:bCs/>
                <w:sz w:val="20"/>
                <w:szCs w:val="20"/>
              </w:rPr>
              <w:t>p</w:t>
            </w:r>
          </w:p>
        </w:tc>
        <w:tc>
          <w:tcPr>
            <w:tcW w:w="303" w:type="pct"/>
            <w:tcBorders>
              <w:top w:val="single" w:sz="4" w:space="0" w:color="auto"/>
              <w:left w:val="single" w:sz="4" w:space="0" w:color="auto"/>
              <w:bottom w:val="single" w:sz="4" w:space="0" w:color="auto"/>
              <w:right w:val="single" w:sz="4" w:space="0" w:color="auto"/>
            </w:tcBorders>
            <w:vAlign w:val="center"/>
            <w:hideMark/>
          </w:tcPr>
          <w:p w14:paraId="01248B61" w14:textId="77777777" w:rsidR="00A619D8" w:rsidRDefault="00A619D8">
            <w:pPr>
              <w:rPr>
                <w:bCs/>
                <w:sz w:val="20"/>
                <w:szCs w:val="20"/>
              </w:rPr>
            </w:pPr>
            <w:r>
              <w:rPr>
                <w:bCs/>
                <w:sz w:val="20"/>
                <w:szCs w:val="20"/>
              </w:rPr>
              <w:t>60</w:t>
            </w:r>
          </w:p>
        </w:tc>
        <w:tc>
          <w:tcPr>
            <w:tcW w:w="322" w:type="pct"/>
            <w:tcBorders>
              <w:top w:val="single" w:sz="4" w:space="0" w:color="auto"/>
              <w:left w:val="single" w:sz="4" w:space="0" w:color="auto"/>
              <w:bottom w:val="single" w:sz="4" w:space="0" w:color="auto"/>
              <w:right w:val="single" w:sz="4" w:space="0" w:color="auto"/>
            </w:tcBorders>
            <w:vAlign w:val="center"/>
            <w:hideMark/>
          </w:tcPr>
          <w:p w14:paraId="7203B890" w14:textId="31531FF2" w:rsidR="00A619D8" w:rsidRDefault="00AD2056">
            <w:pPr>
              <w:rPr>
                <w:bCs/>
                <w:sz w:val="20"/>
                <w:szCs w:val="20"/>
              </w:rPr>
            </w:pPr>
            <w:r w:rsidRPr="00AD2056">
              <w:rPr>
                <w:bCs/>
                <w:color w:val="FF0000"/>
                <w:sz w:val="20"/>
                <w:szCs w:val="20"/>
              </w:rPr>
              <w:t>8</w:t>
            </w:r>
            <w:r w:rsidRPr="000C3B4F">
              <w:rPr>
                <w:bCs/>
                <w:color w:val="FF0000"/>
                <w:sz w:val="20"/>
                <w:szCs w:val="20"/>
              </w:rPr>
              <w:t>0</w:t>
            </w:r>
          </w:p>
        </w:tc>
        <w:tc>
          <w:tcPr>
            <w:tcW w:w="328" w:type="pct"/>
            <w:tcBorders>
              <w:top w:val="single" w:sz="4" w:space="0" w:color="auto"/>
              <w:left w:val="single" w:sz="4" w:space="0" w:color="auto"/>
              <w:bottom w:val="single" w:sz="4" w:space="0" w:color="auto"/>
              <w:right w:val="single" w:sz="4" w:space="0" w:color="auto"/>
            </w:tcBorders>
            <w:vAlign w:val="center"/>
            <w:hideMark/>
          </w:tcPr>
          <w:p w14:paraId="13CC7297" w14:textId="77777777" w:rsidR="00A619D8" w:rsidRDefault="00A619D8">
            <w:pPr>
              <w:rPr>
                <w:bCs/>
                <w:sz w:val="20"/>
                <w:szCs w:val="20"/>
              </w:rPr>
            </w:pPr>
            <w:r>
              <w:rPr>
                <w:bCs/>
                <w:sz w:val="20"/>
                <w:szCs w:val="20"/>
              </w:rPr>
              <w:t>p</w:t>
            </w:r>
          </w:p>
        </w:tc>
        <w:tc>
          <w:tcPr>
            <w:tcW w:w="319" w:type="pct"/>
            <w:tcBorders>
              <w:top w:val="single" w:sz="4" w:space="0" w:color="auto"/>
              <w:left w:val="single" w:sz="4" w:space="0" w:color="auto"/>
              <w:bottom w:val="single" w:sz="4" w:space="0" w:color="auto"/>
              <w:right w:val="single" w:sz="4" w:space="0" w:color="auto"/>
            </w:tcBorders>
            <w:vAlign w:val="center"/>
          </w:tcPr>
          <w:p w14:paraId="2554B6B1" w14:textId="77777777" w:rsidR="00A619D8" w:rsidRDefault="00A619D8">
            <w:pPr>
              <w:rPr>
                <w:bCs/>
                <w:sz w:val="20"/>
                <w:szCs w:val="20"/>
              </w:rPr>
            </w:pPr>
          </w:p>
        </w:tc>
        <w:tc>
          <w:tcPr>
            <w:tcW w:w="463" w:type="pct"/>
            <w:tcBorders>
              <w:top w:val="single" w:sz="4" w:space="0" w:color="auto"/>
              <w:left w:val="single" w:sz="4" w:space="0" w:color="auto"/>
              <w:bottom w:val="single" w:sz="4" w:space="0" w:color="auto"/>
              <w:right w:val="single" w:sz="4" w:space="0" w:color="auto"/>
            </w:tcBorders>
            <w:vAlign w:val="center"/>
            <w:hideMark/>
          </w:tcPr>
          <w:p w14:paraId="3DF161BE" w14:textId="77777777" w:rsidR="00A619D8" w:rsidRDefault="00A619D8">
            <w:pPr>
              <w:rPr>
                <w:bCs/>
                <w:sz w:val="20"/>
                <w:szCs w:val="20"/>
              </w:rPr>
            </w:pPr>
            <w:r>
              <w:rPr>
                <w:bCs/>
                <w:sz w:val="20"/>
                <w:szCs w:val="20"/>
              </w:rPr>
              <w:t>G</w:t>
            </w:r>
          </w:p>
        </w:tc>
        <w:tc>
          <w:tcPr>
            <w:tcW w:w="524" w:type="pct"/>
            <w:tcBorders>
              <w:top w:val="single" w:sz="4" w:space="0" w:color="auto"/>
              <w:left w:val="single" w:sz="4" w:space="0" w:color="auto"/>
              <w:bottom w:val="single" w:sz="4" w:space="0" w:color="auto"/>
              <w:right w:val="single" w:sz="4" w:space="0" w:color="auto"/>
            </w:tcBorders>
            <w:vAlign w:val="center"/>
            <w:hideMark/>
          </w:tcPr>
          <w:p w14:paraId="703F8DC3" w14:textId="77777777" w:rsidR="00A619D8" w:rsidRDefault="00A619D8">
            <w:pPr>
              <w:rPr>
                <w:bCs/>
                <w:color w:val="FF0000"/>
                <w:sz w:val="20"/>
                <w:szCs w:val="20"/>
                <w:lang w:val="en-US"/>
              </w:rPr>
            </w:pPr>
            <w:r>
              <w:rPr>
                <w:bCs/>
                <w:color w:val="FF0000"/>
                <w:sz w:val="20"/>
                <w:szCs w:val="20"/>
              </w:rPr>
              <w:t>B</w:t>
            </w:r>
          </w:p>
        </w:tc>
        <w:tc>
          <w:tcPr>
            <w:tcW w:w="343" w:type="pct"/>
            <w:tcBorders>
              <w:top w:val="single" w:sz="4" w:space="0" w:color="auto"/>
              <w:left w:val="single" w:sz="4" w:space="0" w:color="auto"/>
              <w:bottom w:val="single" w:sz="4" w:space="0" w:color="auto"/>
              <w:right w:val="single" w:sz="4" w:space="0" w:color="auto"/>
            </w:tcBorders>
            <w:vAlign w:val="center"/>
            <w:hideMark/>
          </w:tcPr>
          <w:p w14:paraId="512E6694" w14:textId="77777777" w:rsidR="00A619D8" w:rsidRDefault="00A619D8">
            <w:pPr>
              <w:rPr>
                <w:bCs/>
                <w:sz w:val="20"/>
                <w:szCs w:val="20"/>
              </w:rPr>
            </w:pPr>
            <w:r>
              <w:rPr>
                <w:bCs/>
                <w:sz w:val="20"/>
                <w:szCs w:val="20"/>
              </w:rPr>
              <w:t>A</w:t>
            </w:r>
          </w:p>
        </w:tc>
        <w:tc>
          <w:tcPr>
            <w:tcW w:w="288" w:type="pct"/>
            <w:tcBorders>
              <w:top w:val="single" w:sz="4" w:space="0" w:color="auto"/>
              <w:left w:val="single" w:sz="4" w:space="0" w:color="auto"/>
              <w:bottom w:val="single" w:sz="4" w:space="0" w:color="auto"/>
              <w:right w:val="single" w:sz="4" w:space="0" w:color="auto"/>
            </w:tcBorders>
            <w:vAlign w:val="center"/>
            <w:hideMark/>
          </w:tcPr>
          <w:p w14:paraId="7C22159A" w14:textId="77777777" w:rsidR="00A619D8" w:rsidRDefault="00A619D8">
            <w:pPr>
              <w:rPr>
                <w:bCs/>
                <w:sz w:val="20"/>
                <w:szCs w:val="20"/>
              </w:rPr>
            </w:pPr>
            <w:r>
              <w:rPr>
                <w:bCs/>
                <w:sz w:val="20"/>
                <w:szCs w:val="20"/>
              </w:rPr>
              <w:t>C</w:t>
            </w:r>
          </w:p>
        </w:tc>
        <w:tc>
          <w:tcPr>
            <w:tcW w:w="319" w:type="pct"/>
            <w:tcBorders>
              <w:top w:val="single" w:sz="4" w:space="0" w:color="auto"/>
              <w:left w:val="single" w:sz="4" w:space="0" w:color="auto"/>
              <w:bottom w:val="single" w:sz="4" w:space="0" w:color="auto"/>
              <w:right w:val="single" w:sz="4" w:space="0" w:color="auto"/>
            </w:tcBorders>
            <w:vAlign w:val="center"/>
            <w:hideMark/>
          </w:tcPr>
          <w:p w14:paraId="42A3ACFB" w14:textId="77777777" w:rsidR="00A619D8" w:rsidRDefault="00A619D8">
            <w:pPr>
              <w:rPr>
                <w:bCs/>
                <w:sz w:val="20"/>
                <w:szCs w:val="20"/>
              </w:rPr>
            </w:pPr>
            <w:r>
              <w:rPr>
                <w:bCs/>
                <w:sz w:val="20"/>
                <w:szCs w:val="20"/>
              </w:rPr>
              <w:t>С</w:t>
            </w:r>
          </w:p>
        </w:tc>
      </w:tr>
    </w:tbl>
    <w:p w14:paraId="767F7F5E" w14:textId="77777777" w:rsidR="00A619D8" w:rsidRDefault="00A619D8" w:rsidP="00A619D8">
      <w:pPr>
        <w:spacing w:before="120" w:after="120"/>
        <w:rPr>
          <w:rFonts w:asciiTheme="minorHAnsi" w:eastAsiaTheme="minorHAnsi" w:hAnsiTheme="minorHAnsi" w:cstheme="minorHAnsi"/>
          <w:sz w:val="22"/>
          <w:szCs w:val="22"/>
          <w:lang w:eastAsia="en-US"/>
        </w:rPr>
      </w:pPr>
    </w:p>
    <w:p w14:paraId="3BF13539" w14:textId="77777777" w:rsidR="00A619D8" w:rsidRDefault="00A619D8" w:rsidP="0060553F">
      <w:pPr>
        <w:pStyle w:val="Heading1"/>
        <w:spacing w:before="120" w:beforeAutospacing="0" w:after="120"/>
        <w:rPr>
          <w:rFonts w:eastAsia="Calibri"/>
        </w:rPr>
      </w:pPr>
      <w:bookmarkStart w:id="43" w:name="_Toc88793982"/>
      <w:bookmarkStart w:id="44" w:name="_Toc97040281"/>
      <w:bookmarkStart w:id="45" w:name="_Toc140096288"/>
      <w:r>
        <w:t>Специфични цели за A08</w:t>
      </w:r>
      <w:r>
        <w:rPr>
          <w:lang w:val="en-GB"/>
        </w:rPr>
        <w:t>7</w:t>
      </w:r>
      <w:r>
        <w:t xml:space="preserve"> </w:t>
      </w:r>
      <w:r>
        <w:rPr>
          <w:i/>
          <w:lang w:val="en-GB"/>
        </w:rPr>
        <w:t>Buteo buteo</w:t>
      </w:r>
      <w:r>
        <w:t xml:space="preserve"> (oбикновен мишелов)</w:t>
      </w:r>
      <w:bookmarkEnd w:id="43"/>
      <w:bookmarkEnd w:id="44"/>
      <w:bookmarkEnd w:id="45"/>
    </w:p>
    <w:p w14:paraId="7702D744" w14:textId="77777777" w:rsidR="00022EBF" w:rsidRDefault="00022EBF" w:rsidP="0060553F">
      <w:pPr>
        <w:pStyle w:val="ListParagraph"/>
        <w:numPr>
          <w:ilvl w:val="0"/>
          <w:numId w:val="34"/>
        </w:numPr>
        <w:spacing w:before="120" w:after="120" w:line="240" w:lineRule="auto"/>
        <w:ind w:left="0" w:firstLine="0"/>
        <w:jc w:val="both"/>
        <w:rPr>
          <w:b/>
        </w:rPr>
      </w:pPr>
      <w:r w:rsidRPr="00725CB3">
        <w:rPr>
          <w:b/>
        </w:rPr>
        <w:t>Код и наименование на вида</w:t>
      </w:r>
    </w:p>
    <w:p w14:paraId="52ACC353" w14:textId="77777777" w:rsidR="00022EBF" w:rsidRDefault="00022EBF" w:rsidP="0060553F">
      <w:pPr>
        <w:pStyle w:val="ListParagraph"/>
        <w:spacing w:before="120" w:after="120" w:line="240" w:lineRule="auto"/>
        <w:ind w:left="0"/>
        <w:jc w:val="both"/>
        <w:rPr>
          <w:bCs/>
        </w:rPr>
      </w:pPr>
      <w:r w:rsidRPr="007F2793">
        <w:rPr>
          <w:bCs/>
        </w:rPr>
        <w:t>A087 Buteo buteo (обикновен мишелов)</w:t>
      </w:r>
    </w:p>
    <w:p w14:paraId="2A6F386F" w14:textId="77777777" w:rsidR="00022EBF" w:rsidRDefault="00022EBF" w:rsidP="0060553F">
      <w:pPr>
        <w:pStyle w:val="ListParagraph"/>
        <w:numPr>
          <w:ilvl w:val="0"/>
          <w:numId w:val="34"/>
        </w:numPr>
        <w:spacing w:before="120" w:after="120" w:line="240" w:lineRule="auto"/>
        <w:ind w:left="0" w:firstLine="0"/>
        <w:jc w:val="both"/>
        <w:rPr>
          <w:b/>
        </w:rPr>
      </w:pPr>
      <w:r>
        <w:rPr>
          <w:b/>
        </w:rPr>
        <w:t>Кратка характеристика на вида</w:t>
      </w:r>
    </w:p>
    <w:p w14:paraId="4A0DD258" w14:textId="1C2C8FE3" w:rsidR="00A619D8" w:rsidRDefault="00A619D8" w:rsidP="0060553F">
      <w:pPr>
        <w:pStyle w:val="NormalWeb"/>
        <w:spacing w:before="120" w:beforeAutospacing="0" w:after="120"/>
        <w:ind w:firstLine="709"/>
        <w:rPr>
          <w:rFonts w:eastAsia="Calibri"/>
          <w:lang w:val="en-US"/>
        </w:rPr>
      </w:pPr>
      <w:r>
        <w:rPr>
          <w:rFonts w:eastAsia="Calibri"/>
        </w:rPr>
        <w:t>Дължина на тялото: 55-58</w:t>
      </w:r>
      <w:r w:rsidR="004A7234">
        <w:rPr>
          <w:rFonts w:eastAsia="Calibri"/>
        </w:rPr>
        <w:t xml:space="preserve"> cm. </w:t>
      </w:r>
      <w:r>
        <w:rPr>
          <w:rFonts w:eastAsia="Calibri"/>
        </w:rPr>
        <w:t>Размах на крилата: 120-130</w:t>
      </w:r>
      <w:r w:rsidR="004A7234">
        <w:rPr>
          <w:rFonts w:eastAsia="Calibri"/>
        </w:rPr>
        <w:t xml:space="preserve"> cm. </w:t>
      </w:r>
      <w:r>
        <w:rPr>
          <w:rFonts w:eastAsia="Calibri"/>
        </w:rPr>
        <w:t xml:space="preserve">Средно голяма </w:t>
      </w:r>
      <w:r w:rsidR="00271306">
        <w:rPr>
          <w:rFonts w:eastAsia="Calibri"/>
        </w:rPr>
        <w:t xml:space="preserve">хищна </w:t>
      </w:r>
      <w:r>
        <w:rPr>
          <w:rFonts w:eastAsia="Calibri"/>
        </w:rPr>
        <w:t xml:space="preserve">птица с широки, </w:t>
      </w:r>
      <w:r w:rsidRPr="006320A1">
        <w:t>къси</w:t>
      </w:r>
      <w:r>
        <w:rPr>
          <w:rFonts w:eastAsia="Calibri"/>
        </w:rPr>
        <w:t xml:space="preserve">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Pr>
          <w:rFonts w:eastAsia="Calibri"/>
          <w:i/>
        </w:rPr>
        <w:t xml:space="preserve">Buteo buteo vulpinus </w:t>
      </w:r>
      <w:r>
        <w:rPr>
          <w:rFonts w:eastAsia="Calibri"/>
        </w:rPr>
        <w:t xml:space="preserve">(обикновен ръждив мишелов) (Симеонов и др., 1990). </w:t>
      </w:r>
    </w:p>
    <w:p w14:paraId="0F4B4653" w14:textId="77777777" w:rsidR="00A619D8" w:rsidRDefault="00A619D8" w:rsidP="00A47B0B">
      <w:pPr>
        <w:spacing w:before="120" w:after="120"/>
        <w:rPr>
          <w:rFonts w:eastAsia="Calibri"/>
          <w:i/>
        </w:rPr>
      </w:pPr>
      <w:r>
        <w:rPr>
          <w:rFonts w:eastAsia="Calibri"/>
          <w:i/>
        </w:rPr>
        <w:t>Характер на пребиваване в страната</w:t>
      </w:r>
    </w:p>
    <w:p w14:paraId="55D59526" w14:textId="32DB1F50" w:rsidR="00A619D8" w:rsidRDefault="00A619D8" w:rsidP="006320A1">
      <w:pPr>
        <w:pStyle w:val="NormalWeb"/>
        <w:spacing w:before="0" w:beforeAutospacing="0" w:after="0"/>
        <w:ind w:firstLine="709"/>
        <w:rPr>
          <w:rFonts w:eastAsia="Calibri"/>
        </w:rPr>
      </w:pPr>
      <w:r>
        <w:rPr>
          <w:rFonts w:eastAsia="Calibri"/>
        </w:rPr>
        <w:t xml:space="preserve">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w:t>
      </w:r>
      <w:r w:rsidR="0018743E">
        <w:rPr>
          <w:rFonts w:eastAsia="Calibri"/>
        </w:rPr>
        <w:t xml:space="preserve">(ред), </w:t>
      </w:r>
      <w:r>
        <w:rPr>
          <w:rFonts w:eastAsia="Calibri"/>
        </w:rPr>
        <w:t xml:space="preserve">(2007) българската популация наброява 2500-4000 двойки, а според </w:t>
      </w:r>
      <w:r w:rsidRPr="006320A1">
        <w:t>Нанкинов</w:t>
      </w:r>
      <w:r>
        <w:rPr>
          <w:rFonts w:eastAsia="Calibri"/>
        </w:rPr>
        <w:t xml:space="preserve"> и др. (2004) – от 7000 до 11000 двойки. Видът е известен като далечен мигрант (главно подвидът </w:t>
      </w:r>
      <w:r>
        <w:rPr>
          <w:rFonts w:eastAsia="Calibri"/>
          <w:i/>
        </w:rPr>
        <w:t>vulpinus</w:t>
      </w:r>
      <w:r>
        <w:rPr>
          <w:rFonts w:eastAsia="Calibri"/>
        </w:rPr>
        <w:t xml:space="preserve">) и мигрант на къси разстояние, но на широк фронт, отчасти зимува в България (подвидът </w:t>
      </w:r>
      <w:r>
        <w:rPr>
          <w:rFonts w:eastAsia="Calibri"/>
          <w:i/>
        </w:rPr>
        <w:t>buteo</w:t>
      </w:r>
      <w:r>
        <w:rPr>
          <w:rFonts w:eastAsia="Calibri"/>
        </w:rPr>
        <w:t xml:space="preserve">). Мишеловът е най-многобройният мигрант сред </w:t>
      </w:r>
      <w:r w:rsidR="00271306">
        <w:rPr>
          <w:rFonts w:eastAsia="Calibri"/>
        </w:rPr>
        <w:t xml:space="preserve">хищните </w:t>
      </w:r>
      <w:r>
        <w:rPr>
          <w:rFonts w:eastAsia="Calibri"/>
        </w:rPr>
        <w:t xml:space="preserve">птици през периода 1979-2003 г. в Бургаския залив. Общата му численост варира между 7963 и 31746 инд. (средно – 17739) (Michev et al., 2018). Пролетната миграция 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w:t>
      </w:r>
      <w:r>
        <w:rPr>
          <w:rFonts w:eastAsia="Calibri"/>
        </w:rPr>
        <w:lastRenderedPageBreak/>
        <w:t>каня). Общо проучванията през 2011 и 2012 г. показват, че макар обикновеният мишелов да прелита над цялата страна, основната част от прелитащите птици се концентрират в източната част (Матеева и Янков, 2013).</w:t>
      </w:r>
    </w:p>
    <w:p w14:paraId="7DC7B914" w14:textId="77777777" w:rsidR="00A619D8" w:rsidRDefault="00A619D8" w:rsidP="00A47B0B">
      <w:pPr>
        <w:spacing w:before="120" w:after="120"/>
        <w:rPr>
          <w:rFonts w:eastAsia="Calibri"/>
          <w:i/>
        </w:rPr>
      </w:pPr>
      <w:r>
        <w:rPr>
          <w:rFonts w:eastAsia="Calibri"/>
          <w:i/>
        </w:rPr>
        <w:t>Характерно местообитание</w:t>
      </w:r>
    </w:p>
    <w:p w14:paraId="72143224" w14:textId="1B4D139C" w:rsidR="00A619D8" w:rsidRDefault="00A619D8" w:rsidP="006320A1">
      <w:pPr>
        <w:pStyle w:val="NormalWeb"/>
        <w:spacing w:before="0" w:beforeAutospacing="0" w:after="0"/>
        <w:ind w:firstLine="709"/>
        <w:rPr>
          <w:rFonts w:eastAsia="Calibri"/>
        </w:rPr>
      </w:pPr>
      <w:r>
        <w:rPr>
          <w:rFonts w:eastAsia="Calibri"/>
        </w:rPr>
        <w:t xml:space="preserve">Обитава окрайнини на широколистни, смесени и иглолистни гори с поляни, групи дървета сред </w:t>
      </w:r>
      <w:r w:rsidRPr="006320A1">
        <w:t>открити</w:t>
      </w:r>
      <w:r>
        <w:rPr>
          <w:rFonts w:eastAsia="Calibri"/>
        </w:rPr>
        <w:t xml:space="preserve"> пространства. Среща се до 1500-1977 м надморска височина (Симеонов и др., 1990; Янков, </w:t>
      </w:r>
      <w:r w:rsidR="0018743E">
        <w:rPr>
          <w:rFonts w:eastAsia="Calibri"/>
        </w:rPr>
        <w:t>(ред)</w:t>
      </w:r>
      <w:r>
        <w:rPr>
          <w:rFonts w:eastAsia="Calibri"/>
        </w:rPr>
        <w:t>, 2007). Видът избира горски местообитания, които са отдалечени от асфалтирани пътища (1500 м), но пък са в близост до долини в пресечени ландшафти. Също така предпочитат гнездата да са разположени в окрайнините на горите, за да има поглед над заобикалящия ландшафт (Penteriani &amp; Faivre</w:t>
      </w:r>
      <w:r>
        <w:rPr>
          <w:rFonts w:eastAsia="Calibri"/>
          <w:lang w:val="en-GB"/>
        </w:rPr>
        <w:t>,</w:t>
      </w:r>
      <w:r>
        <w:rPr>
          <w:rFonts w:eastAsia="Calibri"/>
        </w:rPr>
        <w:t xml:space="preserve"> 1997). </w:t>
      </w:r>
    </w:p>
    <w:p w14:paraId="0BD49547" w14:textId="77777777" w:rsidR="00A619D8" w:rsidRDefault="00A619D8" w:rsidP="006320A1">
      <w:pPr>
        <w:pStyle w:val="NormalWeb"/>
        <w:spacing w:before="0" w:beforeAutospacing="0" w:after="0"/>
        <w:ind w:firstLine="709"/>
        <w:rPr>
          <w:rFonts w:eastAsia="Calibri"/>
        </w:rPr>
      </w:pPr>
      <w:r>
        <w:rPr>
          <w:rFonts w:eastAsia="Calibri"/>
        </w:rPr>
        <w:t>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w:t>
      </w:r>
      <w:r>
        <w:rPr>
          <w:rFonts w:eastAsia="Calibri"/>
          <w:lang w:val="en-GB"/>
        </w:rPr>
        <w:t>,</w:t>
      </w:r>
      <w:r>
        <w:rPr>
          <w:rFonts w:eastAsia="Calibri"/>
        </w:rPr>
        <w:t xml:space="preserve"> 2009).</w:t>
      </w:r>
    </w:p>
    <w:p w14:paraId="756F848E" w14:textId="77777777" w:rsidR="00A619D8" w:rsidRDefault="00A619D8" w:rsidP="00A47B0B">
      <w:pPr>
        <w:spacing w:before="120" w:after="120"/>
        <w:rPr>
          <w:rFonts w:eastAsia="Calibri"/>
          <w:i/>
        </w:rPr>
      </w:pPr>
      <w:r>
        <w:rPr>
          <w:rFonts w:eastAsia="Calibri"/>
          <w:i/>
        </w:rPr>
        <w:t>Хранене</w:t>
      </w:r>
    </w:p>
    <w:p w14:paraId="523D2B87" w14:textId="1A9EAD5E" w:rsidR="00A619D8" w:rsidRDefault="00A619D8" w:rsidP="006320A1">
      <w:pPr>
        <w:pStyle w:val="NormalWeb"/>
        <w:spacing w:before="0" w:beforeAutospacing="0" w:after="0"/>
        <w:ind w:firstLine="709"/>
        <w:rPr>
          <w:rFonts w:eastAsia="Calibri"/>
        </w:rPr>
      </w:pPr>
      <w:r>
        <w:rPr>
          <w:rFonts w:eastAsia="Calibri"/>
        </w:rPr>
        <w:t xml:space="preserve">Основно се </w:t>
      </w:r>
      <w:r w:rsidRPr="006320A1">
        <w:t>храни</w:t>
      </w:r>
      <w:r>
        <w:rPr>
          <w:rFonts w:eastAsia="Calibri"/>
        </w:rPr>
        <w:t xml:space="preserve">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w:t>
      </w:r>
      <w:r w:rsidR="00B836EE">
        <w:rPr>
          <w:rFonts w:eastAsia="Calibri"/>
        </w:rPr>
        <w:t xml:space="preserve"> (</w:t>
      </w:r>
      <w:r w:rsidR="00D924A1">
        <w:rPr>
          <w:rFonts w:eastAsia="Calibri"/>
        </w:rPr>
        <w:t>Симеонов и др., 1990</w:t>
      </w:r>
      <w:r w:rsidR="00B836EE">
        <w:rPr>
          <w:rFonts w:eastAsia="Calibri"/>
        </w:rPr>
        <w:t>)</w:t>
      </w:r>
      <w:r w:rsidR="00A47B0B">
        <w:rPr>
          <w:rFonts w:eastAsia="Calibri"/>
        </w:rPr>
        <w:t>.</w:t>
      </w:r>
    </w:p>
    <w:p w14:paraId="31AED142" w14:textId="77777777" w:rsidR="00A47B0B" w:rsidRDefault="00A47B0B" w:rsidP="006320A1">
      <w:pPr>
        <w:pStyle w:val="NormalWeb"/>
        <w:spacing w:before="0" w:beforeAutospacing="0" w:after="0"/>
        <w:ind w:firstLine="709"/>
        <w:rPr>
          <w:rFonts w:eastAsia="Calibri"/>
        </w:rPr>
      </w:pPr>
    </w:p>
    <w:p w14:paraId="0FBBC246" w14:textId="70D4473E" w:rsidR="00A619D8" w:rsidRDefault="00022EBF" w:rsidP="000C3B4F">
      <w:pPr>
        <w:contextualSpacing/>
        <w:rPr>
          <w:rFonts w:eastAsia="Calibri"/>
          <w:b/>
        </w:rPr>
      </w:pPr>
      <w:r>
        <w:rPr>
          <w:rFonts w:eastAsia="Calibri"/>
          <w:b/>
        </w:rPr>
        <w:t>3</w:t>
      </w:r>
      <w:r w:rsidR="00E105B6">
        <w:rPr>
          <w:rFonts w:eastAsia="Calibri"/>
          <w:b/>
          <w:lang w:val="en-US"/>
        </w:rPr>
        <w:t xml:space="preserve">. </w:t>
      </w:r>
      <w:r w:rsidR="00A619D8">
        <w:rPr>
          <w:rFonts w:eastAsia="Calibri"/>
          <w:b/>
        </w:rPr>
        <w:t>Разпространение, природозащитно състояние и тенденции в популацията на вида на национално ниво</w:t>
      </w:r>
    </w:p>
    <w:p w14:paraId="31189DF2" w14:textId="3345E428" w:rsidR="00A619D8" w:rsidRDefault="00A619D8" w:rsidP="006320A1">
      <w:pPr>
        <w:pStyle w:val="NormalWeb"/>
        <w:spacing w:before="0" w:beforeAutospacing="0" w:after="0"/>
        <w:ind w:firstLine="709"/>
        <w:rPr>
          <w:rFonts w:eastAsia="Calibri"/>
        </w:rPr>
      </w:pPr>
      <w:r>
        <w:rPr>
          <w:rFonts w:eastAsia="Calibri"/>
        </w:rPr>
        <w:t xml:space="preserve">Повсеместно разпространен на цялата територия на страната. Не е установен на места в равнинни </w:t>
      </w:r>
      <w:r w:rsidRPr="006320A1">
        <w:t>безлесни</w:t>
      </w:r>
      <w:r>
        <w:rPr>
          <w:rFonts w:eastAsia="Calibri"/>
        </w:rPr>
        <w:t xml:space="preserve">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w:t>
      </w:r>
      <w:r w:rsidR="0018743E">
        <w:rPr>
          <w:rFonts w:eastAsia="Calibri"/>
        </w:rPr>
        <w:t>(ред),</w:t>
      </w:r>
      <w:r>
        <w:rPr>
          <w:rFonts w:eastAsia="Calibri"/>
        </w:rPr>
        <w:t xml:space="preserve"> 2007).</w:t>
      </w:r>
    </w:p>
    <w:p w14:paraId="18700E54" w14:textId="77777777" w:rsidR="00A619D8" w:rsidRDefault="00A619D8" w:rsidP="00A619D8">
      <w:pPr>
        <w:spacing w:after="120"/>
        <w:rPr>
          <w:rFonts w:eastAsia="Calibri"/>
          <w:lang w:val="en-US"/>
        </w:rPr>
      </w:pPr>
      <w:r>
        <w:rPr>
          <w:rFonts w:eastAsia="Calibri"/>
        </w:rPr>
        <w:t xml:space="preserve">Включен в Приложение 3 на ЗБР. Според </w:t>
      </w:r>
      <w:r>
        <w:rPr>
          <w:rFonts w:eastAsia="Calibri"/>
          <w:lang w:val="en-GB"/>
        </w:rPr>
        <w:t xml:space="preserve">IUCN </w:t>
      </w:r>
      <w:r>
        <w:rPr>
          <w:rFonts w:eastAsia="Calibri"/>
        </w:rPr>
        <w:t xml:space="preserve">видът е с категория „слабо засегнат“ – </w:t>
      </w:r>
      <w:r>
        <w:rPr>
          <w:rFonts w:eastAsia="Calibri"/>
          <w:lang w:val="en-GB"/>
        </w:rPr>
        <w:t>LC</w:t>
      </w:r>
      <w:r>
        <w:rPr>
          <w:rFonts w:eastAsia="Calibri"/>
        </w:rPr>
        <w:t xml:space="preserve"> (Least Concern) за територията на континентална Европа (2020), също и за света (2021). Няма </w:t>
      </w:r>
      <w:r>
        <w:rPr>
          <w:rFonts w:eastAsia="Calibri"/>
          <w:lang w:val="en-GB"/>
        </w:rPr>
        <w:t>SPEC</w:t>
      </w:r>
      <w:r>
        <w:rPr>
          <w:rFonts w:eastAsia="Calibri"/>
        </w:rPr>
        <w:t xml:space="preserve"> категория. Не е включен в Червената книга на Р България.</w:t>
      </w:r>
    </w:p>
    <w:p w14:paraId="1DE275F3" w14:textId="77777777" w:rsidR="00A619D8" w:rsidRDefault="00A619D8" w:rsidP="006320A1">
      <w:pPr>
        <w:pStyle w:val="NormalWeb"/>
        <w:spacing w:before="0" w:beforeAutospacing="0" w:after="0"/>
        <w:ind w:firstLine="709"/>
        <w:rPr>
          <w:rFonts w:eastAsia="Calibri"/>
        </w:rPr>
      </w:pPr>
      <w:r>
        <w:rPr>
          <w:rFonts w:eastAsia="Calibri"/>
        </w:rPr>
        <w:t xml:space="preserve">Съгласно </w:t>
      </w:r>
      <w:r w:rsidRPr="006320A1">
        <w:t>Докладването</w:t>
      </w:r>
      <w:r>
        <w:rPr>
          <w:rFonts w:eastAsia="Calibri"/>
        </w:rPr>
        <w:t xml:space="preserve"> през 2019 г. (за периода 2005-2018 г.) видът се опазва като гнездящ с популация между 2400 и 4200 двойки. Краткосрочната (2001-2018 г.) популационна тенденция е стабилна, а дългосрочната (1980-2018 г.) е неизвестна. Не са посочени заплахи и влияния.</w:t>
      </w:r>
    </w:p>
    <w:p w14:paraId="13D39F0E" w14:textId="317D099C" w:rsidR="00A619D8" w:rsidRDefault="00A619D8" w:rsidP="006320A1">
      <w:pPr>
        <w:pStyle w:val="NormalWeb"/>
        <w:spacing w:before="0" w:beforeAutospacing="0" w:after="0"/>
        <w:ind w:firstLine="709"/>
        <w:rPr>
          <w:rFonts w:eastAsia="Calibri"/>
        </w:rPr>
      </w:pPr>
      <w:r>
        <w:rPr>
          <w:rFonts w:eastAsia="Calibri"/>
        </w:rPr>
        <w:t xml:space="preserve">Съгласно Докладването през 2019 г. (за периода 2001-2018 г.) видът се опазва и като мигриращ с </w:t>
      </w:r>
      <w:r w:rsidRPr="006320A1">
        <w:t>численост</w:t>
      </w:r>
      <w:r>
        <w:rPr>
          <w:rFonts w:eastAsia="Calibri"/>
        </w:rPr>
        <w:t xml:space="preserve"> между 36000 и 40000 индивиди. Не са посочени тенденции в миграционната численост. Посочени са следните заплахи – промяна в земеделските практики (А02), провеждане на интензивна паша (А04), ловна дейност (</w:t>
      </w:r>
      <w:r>
        <w:rPr>
          <w:rFonts w:eastAsia="Calibri"/>
          <w:lang w:val="en-GB"/>
        </w:rPr>
        <w:t>F03</w:t>
      </w:r>
      <w:r>
        <w:rPr>
          <w:rFonts w:eastAsia="Calibri"/>
        </w:rPr>
        <w:t>)</w:t>
      </w:r>
      <w:r>
        <w:rPr>
          <w:rFonts w:eastAsia="Calibri"/>
          <w:lang w:val="en-GB"/>
        </w:rPr>
        <w:t xml:space="preserve"> </w:t>
      </w:r>
      <w:r>
        <w:rPr>
          <w:rFonts w:eastAsia="Calibri"/>
        </w:rPr>
        <w:t>и други форми на превоз и комуникация (</w:t>
      </w:r>
      <w:r>
        <w:rPr>
          <w:rFonts w:eastAsia="Calibri"/>
          <w:lang w:val="en-GB"/>
        </w:rPr>
        <w:t>D06</w:t>
      </w:r>
      <w:r>
        <w:rPr>
          <w:rFonts w:eastAsia="Calibri"/>
        </w:rPr>
        <w:t>).</w:t>
      </w:r>
    </w:p>
    <w:p w14:paraId="546DA133" w14:textId="77777777" w:rsidR="00A47B0B" w:rsidRDefault="00A47B0B" w:rsidP="006320A1">
      <w:pPr>
        <w:pStyle w:val="NormalWeb"/>
        <w:spacing w:before="0" w:beforeAutospacing="0" w:after="0"/>
        <w:ind w:firstLine="709"/>
        <w:rPr>
          <w:rFonts w:eastAsia="Calibri"/>
          <w:lang w:val="en-GB"/>
        </w:rPr>
      </w:pPr>
    </w:p>
    <w:p w14:paraId="4242836F" w14:textId="77777777" w:rsidR="00022EBF" w:rsidRDefault="00022EBF" w:rsidP="00022EBF">
      <w:pPr>
        <w:spacing w:after="120"/>
      </w:pPr>
      <w:r w:rsidRPr="00AE638C">
        <w:t>Видът се среща в 102 защитени зони от мрежата Натура 2000 в България, като в 15 от тях оценката на вида е „D“.</w:t>
      </w:r>
    </w:p>
    <w:p w14:paraId="0CB908C0" w14:textId="77023D9A" w:rsidR="00022EBF" w:rsidRPr="0060553F" w:rsidRDefault="00022EBF" w:rsidP="0060553F">
      <w:pPr>
        <w:spacing w:after="120"/>
        <w:rPr>
          <w:b/>
        </w:rPr>
      </w:pPr>
      <w:r>
        <w:rPr>
          <w:b/>
        </w:rPr>
        <w:t>4.</w:t>
      </w:r>
      <w:r w:rsidRPr="0060553F">
        <w:rPr>
          <w:b/>
        </w:rPr>
        <w:t>Състояние на ниво защитена зона</w:t>
      </w:r>
    </w:p>
    <w:p w14:paraId="134956FA" w14:textId="360B4B44" w:rsidR="00A619D8" w:rsidRDefault="00A619D8" w:rsidP="006320A1">
      <w:pPr>
        <w:pStyle w:val="NormalWeb"/>
        <w:spacing w:before="0" w:beforeAutospacing="0" w:after="0"/>
        <w:ind w:firstLine="709"/>
        <w:rPr>
          <w:color w:val="000000"/>
        </w:rPr>
      </w:pPr>
      <w:r>
        <w:rPr>
          <w:color w:val="000000"/>
        </w:rPr>
        <w:t xml:space="preserve">Съгласно </w:t>
      </w:r>
      <w:r w:rsidR="00495007">
        <w:rPr>
          <w:color w:val="000000"/>
        </w:rPr>
        <w:t>С</w:t>
      </w:r>
      <w:r w:rsidR="00997785">
        <w:rPr>
          <w:color w:val="000000"/>
        </w:rPr>
        <w:t>Ф</w:t>
      </w:r>
      <w:r>
        <w:rPr>
          <w:color w:val="000000"/>
        </w:rPr>
        <w:t xml:space="preserve"> на зоната</w:t>
      </w:r>
      <w:r w:rsidR="00997785">
        <w:rPr>
          <w:color w:val="000000"/>
        </w:rPr>
        <w:t>,</w:t>
      </w:r>
      <w:r>
        <w:rPr>
          <w:color w:val="000000"/>
        </w:rPr>
        <w:t xml:space="preserve"> видът е гнездящ и преминаващ. </w:t>
      </w:r>
      <w:r>
        <w:rPr>
          <w:b/>
          <w:color w:val="000000"/>
        </w:rPr>
        <w:t>Гнездящата</w:t>
      </w:r>
      <w:r>
        <w:rPr>
          <w:color w:val="000000"/>
        </w:rPr>
        <w:t xml:space="preserve"> </w:t>
      </w:r>
      <w:r w:rsidRPr="006320A1">
        <w:t>популация</w:t>
      </w:r>
      <w:r>
        <w:rPr>
          <w:color w:val="000000"/>
        </w:rPr>
        <w:t xml:space="preserve"> се оценява на </w:t>
      </w:r>
      <w:r>
        <w:rPr>
          <w:b/>
          <w:color w:val="000000"/>
        </w:rPr>
        <w:t>69 двойки</w:t>
      </w:r>
      <w:r>
        <w:rPr>
          <w:color w:val="000000"/>
        </w:rPr>
        <w:t xml:space="preserve">, което представлява </w:t>
      </w:r>
      <w:r>
        <w:rPr>
          <w:b/>
          <w:color w:val="000000"/>
        </w:rPr>
        <w:t>1,6-2,9%</w:t>
      </w:r>
      <w:r>
        <w:rPr>
          <w:color w:val="000000"/>
        </w:rPr>
        <w:t xml:space="preserve"> </w:t>
      </w:r>
      <w:r>
        <w:rPr>
          <w:b/>
          <w:color w:val="000000"/>
        </w:rPr>
        <w:t>от националната гнездяща</w:t>
      </w:r>
      <w:r>
        <w:rPr>
          <w:color w:val="000000"/>
        </w:rPr>
        <w:t xml:space="preserve"> популация (оценка „</w:t>
      </w:r>
      <w:r>
        <w:rPr>
          <w:color w:val="000000" w:themeColor="text1"/>
        </w:rPr>
        <w:t>С</w:t>
      </w:r>
      <w:r>
        <w:rPr>
          <w:color w:val="000000"/>
        </w:rPr>
        <w:t xml:space="preserve">“). Опазването на вида е отлично (оценка „А“), популацията не е </w:t>
      </w:r>
      <w:r>
        <w:rPr>
          <w:color w:val="000000"/>
        </w:rPr>
        <w:lastRenderedPageBreak/>
        <w:t>изолирана в рамките на разширен ареал (оценка „С“). Общата оценка на стойността на зоната за съхранение на вида е „С“ – значима стойност.</w:t>
      </w:r>
    </w:p>
    <w:p w14:paraId="7F9A5E2D" w14:textId="77777777" w:rsidR="00A619D8" w:rsidRDefault="00A619D8" w:rsidP="006320A1">
      <w:pPr>
        <w:pStyle w:val="NormalWeb"/>
        <w:spacing w:before="0" w:beforeAutospacing="0" w:after="0"/>
        <w:ind w:firstLine="709"/>
        <w:rPr>
          <w:color w:val="000000"/>
        </w:rPr>
      </w:pPr>
      <w:r>
        <w:rPr>
          <w:b/>
          <w:color w:val="000000"/>
        </w:rPr>
        <w:t>Мигриращата</w:t>
      </w:r>
      <w:r>
        <w:rPr>
          <w:color w:val="000000"/>
        </w:rPr>
        <w:t xml:space="preserve"> </w:t>
      </w:r>
      <w:r w:rsidRPr="006320A1">
        <w:t>популация</w:t>
      </w:r>
      <w:r>
        <w:rPr>
          <w:color w:val="000000"/>
        </w:rPr>
        <w:t xml:space="preserve"> не е оценявана (категория P). За размер и плътност на популацията –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CCE0842" w14:textId="77777777" w:rsidR="00A47B0B" w:rsidRDefault="00A47B0B" w:rsidP="006320A1">
      <w:pPr>
        <w:pStyle w:val="NormalWeb"/>
        <w:spacing w:before="0" w:beforeAutospacing="0" w:after="0"/>
        <w:ind w:firstLine="709"/>
        <w:rPr>
          <w:rFonts w:eastAsia="Calibri"/>
          <w:lang w:eastAsia="en-US"/>
        </w:rPr>
      </w:pPr>
    </w:p>
    <w:p w14:paraId="601BEEBD" w14:textId="5E3DE4C2" w:rsidR="00A619D8" w:rsidRDefault="00022EBF" w:rsidP="000C3B4F">
      <w:pPr>
        <w:contextualSpacing/>
        <w:rPr>
          <w:rFonts w:eastAsia="Calibri"/>
          <w:b/>
        </w:rPr>
      </w:pPr>
      <w:r>
        <w:rPr>
          <w:rFonts w:eastAsia="Calibri"/>
          <w:b/>
        </w:rPr>
        <w:t>5</w:t>
      </w:r>
      <w:r w:rsidR="00E105B6">
        <w:rPr>
          <w:rFonts w:eastAsia="Calibri"/>
          <w:b/>
          <w:lang w:val="en-US"/>
        </w:rPr>
        <w:t xml:space="preserve">. </w:t>
      </w:r>
      <w:r w:rsidR="00A619D8">
        <w:rPr>
          <w:rFonts w:eastAsia="Calibri"/>
          <w:b/>
        </w:rPr>
        <w:t xml:space="preserve">Анализ на наличната информация </w:t>
      </w:r>
    </w:p>
    <w:p w14:paraId="2AA2B562" w14:textId="4B651FC3" w:rsidR="00A619D8" w:rsidRDefault="00A619D8" w:rsidP="006320A1">
      <w:pPr>
        <w:pStyle w:val="NormalWeb"/>
        <w:spacing w:before="0" w:beforeAutospacing="0" w:after="0"/>
        <w:ind w:firstLine="709"/>
        <w:rPr>
          <w:rFonts w:eastAsia="Calibri"/>
          <w:color w:val="000000"/>
        </w:rPr>
      </w:pPr>
      <w:r>
        <w:rPr>
          <w:rFonts w:eastAsia="Calibri"/>
          <w:color w:val="000000"/>
        </w:rPr>
        <w:t xml:space="preserve">Според резултати от мониторинг на </w:t>
      </w:r>
      <w:r w:rsidR="00271306">
        <w:rPr>
          <w:rFonts w:eastAsia="Calibri"/>
          <w:color w:val="000000"/>
        </w:rPr>
        <w:t xml:space="preserve">хищни </w:t>
      </w:r>
      <w:r>
        <w:rPr>
          <w:rFonts w:eastAsia="Calibri"/>
          <w:color w:val="000000"/>
        </w:rPr>
        <w:t xml:space="preserve">птици за периода 2010-2012 г. в защитена зона „Централен Балкан </w:t>
      </w:r>
      <w:r w:rsidR="00AD3745">
        <w:rPr>
          <w:rFonts w:eastAsia="Calibri"/>
          <w:color w:val="000000"/>
        </w:rPr>
        <w:t>буфер</w:t>
      </w:r>
      <w:r>
        <w:rPr>
          <w:rFonts w:eastAsia="Calibri"/>
          <w:color w:val="000000"/>
        </w:rPr>
        <w:t>“ е установена 1 гнездяща двойка обикновени мишелови (Матеева и др., 2013).</w:t>
      </w:r>
    </w:p>
    <w:p w14:paraId="3F153995" w14:textId="6A534BCA" w:rsidR="00A619D8" w:rsidRDefault="00A619D8" w:rsidP="00A619D8">
      <w:pPr>
        <w:rPr>
          <w:rFonts w:eastAsia="Calibri"/>
          <w:color w:val="000000"/>
        </w:rPr>
      </w:pPr>
      <w:r>
        <w:rPr>
          <w:rFonts w:eastAsia="Calibri"/>
          <w:color w:val="000000"/>
        </w:rPr>
        <w:t xml:space="preserve">По данни от ИАОС в границите на </w:t>
      </w:r>
      <w:r w:rsidR="00495007">
        <w:rPr>
          <w:rFonts w:eastAsia="Calibri"/>
          <w:color w:val="000000"/>
        </w:rPr>
        <w:t>ЗЗ</w:t>
      </w:r>
      <w:r>
        <w:rPr>
          <w:rFonts w:eastAsia="Calibri"/>
          <w:color w:val="000000"/>
        </w:rPr>
        <w:t xml:space="preserve"> „Централен Балкан </w:t>
      </w:r>
      <w:r w:rsidR="00AD3745">
        <w:rPr>
          <w:rFonts w:eastAsia="Calibri"/>
          <w:color w:val="000000"/>
        </w:rPr>
        <w:t>буфер</w:t>
      </w:r>
      <w:r>
        <w:rPr>
          <w:rFonts w:eastAsia="Calibri"/>
          <w:color w:val="000000"/>
        </w:rPr>
        <w:t xml:space="preserve">“ за периода март-юли 2020 г. са отчетени 70 обикновени мишелова, от които 11 двойки в гнездови хабитати. </w:t>
      </w:r>
    </w:p>
    <w:p w14:paraId="2C4EDFD3" w14:textId="77777777" w:rsidR="00A619D8" w:rsidRDefault="00A619D8" w:rsidP="006320A1">
      <w:pPr>
        <w:pStyle w:val="NormalWeb"/>
        <w:spacing w:before="0" w:beforeAutospacing="0" w:after="0"/>
        <w:ind w:firstLine="709"/>
        <w:rPr>
          <w:rFonts w:eastAsia="Calibri"/>
          <w:color w:val="000000"/>
        </w:rPr>
      </w:pPr>
      <w:r>
        <w:rPr>
          <w:rFonts w:eastAsia="Calibri"/>
          <w:color w:val="000000"/>
        </w:rPr>
        <w:t>За периода 2018-2022 г. в SmartBirds видът е регистриран в зоната през май 2018 г. – 1 инд., юни 2018 г. – 1 инд., август 2018 г. – 1 инд.; април 2020 г. – 1 инд., юни 2020 г. – 1 инд., август 2020 г. – 3 инд.; април 2021 г. – 3 инд., юни 2021 г. – 1 инд., юли 2021 г. – 3 инд., август 2021 г. – 2 инд., септември 2021 г. – 5 инд.; май 2022 г. – 1 инд., юни 2022 г. – 1 инд., юли 2022 г. – 7 инд., август 2022 г. – 1 инд.</w:t>
      </w:r>
    </w:p>
    <w:p w14:paraId="68ED5B32" w14:textId="77777777" w:rsidR="00A619D8" w:rsidRDefault="00A619D8" w:rsidP="006320A1">
      <w:pPr>
        <w:pStyle w:val="NormalWeb"/>
        <w:spacing w:before="0" w:beforeAutospacing="0" w:after="0"/>
        <w:ind w:firstLine="709"/>
        <w:rPr>
          <w:rFonts w:eastAsia="Calibri"/>
          <w:color w:val="000000"/>
        </w:rPr>
      </w:pPr>
      <w:r>
        <w:rPr>
          <w:rFonts w:eastAsia="Calibri"/>
          <w:color w:val="000000"/>
        </w:rPr>
        <w:t xml:space="preserve">По данни от eBird видът е наблюдаван в зоната през април 2021 г. – 7 инд., юли 2021 г. – 4 инд., януари 2022 г. – 1 инд., април 2022 г. – 13 инд., юли 2022 г. – 2 инд., август 2022 г. – 1 инд. в </w:t>
      </w:r>
      <w:r w:rsidRPr="006320A1">
        <w:t>района</w:t>
      </w:r>
      <w:r>
        <w:rPr>
          <w:rFonts w:eastAsia="Calibri"/>
          <w:color w:val="000000"/>
        </w:rPr>
        <w:t xml:space="preserve"> на с. Рибарица; май 2021 г. – 1 инд., юни 2022 г. – 1 инд. на проход Беклемето; април 2019 г. – 12 инд., септември 2019 г. – 7 инд., август 2020 г. – 2 инд. в района на вр. Шипка; юли 2017 г. – 5 инд., октомври 2017 г. – 1 инд. в местност Узана; май 2021 г. – 1 инд., септември 2020 г. в района на с. Тъжа; юни 2022 г. – 2 инд., август 2022 г. – 3 инд. в местност Паниците; май 2022 г. – 4 инд. в района на екопътека „Бяла река“; юни 2022 г. – 2 инд. в района на водопад Сучурум.</w:t>
      </w:r>
    </w:p>
    <w:p w14:paraId="74D07A2F" w14:textId="77777777" w:rsidR="00A619D8" w:rsidRDefault="00A619D8" w:rsidP="006320A1">
      <w:pPr>
        <w:pStyle w:val="NormalWeb"/>
        <w:spacing w:before="0" w:beforeAutospacing="0" w:after="0"/>
        <w:ind w:firstLine="709"/>
        <w:rPr>
          <w:rFonts w:eastAsia="Calibri"/>
          <w:color w:val="000000"/>
        </w:rPr>
      </w:pPr>
      <w:r>
        <w:rPr>
          <w:rFonts w:eastAsia="Calibri"/>
          <w:color w:val="000000"/>
        </w:rPr>
        <w:t xml:space="preserve">В Observation.org видът е </w:t>
      </w:r>
      <w:r w:rsidRPr="006320A1">
        <w:t>регистриран</w:t>
      </w:r>
      <w:r>
        <w:rPr>
          <w:rFonts w:eastAsia="Calibri"/>
          <w:color w:val="000000"/>
        </w:rPr>
        <w:t xml:space="preserve"> през юли 2022 г. – 2 инд., август 2022 г. – 1 инд. в района на с. Скобелево; декември 2021 г. – 1 инд. в района на водопад Търниченско пръскало.</w:t>
      </w:r>
    </w:p>
    <w:p w14:paraId="7CEC41ED" w14:textId="77777777" w:rsidR="00A619D8" w:rsidRDefault="00A619D8" w:rsidP="006320A1">
      <w:pPr>
        <w:pStyle w:val="NormalWeb"/>
        <w:spacing w:before="0" w:beforeAutospacing="0" w:after="0"/>
        <w:ind w:firstLine="709"/>
        <w:rPr>
          <w:rFonts w:eastAsia="Calibri"/>
          <w:color w:val="000000"/>
        </w:rPr>
      </w:pPr>
      <w:r>
        <w:rPr>
          <w:rFonts w:eastAsia="Calibri"/>
          <w:color w:val="000000"/>
        </w:rPr>
        <w:t>По време на теренните проучвания в защитената зона през 2022 г. видът беше установен на 02.04.2022 г. – 2 инд. в района на х. Тъжа; 05.04.2022 г. – 3 инд. в пасища между с. Скобелево и с. Ясеново; 04.04.2022 г. – 2 инд. в местност Паниците; 05.04.2022 г. – 4 инд. в пасища над с. Васил Левски; 06.04.2022 г. – 2 инд. в района на с. Крън; 07.04.2022 г. – 3 инд. западно от с. Тъжа; 06.05.2022 г. – 2 инд. в района на с. Ясеново; 17.06.2022 г. – 4 инд. в района на с. Тъжа; 18.04.2022 г. – 1 инд. в района на с. Христо Даново; 20.04.2022 г. – 8 инд. в района на с. Скобелево и с. Ясеново; 01.06.2022 г. – 1 инд. в района на с. Черни Вит; 22.06.2022 г. – 1 инд., 24.06.2022 г. – 1 инд. в местност Узана; 24.06.2022 г. – 3 инд. в района на с. Ясеново; 21.10.2022 г. – 2 инд. в района на с. Васильово; 21.10.2022 г. – 1 инд. в района на с. Христо Даново.</w:t>
      </w:r>
    </w:p>
    <w:p w14:paraId="2D4CD4BE" w14:textId="2A281A63" w:rsidR="006D6642" w:rsidRDefault="006D6642" w:rsidP="006320A1">
      <w:pPr>
        <w:pStyle w:val="NormalWeb"/>
        <w:spacing w:before="0" w:beforeAutospacing="0" w:after="0"/>
        <w:ind w:firstLine="709"/>
        <w:rPr>
          <w:rFonts w:eastAsia="Calibri"/>
          <w:color w:val="000000"/>
        </w:rPr>
      </w:pPr>
      <w:r>
        <w:rPr>
          <w:rFonts w:eastAsia="Calibri"/>
          <w:color w:val="000000"/>
        </w:rPr>
        <w:t xml:space="preserve">Представените данни сочат, </w:t>
      </w:r>
      <w:r w:rsidRPr="006320A1">
        <w:t>че</w:t>
      </w:r>
      <w:r>
        <w:rPr>
          <w:rFonts w:eastAsia="Calibri"/>
          <w:color w:val="000000"/>
        </w:rPr>
        <w:t xml:space="preserve"> обикновеният мишелов </w:t>
      </w:r>
      <w:r w:rsidR="00F1138E">
        <w:rPr>
          <w:rFonts w:eastAsia="Calibri"/>
          <w:color w:val="000000"/>
        </w:rPr>
        <w:t>е широко разпространен вид в зоната, който гнезди в разнообразни по тип горски масиви.</w:t>
      </w:r>
    </w:p>
    <w:p w14:paraId="5F892087" w14:textId="5C2F9B42" w:rsidR="00670365" w:rsidRDefault="00670365" w:rsidP="006320A1">
      <w:pPr>
        <w:pStyle w:val="NormalWeb"/>
        <w:spacing w:before="0" w:beforeAutospacing="0" w:after="0"/>
        <w:ind w:firstLine="709"/>
        <w:rPr>
          <w:rFonts w:eastAsia="Calibri"/>
          <w:color w:val="000000"/>
          <w:lang w:val="en-US"/>
        </w:rPr>
      </w:pPr>
      <w:r>
        <w:t xml:space="preserve">Въз основа на наличната информация (публикувана и непубликувана), както и предпочитанията на вида към местообитанията смятаме за нужно посочената в </w:t>
      </w:r>
      <w:r w:rsidR="00901C69">
        <w:t>СФ</w:t>
      </w:r>
      <w:r>
        <w:t xml:space="preserve"> численост на вида в зоната към днешна дата да бъде актуализирана в размер на 69-90 двойки. </w:t>
      </w:r>
    </w:p>
    <w:p w14:paraId="0EAA0DD2" w14:textId="77777777" w:rsidR="00A619D8" w:rsidRDefault="00A619D8" w:rsidP="006320A1">
      <w:pPr>
        <w:pStyle w:val="NormalWeb"/>
        <w:spacing w:before="0" w:beforeAutospacing="0" w:after="0"/>
        <w:ind w:firstLine="709"/>
        <w:rPr>
          <w:rFonts w:eastAsia="Calibri"/>
          <w:color w:val="000000"/>
        </w:rPr>
      </w:pPr>
      <w:r>
        <w:rPr>
          <w:rFonts w:eastAsia="Calibri"/>
          <w:color w:val="000000"/>
        </w:rPr>
        <w:t xml:space="preserve">Основните заплахи за обикновения мишелов са безпокойството, провеждането на горско-стопанските </w:t>
      </w:r>
      <w:r w:rsidRPr="006320A1">
        <w:t>дейности</w:t>
      </w:r>
      <w:r>
        <w:rPr>
          <w:rFonts w:eastAsia="Calibri"/>
          <w:color w:val="000000"/>
        </w:rPr>
        <w:t xml:space="preserve"> и практики, най-вече по време на размножителния сезон, както и химизацията в селското стопанство.</w:t>
      </w:r>
    </w:p>
    <w:p w14:paraId="571F8093" w14:textId="77777777" w:rsidR="00A47B0B" w:rsidRDefault="00A47B0B" w:rsidP="006320A1">
      <w:pPr>
        <w:pStyle w:val="NormalWeb"/>
        <w:spacing w:before="0" w:beforeAutospacing="0" w:after="0"/>
        <w:ind w:firstLine="709"/>
        <w:rPr>
          <w:rFonts w:eastAsia="Calibri"/>
          <w:color w:val="000000"/>
          <w:lang w:val="en-GB"/>
        </w:rPr>
      </w:pPr>
    </w:p>
    <w:p w14:paraId="1C0B5BEE" w14:textId="004A1FF1" w:rsidR="00022EBF" w:rsidRPr="0060553F" w:rsidRDefault="00022EBF" w:rsidP="0060553F">
      <w:pPr>
        <w:spacing w:after="120"/>
        <w:rPr>
          <w:b/>
        </w:rPr>
      </w:pPr>
      <w:r>
        <w:rPr>
          <w:b/>
        </w:rPr>
        <w:t>6.</w:t>
      </w:r>
      <w:r w:rsidRPr="0060553F">
        <w:rPr>
          <w:b/>
        </w:rPr>
        <w:t>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211"/>
        <w:gridCol w:w="1378"/>
        <w:gridCol w:w="2476"/>
        <w:gridCol w:w="2113"/>
      </w:tblGrid>
      <w:tr w:rsidR="00A619D8" w:rsidRPr="000C3B4F" w14:paraId="48D4CBDF" w14:textId="77777777" w:rsidTr="00A619D8">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DF0DFA1" w14:textId="77777777" w:rsidR="00A619D8" w:rsidRPr="0033384E" w:rsidRDefault="00A619D8">
            <w:pPr>
              <w:jc w:val="center"/>
              <w:rPr>
                <w:rFonts w:eastAsia="Calibri"/>
                <w:b/>
                <w:bCs/>
                <w:sz w:val="22"/>
                <w:szCs w:val="22"/>
              </w:rPr>
            </w:pPr>
            <w:r w:rsidRPr="0033384E">
              <w:rPr>
                <w:rFonts w:eastAsia="Calibri"/>
                <w:b/>
                <w:bCs/>
                <w:sz w:val="22"/>
                <w:szCs w:val="22"/>
              </w:rPr>
              <w:lastRenderedPageBreak/>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CBFFF47" w14:textId="77777777" w:rsidR="00A619D8" w:rsidRPr="0033384E" w:rsidRDefault="00A619D8">
            <w:pPr>
              <w:jc w:val="center"/>
              <w:rPr>
                <w:rFonts w:eastAsia="Calibri"/>
                <w:b/>
                <w:bCs/>
                <w:sz w:val="22"/>
                <w:szCs w:val="22"/>
              </w:rPr>
            </w:pPr>
            <w:r w:rsidRPr="0033384E">
              <w:rPr>
                <w:rFonts w:eastAsia="Calibri"/>
                <w:b/>
                <w:bCs/>
                <w:sz w:val="22"/>
                <w:szCs w:val="22"/>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5CB10DD3" w14:textId="77777777" w:rsidR="00A619D8" w:rsidRPr="0033384E" w:rsidRDefault="00A619D8">
            <w:pPr>
              <w:jc w:val="center"/>
              <w:rPr>
                <w:rFonts w:eastAsia="Calibri"/>
                <w:b/>
                <w:bCs/>
                <w:sz w:val="22"/>
                <w:szCs w:val="22"/>
              </w:rPr>
            </w:pPr>
            <w:r w:rsidRPr="0033384E">
              <w:rPr>
                <w:rFonts w:eastAsia="Calibri"/>
                <w:b/>
                <w:bCs/>
                <w:sz w:val="22"/>
                <w:szCs w:val="22"/>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F6C38FD" w14:textId="77777777" w:rsidR="00A619D8" w:rsidRPr="0033384E" w:rsidRDefault="00A619D8">
            <w:pPr>
              <w:jc w:val="center"/>
              <w:rPr>
                <w:rFonts w:eastAsia="Calibri"/>
                <w:b/>
                <w:bCs/>
                <w:sz w:val="22"/>
                <w:szCs w:val="22"/>
              </w:rPr>
            </w:pPr>
            <w:r w:rsidRPr="0033384E">
              <w:rPr>
                <w:rFonts w:eastAsia="Calibri"/>
                <w:b/>
                <w:bCs/>
                <w:sz w:val="22"/>
                <w:szCs w:val="22"/>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5D2F383" w14:textId="77777777" w:rsidR="00A619D8" w:rsidRPr="0033384E" w:rsidRDefault="00A619D8">
            <w:pPr>
              <w:jc w:val="center"/>
              <w:rPr>
                <w:rFonts w:eastAsia="Calibri"/>
                <w:b/>
                <w:bCs/>
                <w:sz w:val="22"/>
                <w:szCs w:val="22"/>
              </w:rPr>
            </w:pPr>
            <w:r w:rsidRPr="0033384E">
              <w:rPr>
                <w:rFonts w:eastAsia="Calibri"/>
                <w:b/>
                <w:bCs/>
                <w:sz w:val="22"/>
                <w:szCs w:val="22"/>
              </w:rPr>
              <w:t>Специфични за зоната цели</w:t>
            </w:r>
          </w:p>
        </w:tc>
      </w:tr>
      <w:tr w:rsidR="00A619D8" w:rsidRPr="000C3B4F" w14:paraId="65F00F73" w14:textId="77777777" w:rsidTr="00A619D8">
        <w:trPr>
          <w:jc w:val="center"/>
        </w:trPr>
        <w:tc>
          <w:tcPr>
            <w:tcW w:w="0" w:type="auto"/>
            <w:tcBorders>
              <w:top w:val="single" w:sz="4" w:space="0" w:color="auto"/>
              <w:left w:val="single" w:sz="4" w:space="0" w:color="auto"/>
              <w:bottom w:val="single" w:sz="4" w:space="0" w:color="auto"/>
              <w:right w:val="single" w:sz="4" w:space="0" w:color="auto"/>
            </w:tcBorders>
            <w:hideMark/>
          </w:tcPr>
          <w:p w14:paraId="269DF757" w14:textId="77777777" w:rsidR="00A619D8" w:rsidRPr="0033384E" w:rsidRDefault="00A619D8">
            <w:pPr>
              <w:spacing w:after="120"/>
              <w:rPr>
                <w:rFonts w:eastAsia="Calibri"/>
                <w:sz w:val="22"/>
                <w:szCs w:val="22"/>
              </w:rPr>
            </w:pPr>
            <w:r w:rsidRPr="0033384E">
              <w:rPr>
                <w:rFonts w:eastAsia="Calibri"/>
                <w:b/>
                <w:sz w:val="22"/>
                <w:szCs w:val="22"/>
              </w:rPr>
              <w:t xml:space="preserve">Популация: </w:t>
            </w:r>
            <w:r w:rsidRPr="0033384E">
              <w:rPr>
                <w:rFonts w:eastAsia="Calibri"/>
                <w:sz w:val="22"/>
                <w:szCs w:val="22"/>
              </w:rPr>
              <w:t>Размер на гнездящата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15268978" w14:textId="77777777" w:rsidR="00A619D8" w:rsidRPr="0033384E" w:rsidRDefault="00A619D8">
            <w:pPr>
              <w:spacing w:after="120"/>
              <w:rPr>
                <w:rFonts w:eastAsia="Calibri"/>
                <w:sz w:val="22"/>
                <w:szCs w:val="22"/>
              </w:rPr>
            </w:pPr>
            <w:r w:rsidRPr="0033384E">
              <w:rPr>
                <w:rFonts w:eastAsia="Calibri"/>
                <w:sz w:val="22"/>
                <w:szCs w:val="22"/>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0274714D" w14:textId="64A9A59C" w:rsidR="00A619D8" w:rsidRPr="0033384E" w:rsidRDefault="00A619D8" w:rsidP="007B58EE">
            <w:pPr>
              <w:spacing w:after="120"/>
              <w:rPr>
                <w:rFonts w:eastAsia="Calibri"/>
                <w:sz w:val="22"/>
                <w:szCs w:val="22"/>
              </w:rPr>
            </w:pPr>
            <w:r w:rsidRPr="0033384E">
              <w:rPr>
                <w:rFonts w:eastAsia="Calibri"/>
                <w:sz w:val="22"/>
                <w:szCs w:val="22"/>
              </w:rPr>
              <w:t xml:space="preserve">Най-малко 69 </w:t>
            </w:r>
          </w:p>
        </w:tc>
        <w:tc>
          <w:tcPr>
            <w:tcW w:w="0" w:type="auto"/>
            <w:tcBorders>
              <w:top w:val="single" w:sz="4" w:space="0" w:color="auto"/>
              <w:left w:val="single" w:sz="4" w:space="0" w:color="auto"/>
              <w:bottom w:val="single" w:sz="4" w:space="0" w:color="auto"/>
              <w:right w:val="single" w:sz="4" w:space="0" w:color="auto"/>
            </w:tcBorders>
            <w:hideMark/>
          </w:tcPr>
          <w:p w14:paraId="482B4CFF" w14:textId="77777777" w:rsidR="00A619D8" w:rsidRPr="0033384E" w:rsidRDefault="00A619D8">
            <w:pPr>
              <w:spacing w:after="120"/>
              <w:rPr>
                <w:rFonts w:eastAsia="Calibri"/>
                <w:sz w:val="22"/>
                <w:szCs w:val="22"/>
              </w:rPr>
            </w:pPr>
            <w:r w:rsidRPr="0033384E">
              <w:rPr>
                <w:rFonts w:eastAsia="Calibri"/>
                <w:sz w:val="22"/>
                <w:szCs w:val="22"/>
              </w:rPr>
              <w:t>В настоящия СФ (актуализиран през 2015 г.) са посочени 69 двойки.</w:t>
            </w:r>
          </w:p>
        </w:tc>
        <w:tc>
          <w:tcPr>
            <w:tcW w:w="0" w:type="auto"/>
            <w:tcBorders>
              <w:top w:val="single" w:sz="4" w:space="0" w:color="auto"/>
              <w:left w:val="single" w:sz="4" w:space="0" w:color="auto"/>
              <w:bottom w:val="single" w:sz="4" w:space="0" w:color="auto"/>
              <w:right w:val="single" w:sz="4" w:space="0" w:color="auto"/>
            </w:tcBorders>
            <w:hideMark/>
          </w:tcPr>
          <w:p w14:paraId="4035AB0E" w14:textId="188F674A" w:rsidR="00A619D8" w:rsidRPr="0033384E" w:rsidRDefault="00A619D8">
            <w:pPr>
              <w:spacing w:after="120"/>
              <w:rPr>
                <w:rFonts w:eastAsia="Calibri"/>
                <w:sz w:val="22"/>
                <w:szCs w:val="22"/>
              </w:rPr>
            </w:pPr>
            <w:r w:rsidRPr="0033384E">
              <w:rPr>
                <w:rFonts w:eastAsia="Calibri"/>
                <w:sz w:val="22"/>
                <w:szCs w:val="22"/>
              </w:rPr>
              <w:t>Поддържане на популацията в зоната в размер от най-малко 69 двойки</w:t>
            </w:r>
            <w:r w:rsidR="000B6CD4">
              <w:rPr>
                <w:rFonts w:eastAsia="Calibri"/>
                <w:sz w:val="22"/>
                <w:szCs w:val="22"/>
              </w:rPr>
              <w:t>.</w:t>
            </w:r>
          </w:p>
        </w:tc>
      </w:tr>
      <w:tr w:rsidR="00A619D8" w:rsidRPr="000C3B4F" w14:paraId="7D49934B" w14:textId="77777777" w:rsidTr="00A619D8">
        <w:trPr>
          <w:jc w:val="center"/>
        </w:trPr>
        <w:tc>
          <w:tcPr>
            <w:tcW w:w="0" w:type="auto"/>
            <w:tcBorders>
              <w:top w:val="single" w:sz="4" w:space="0" w:color="auto"/>
              <w:left w:val="single" w:sz="4" w:space="0" w:color="auto"/>
              <w:bottom w:val="single" w:sz="4" w:space="0" w:color="auto"/>
              <w:right w:val="single" w:sz="4" w:space="0" w:color="auto"/>
            </w:tcBorders>
            <w:hideMark/>
          </w:tcPr>
          <w:p w14:paraId="458DA70A" w14:textId="77777777" w:rsidR="00A619D8" w:rsidRPr="0033384E" w:rsidRDefault="00A619D8">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664DF290" w14:textId="77777777" w:rsidR="00A619D8" w:rsidRPr="0033384E" w:rsidRDefault="00A619D8">
            <w:pPr>
              <w:rPr>
                <w:rFonts w:eastAsia="Calibri"/>
                <w:sz w:val="22"/>
                <w:szCs w:val="22"/>
              </w:rPr>
            </w:pPr>
            <w:r w:rsidRPr="0033384E">
              <w:rPr>
                <w:rFonts w:eastAsia="Calibri"/>
                <w:sz w:val="22"/>
                <w:szCs w:val="22"/>
              </w:rPr>
              <w:t>Брой индивиди</w:t>
            </w:r>
          </w:p>
        </w:tc>
        <w:tc>
          <w:tcPr>
            <w:tcW w:w="0" w:type="auto"/>
            <w:tcBorders>
              <w:top w:val="single" w:sz="4" w:space="0" w:color="auto"/>
              <w:left w:val="single" w:sz="4" w:space="0" w:color="auto"/>
              <w:bottom w:val="single" w:sz="4" w:space="0" w:color="auto"/>
              <w:right w:val="single" w:sz="4" w:space="0" w:color="auto"/>
            </w:tcBorders>
            <w:hideMark/>
          </w:tcPr>
          <w:p w14:paraId="575F6689" w14:textId="77777777" w:rsidR="00A619D8" w:rsidRPr="0033384E" w:rsidRDefault="00A619D8">
            <w:pPr>
              <w:rPr>
                <w:rFonts w:eastAsia="Calibri"/>
                <w:sz w:val="22"/>
                <w:szCs w:val="22"/>
              </w:rPr>
            </w:pPr>
            <w:r w:rsidRPr="0033384E">
              <w:rPr>
                <w:rFonts w:eastAsia="Calibri"/>
                <w:sz w:val="22"/>
                <w:szCs w:val="22"/>
              </w:rPr>
              <w:t>Неизвестна</w:t>
            </w:r>
          </w:p>
        </w:tc>
        <w:tc>
          <w:tcPr>
            <w:tcW w:w="0" w:type="auto"/>
            <w:tcBorders>
              <w:top w:val="single" w:sz="4" w:space="0" w:color="auto"/>
              <w:left w:val="single" w:sz="4" w:space="0" w:color="auto"/>
              <w:bottom w:val="single" w:sz="4" w:space="0" w:color="auto"/>
              <w:right w:val="single" w:sz="4" w:space="0" w:color="auto"/>
            </w:tcBorders>
            <w:hideMark/>
          </w:tcPr>
          <w:p w14:paraId="01ED8903" w14:textId="77777777" w:rsidR="00A619D8" w:rsidRPr="0033384E" w:rsidRDefault="00A619D8">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0" w:type="auto"/>
            <w:tcBorders>
              <w:top w:val="single" w:sz="4" w:space="0" w:color="auto"/>
              <w:left w:val="single" w:sz="4" w:space="0" w:color="auto"/>
              <w:bottom w:val="single" w:sz="4" w:space="0" w:color="auto"/>
              <w:right w:val="single" w:sz="4" w:space="0" w:color="auto"/>
            </w:tcBorders>
            <w:hideMark/>
          </w:tcPr>
          <w:p w14:paraId="10ADF981" w14:textId="39EEF5F5" w:rsidR="00A619D8" w:rsidRPr="0033384E" w:rsidRDefault="00A619D8">
            <w:pPr>
              <w:rPr>
                <w:rFonts w:eastAsia="Calibri"/>
                <w:sz w:val="22"/>
                <w:szCs w:val="22"/>
                <w:lang w:val="en-GB"/>
              </w:rPr>
            </w:pPr>
            <w:r w:rsidRPr="0033384E">
              <w:rPr>
                <w:rFonts w:eastAsia="Calibri"/>
                <w:sz w:val="22"/>
                <w:szCs w:val="22"/>
              </w:rPr>
              <w:t>Междинна цел</w:t>
            </w:r>
            <w:r w:rsidR="000B6CD4">
              <w:rPr>
                <w:rFonts w:eastAsia="Calibri"/>
                <w:sz w:val="22"/>
                <w:szCs w:val="22"/>
              </w:rPr>
              <w:t xml:space="preserve"> до 2027 г.</w:t>
            </w:r>
            <w:r w:rsidRPr="0033384E">
              <w:rPr>
                <w:rFonts w:eastAsia="Calibri"/>
                <w:sz w:val="22"/>
                <w:szCs w:val="22"/>
              </w:rPr>
              <w:t>: Да се извърши целенасочен мониторинг за установяване на размера на мигриращата популация.</w:t>
            </w:r>
          </w:p>
        </w:tc>
      </w:tr>
      <w:tr w:rsidR="00A619D8" w:rsidRPr="000C3B4F" w14:paraId="4EADCE03" w14:textId="77777777" w:rsidTr="00A619D8">
        <w:trPr>
          <w:jc w:val="center"/>
        </w:trPr>
        <w:tc>
          <w:tcPr>
            <w:tcW w:w="0" w:type="auto"/>
            <w:tcBorders>
              <w:top w:val="single" w:sz="4" w:space="0" w:color="auto"/>
              <w:left w:val="single" w:sz="4" w:space="0" w:color="auto"/>
              <w:bottom w:val="single" w:sz="4" w:space="0" w:color="auto"/>
              <w:right w:val="single" w:sz="4" w:space="0" w:color="auto"/>
            </w:tcBorders>
            <w:hideMark/>
          </w:tcPr>
          <w:p w14:paraId="0AA49564" w14:textId="77777777" w:rsidR="00A619D8" w:rsidRPr="0033384E" w:rsidRDefault="00A619D8">
            <w:pPr>
              <w:spacing w:after="120"/>
              <w:rPr>
                <w:rFonts w:eastAsia="Calibri"/>
                <w:bCs/>
                <w:sz w:val="22"/>
                <w:szCs w:val="22"/>
              </w:rPr>
            </w:pPr>
            <w:r w:rsidRPr="0033384E">
              <w:rPr>
                <w:rFonts w:eastAsia="Calibri"/>
                <w:b/>
                <w:bCs/>
                <w:sz w:val="22"/>
                <w:szCs w:val="22"/>
              </w:rPr>
              <w:t>Местообитание на вида:</w:t>
            </w:r>
            <w:r w:rsidRPr="0033384E">
              <w:rPr>
                <w:rFonts w:eastAsia="Calibri"/>
                <w:bCs/>
                <w:sz w:val="22"/>
                <w:szCs w:val="22"/>
              </w:rPr>
              <w:t xml:space="preserve"> Площ на подходящите гнездови местообитания</w:t>
            </w:r>
          </w:p>
        </w:tc>
        <w:tc>
          <w:tcPr>
            <w:tcW w:w="0" w:type="auto"/>
            <w:tcBorders>
              <w:top w:val="single" w:sz="4" w:space="0" w:color="auto"/>
              <w:left w:val="single" w:sz="4" w:space="0" w:color="auto"/>
              <w:bottom w:val="single" w:sz="4" w:space="0" w:color="auto"/>
              <w:right w:val="single" w:sz="4" w:space="0" w:color="auto"/>
            </w:tcBorders>
            <w:hideMark/>
          </w:tcPr>
          <w:p w14:paraId="6703DB97" w14:textId="77777777" w:rsidR="00A619D8" w:rsidRPr="0033384E" w:rsidRDefault="00A619D8">
            <w:pPr>
              <w:spacing w:after="120"/>
              <w:rPr>
                <w:rFonts w:eastAsia="Calibri"/>
                <w:bCs/>
                <w:sz w:val="22"/>
                <w:szCs w:val="22"/>
              </w:rPr>
            </w:pPr>
            <w:r w:rsidRPr="0033384E">
              <w:rPr>
                <w:rFonts w:eastAsia="Calibri"/>
                <w:bCs/>
                <w:sz w:val="22"/>
                <w:szCs w:val="22"/>
              </w:rPr>
              <w:t>ha</w:t>
            </w:r>
          </w:p>
        </w:tc>
        <w:tc>
          <w:tcPr>
            <w:tcW w:w="0" w:type="auto"/>
            <w:tcBorders>
              <w:top w:val="single" w:sz="4" w:space="0" w:color="auto"/>
              <w:left w:val="single" w:sz="4" w:space="0" w:color="auto"/>
              <w:bottom w:val="single" w:sz="4" w:space="0" w:color="auto"/>
              <w:right w:val="single" w:sz="4" w:space="0" w:color="auto"/>
            </w:tcBorders>
            <w:hideMark/>
          </w:tcPr>
          <w:p w14:paraId="1A0C2DE3" w14:textId="1F5E8B54" w:rsidR="00A619D8" w:rsidRPr="0033384E" w:rsidRDefault="00A619D8">
            <w:pPr>
              <w:spacing w:after="120"/>
              <w:rPr>
                <w:rFonts w:eastAsia="Calibri"/>
                <w:bCs/>
                <w:sz w:val="22"/>
                <w:szCs w:val="22"/>
              </w:rPr>
            </w:pPr>
            <w:r w:rsidRPr="0033384E">
              <w:rPr>
                <w:rFonts w:eastAsia="Calibri"/>
                <w:bCs/>
                <w:sz w:val="22"/>
                <w:szCs w:val="22"/>
              </w:rPr>
              <w:t>Най-малко 52</w:t>
            </w:r>
            <w:r w:rsidR="00D06EE1" w:rsidRPr="0033384E">
              <w:rPr>
                <w:rFonts w:eastAsia="Calibri"/>
                <w:bCs/>
                <w:sz w:val="22"/>
                <w:szCs w:val="22"/>
              </w:rPr>
              <w:t>000</w:t>
            </w:r>
            <w:r w:rsidRPr="0033384E">
              <w:rPr>
                <w:rFonts w:eastAsia="Calibri"/>
                <w:bCs/>
                <w:sz w:val="22"/>
                <w:szCs w:val="22"/>
              </w:rPr>
              <w:t xml:space="preserve"> ha</w:t>
            </w:r>
          </w:p>
        </w:tc>
        <w:tc>
          <w:tcPr>
            <w:tcW w:w="0" w:type="auto"/>
            <w:tcBorders>
              <w:top w:val="single" w:sz="4" w:space="0" w:color="auto"/>
              <w:left w:val="single" w:sz="4" w:space="0" w:color="auto"/>
              <w:bottom w:val="single" w:sz="4" w:space="0" w:color="auto"/>
              <w:right w:val="single" w:sz="4" w:space="0" w:color="auto"/>
            </w:tcBorders>
            <w:hideMark/>
          </w:tcPr>
          <w:p w14:paraId="604924DF" w14:textId="77777777" w:rsidR="00A619D8" w:rsidRPr="0033384E" w:rsidRDefault="00A619D8">
            <w:pPr>
              <w:spacing w:after="120"/>
              <w:rPr>
                <w:rFonts w:eastAsia="Calibri"/>
                <w:bCs/>
                <w:sz w:val="22"/>
                <w:szCs w:val="22"/>
              </w:rPr>
            </w:pPr>
            <w:r w:rsidRPr="0033384E">
              <w:rPr>
                <w:rFonts w:eastAsia="Calibri"/>
                <w:bCs/>
                <w:sz w:val="22"/>
                <w:szCs w:val="22"/>
              </w:rPr>
              <w:t>Изчислена въз основа на % местообитания N16, N17, N19 от СФ.</w:t>
            </w:r>
          </w:p>
        </w:tc>
        <w:tc>
          <w:tcPr>
            <w:tcW w:w="0" w:type="auto"/>
            <w:tcBorders>
              <w:top w:val="single" w:sz="4" w:space="0" w:color="auto"/>
              <w:left w:val="single" w:sz="4" w:space="0" w:color="auto"/>
              <w:bottom w:val="single" w:sz="4" w:space="0" w:color="auto"/>
              <w:right w:val="single" w:sz="4" w:space="0" w:color="auto"/>
            </w:tcBorders>
            <w:hideMark/>
          </w:tcPr>
          <w:p w14:paraId="71185CD2" w14:textId="0913C865" w:rsidR="00A619D8" w:rsidRPr="0033384E" w:rsidRDefault="00A619D8">
            <w:pPr>
              <w:spacing w:after="120"/>
              <w:rPr>
                <w:rFonts w:eastAsia="Calibri"/>
                <w:bCs/>
                <w:sz w:val="22"/>
                <w:szCs w:val="22"/>
              </w:rPr>
            </w:pPr>
            <w:r w:rsidRPr="0033384E">
              <w:rPr>
                <w:rFonts w:eastAsia="Calibri"/>
                <w:bCs/>
                <w:sz w:val="22"/>
                <w:szCs w:val="22"/>
              </w:rPr>
              <w:t>Поддържане на площта на подходящите гнездови местообитания на вида в защитената зона в размер на най-малко 52</w:t>
            </w:r>
            <w:r w:rsidR="00D06EE1" w:rsidRPr="0033384E">
              <w:rPr>
                <w:rFonts w:eastAsia="Calibri"/>
                <w:bCs/>
                <w:sz w:val="22"/>
                <w:szCs w:val="22"/>
              </w:rPr>
              <w:t>000</w:t>
            </w:r>
            <w:r w:rsidRPr="0033384E">
              <w:rPr>
                <w:rFonts w:eastAsia="Calibri"/>
                <w:bCs/>
                <w:sz w:val="22"/>
                <w:szCs w:val="22"/>
              </w:rPr>
              <w:t xml:space="preserve"> ha. </w:t>
            </w:r>
          </w:p>
        </w:tc>
      </w:tr>
      <w:tr w:rsidR="00A619D8" w:rsidRPr="000C3B4F" w14:paraId="54986D86" w14:textId="77777777" w:rsidTr="00A619D8">
        <w:trPr>
          <w:jc w:val="center"/>
        </w:trPr>
        <w:tc>
          <w:tcPr>
            <w:tcW w:w="0" w:type="auto"/>
            <w:tcBorders>
              <w:top w:val="single" w:sz="4" w:space="0" w:color="auto"/>
              <w:left w:val="single" w:sz="4" w:space="0" w:color="auto"/>
              <w:bottom w:val="single" w:sz="4" w:space="0" w:color="auto"/>
              <w:right w:val="single" w:sz="4" w:space="0" w:color="auto"/>
            </w:tcBorders>
            <w:hideMark/>
          </w:tcPr>
          <w:p w14:paraId="7CC52E51" w14:textId="77777777" w:rsidR="00A619D8" w:rsidRPr="0033384E" w:rsidRDefault="00A619D8">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 xml:space="preserve">Площ на местообитанието за търсене на храна </w:t>
            </w:r>
          </w:p>
        </w:tc>
        <w:tc>
          <w:tcPr>
            <w:tcW w:w="0" w:type="auto"/>
            <w:tcBorders>
              <w:top w:val="single" w:sz="4" w:space="0" w:color="auto"/>
              <w:left w:val="single" w:sz="4" w:space="0" w:color="auto"/>
              <w:bottom w:val="single" w:sz="4" w:space="0" w:color="auto"/>
              <w:right w:val="single" w:sz="4" w:space="0" w:color="auto"/>
            </w:tcBorders>
            <w:hideMark/>
          </w:tcPr>
          <w:p w14:paraId="338EC27A" w14:textId="77777777" w:rsidR="00A619D8" w:rsidRPr="0033384E" w:rsidRDefault="00A619D8">
            <w:pPr>
              <w:rPr>
                <w:rFonts w:eastAsia="Calibri"/>
                <w:sz w:val="22"/>
                <w:szCs w:val="22"/>
                <w:lang w:val="en-US"/>
              </w:rPr>
            </w:pPr>
            <w:r w:rsidRPr="0033384E">
              <w:rPr>
                <w:rFonts w:eastAsia="Calibri"/>
                <w:sz w:val="22"/>
                <w:szCs w:val="22"/>
              </w:rPr>
              <w:t>ha</w:t>
            </w:r>
          </w:p>
        </w:tc>
        <w:tc>
          <w:tcPr>
            <w:tcW w:w="0" w:type="auto"/>
            <w:tcBorders>
              <w:top w:val="single" w:sz="4" w:space="0" w:color="auto"/>
              <w:left w:val="single" w:sz="4" w:space="0" w:color="auto"/>
              <w:bottom w:val="single" w:sz="4" w:space="0" w:color="auto"/>
              <w:right w:val="single" w:sz="4" w:space="0" w:color="auto"/>
            </w:tcBorders>
            <w:hideMark/>
          </w:tcPr>
          <w:p w14:paraId="06C78F47" w14:textId="56FB8AFB" w:rsidR="00A619D8" w:rsidRPr="0033384E" w:rsidRDefault="00A619D8">
            <w:pPr>
              <w:rPr>
                <w:rFonts w:eastAsia="Calibri"/>
                <w:sz w:val="22"/>
                <w:szCs w:val="22"/>
              </w:rPr>
            </w:pPr>
            <w:r w:rsidRPr="0033384E">
              <w:rPr>
                <w:rFonts w:eastAsia="Calibri"/>
                <w:sz w:val="22"/>
                <w:szCs w:val="22"/>
              </w:rPr>
              <w:t>Най-малко 19</w:t>
            </w:r>
            <w:r w:rsidR="00D06EE1" w:rsidRPr="0033384E">
              <w:rPr>
                <w:rFonts w:eastAsia="Calibri"/>
                <w:sz w:val="22"/>
                <w:szCs w:val="22"/>
              </w:rPr>
              <w:t>000</w:t>
            </w:r>
            <w:r w:rsidRPr="0033384E">
              <w:rPr>
                <w:rFonts w:eastAsia="Calibri"/>
                <w:sz w:val="22"/>
                <w:szCs w:val="22"/>
              </w:rPr>
              <w:t xml:space="preserve"> ha</w:t>
            </w:r>
          </w:p>
        </w:tc>
        <w:tc>
          <w:tcPr>
            <w:tcW w:w="0" w:type="auto"/>
            <w:tcBorders>
              <w:top w:val="single" w:sz="4" w:space="0" w:color="auto"/>
              <w:left w:val="single" w:sz="4" w:space="0" w:color="auto"/>
              <w:bottom w:val="single" w:sz="4" w:space="0" w:color="auto"/>
              <w:right w:val="single" w:sz="4" w:space="0" w:color="auto"/>
            </w:tcBorders>
            <w:hideMark/>
          </w:tcPr>
          <w:p w14:paraId="30D038D0" w14:textId="77777777" w:rsidR="00A619D8" w:rsidRPr="0033384E" w:rsidRDefault="00A619D8">
            <w:pPr>
              <w:rPr>
                <w:rFonts w:eastAsia="Calibri"/>
                <w:sz w:val="22"/>
                <w:szCs w:val="22"/>
              </w:rPr>
            </w:pPr>
            <w:r w:rsidRPr="0033384E">
              <w:rPr>
                <w:rFonts w:eastAsia="Calibri"/>
                <w:sz w:val="22"/>
                <w:szCs w:val="22"/>
              </w:rPr>
              <w:t xml:space="preserve">Включва % местообитания </w:t>
            </w:r>
            <w:r w:rsidRPr="0033384E">
              <w:rPr>
                <w:rFonts w:eastAsia="Calibri"/>
                <w:sz w:val="22"/>
                <w:szCs w:val="22"/>
                <w:lang w:val="en-GB"/>
              </w:rPr>
              <w:t>N08,</w:t>
            </w:r>
            <w:r w:rsidRPr="0033384E">
              <w:rPr>
                <w:rFonts w:eastAsia="Calibri"/>
                <w:sz w:val="22"/>
                <w:szCs w:val="22"/>
              </w:rPr>
              <w:t xml:space="preserve"> </w:t>
            </w:r>
            <w:r w:rsidRPr="0033384E">
              <w:rPr>
                <w:rFonts w:eastAsia="Calibri"/>
                <w:sz w:val="22"/>
                <w:szCs w:val="22"/>
                <w:lang w:val="en-GB"/>
              </w:rPr>
              <w:t>N15, N23</w:t>
            </w:r>
            <w:r w:rsidRPr="0033384E">
              <w:rPr>
                <w:rFonts w:eastAsia="Calibri"/>
                <w:sz w:val="22"/>
                <w:szCs w:val="22"/>
              </w:rPr>
              <w:t>, N25</w:t>
            </w:r>
            <w:r w:rsidRPr="0033384E">
              <w:rPr>
                <w:rFonts w:eastAsia="Calibri"/>
                <w:sz w:val="22"/>
                <w:szCs w:val="22"/>
                <w:lang w:val="en-GB"/>
              </w:rPr>
              <w:t xml:space="preserve"> </w:t>
            </w:r>
            <w:r w:rsidRPr="0033384E">
              <w:rPr>
                <w:rFonts w:eastAsia="Calibri"/>
                <w:sz w:val="22"/>
                <w:szCs w:val="22"/>
              </w:rPr>
              <w:t xml:space="preserve">от СФ. </w:t>
            </w:r>
          </w:p>
        </w:tc>
        <w:tc>
          <w:tcPr>
            <w:tcW w:w="0" w:type="auto"/>
            <w:tcBorders>
              <w:top w:val="single" w:sz="4" w:space="0" w:color="auto"/>
              <w:left w:val="single" w:sz="4" w:space="0" w:color="auto"/>
              <w:bottom w:val="single" w:sz="4" w:space="0" w:color="auto"/>
              <w:right w:val="single" w:sz="4" w:space="0" w:color="auto"/>
            </w:tcBorders>
            <w:hideMark/>
          </w:tcPr>
          <w:p w14:paraId="3F2048DF" w14:textId="0B0F932F" w:rsidR="00A619D8" w:rsidRPr="0033384E" w:rsidRDefault="00A619D8">
            <w:pPr>
              <w:rPr>
                <w:rFonts w:eastAsia="Calibri"/>
                <w:sz w:val="22"/>
                <w:szCs w:val="22"/>
              </w:rPr>
            </w:pPr>
            <w:r w:rsidRPr="0033384E">
              <w:rPr>
                <w:rFonts w:eastAsia="Calibri"/>
                <w:sz w:val="22"/>
                <w:szCs w:val="22"/>
              </w:rPr>
              <w:t>Поддържане на подходящи местообитания в размер най-малко 19</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r w:rsidRPr="0033384E">
              <w:rPr>
                <w:rFonts w:eastAsia="Calibri"/>
                <w:sz w:val="22"/>
                <w:szCs w:val="22"/>
              </w:rPr>
              <w:t>.</w:t>
            </w:r>
          </w:p>
        </w:tc>
      </w:tr>
      <w:tr w:rsidR="00A619D8" w:rsidRPr="000C3B4F" w14:paraId="66BC2B54" w14:textId="77777777" w:rsidTr="00A619D8">
        <w:trPr>
          <w:jc w:val="center"/>
        </w:trPr>
        <w:tc>
          <w:tcPr>
            <w:tcW w:w="0" w:type="auto"/>
            <w:tcBorders>
              <w:top w:val="single" w:sz="4" w:space="0" w:color="auto"/>
              <w:left w:val="single" w:sz="4" w:space="0" w:color="auto"/>
              <w:bottom w:val="single" w:sz="4" w:space="0" w:color="auto"/>
              <w:right w:val="single" w:sz="4" w:space="0" w:color="auto"/>
            </w:tcBorders>
            <w:hideMark/>
          </w:tcPr>
          <w:p w14:paraId="76AE97B3" w14:textId="77777777" w:rsidR="00A619D8" w:rsidRPr="0033384E" w:rsidRDefault="00A619D8">
            <w:pPr>
              <w:spacing w:after="120"/>
              <w:rPr>
                <w:rFonts w:eastAsia="Calibri"/>
                <w:sz w:val="22"/>
                <w:szCs w:val="22"/>
              </w:rPr>
            </w:pPr>
            <w:r w:rsidRPr="0033384E">
              <w:rPr>
                <w:rFonts w:eastAsia="Calibri"/>
                <w:b/>
                <w:sz w:val="22"/>
                <w:szCs w:val="22"/>
              </w:rPr>
              <w:t>Местообитание на вида:</w:t>
            </w:r>
            <w:r w:rsidRPr="0033384E">
              <w:rPr>
                <w:rFonts w:eastAsia="Calibri"/>
                <w:sz w:val="22"/>
                <w:szCs w:val="22"/>
              </w:rPr>
              <w:t xml:space="preserve"> 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hideMark/>
          </w:tcPr>
          <w:p w14:paraId="22FEAF0E" w14:textId="77777777" w:rsidR="00A619D8" w:rsidRPr="0033384E" w:rsidRDefault="00A619D8">
            <w:pPr>
              <w:spacing w:after="120"/>
              <w:rPr>
                <w:rFonts w:eastAsia="Calibri"/>
                <w:sz w:val="22"/>
                <w:szCs w:val="22"/>
              </w:rPr>
            </w:pPr>
            <w:r w:rsidRPr="0033384E">
              <w:rPr>
                <w:rFonts w:eastAsia="Calibri"/>
                <w:sz w:val="22"/>
                <w:szCs w:val="22"/>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hideMark/>
          </w:tcPr>
          <w:p w14:paraId="1F8E7DD6" w14:textId="77777777" w:rsidR="00A619D8" w:rsidRPr="0033384E" w:rsidRDefault="00A619D8">
            <w:pPr>
              <w:spacing w:after="120"/>
              <w:rPr>
                <w:rFonts w:eastAsia="Calibri"/>
                <w:sz w:val="22"/>
                <w:szCs w:val="22"/>
              </w:rPr>
            </w:pPr>
            <w:r w:rsidRPr="0033384E">
              <w:rPr>
                <w:rFonts w:eastAsia="Calibri"/>
                <w:sz w:val="22"/>
                <w:szCs w:val="22"/>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hideMark/>
          </w:tcPr>
          <w:p w14:paraId="387E34BD" w14:textId="77777777" w:rsidR="00A619D8" w:rsidRPr="0033384E" w:rsidRDefault="00A619D8">
            <w:pPr>
              <w:spacing w:after="120"/>
              <w:rPr>
                <w:rFonts w:eastAsia="Calibri"/>
                <w:sz w:val="22"/>
                <w:szCs w:val="22"/>
              </w:rPr>
            </w:pPr>
            <w:r w:rsidRPr="0033384E">
              <w:rPr>
                <w:rFonts w:eastAsia="Calibri"/>
                <w:sz w:val="22"/>
                <w:szCs w:val="22"/>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hideMark/>
          </w:tcPr>
          <w:p w14:paraId="5CBA00C3" w14:textId="77777777" w:rsidR="00A619D8" w:rsidRPr="0033384E" w:rsidRDefault="00A619D8">
            <w:pPr>
              <w:spacing w:after="120"/>
              <w:rPr>
                <w:rFonts w:eastAsia="Calibri"/>
                <w:sz w:val="22"/>
                <w:szCs w:val="22"/>
              </w:rPr>
            </w:pPr>
            <w:r w:rsidRPr="0033384E">
              <w:rPr>
                <w:rFonts w:eastAsia="Calibri"/>
                <w:sz w:val="22"/>
                <w:szCs w:val="22"/>
              </w:rPr>
              <w:t xml:space="preserve">Поддържане на състоянието по този параметър. </w:t>
            </w:r>
          </w:p>
        </w:tc>
      </w:tr>
    </w:tbl>
    <w:p w14:paraId="5BD72455" w14:textId="77777777" w:rsidR="00A619D8" w:rsidRDefault="00A619D8" w:rsidP="00A619D8">
      <w:pPr>
        <w:rPr>
          <w:rFonts w:eastAsia="Calibri"/>
          <w:color w:val="000000"/>
          <w:lang w:eastAsia="en-US"/>
        </w:rPr>
      </w:pPr>
    </w:p>
    <w:p w14:paraId="387D61A3" w14:textId="61774FD0" w:rsidR="00022EBF" w:rsidRDefault="00022EBF" w:rsidP="0060553F">
      <w:pPr>
        <w:pStyle w:val="ListParagraph"/>
        <w:spacing w:after="120" w:line="240" w:lineRule="auto"/>
        <w:ind w:left="0"/>
        <w:jc w:val="both"/>
        <w:rPr>
          <w:b/>
        </w:rPr>
      </w:pPr>
      <w:r>
        <w:rPr>
          <w:b/>
          <w:lang w:val="bg-BG"/>
        </w:rPr>
        <w:t>7.</w:t>
      </w:r>
      <w:r w:rsidRPr="00725CB3">
        <w:rPr>
          <w:b/>
        </w:rPr>
        <w:t>Необходимост от актуализация на Стандартния формуляр на защитената зона</w:t>
      </w:r>
    </w:p>
    <w:p w14:paraId="4CDA270F" w14:textId="1E62528B" w:rsidR="00D264C3" w:rsidRDefault="00D264C3" w:rsidP="006320A1">
      <w:pPr>
        <w:pStyle w:val="NormalWeb"/>
        <w:spacing w:before="0" w:beforeAutospacing="0" w:after="0"/>
        <w:ind w:firstLine="709"/>
      </w:pPr>
      <w:bookmarkStart w:id="46" w:name="_Hlk89008503"/>
      <w:r>
        <w:t xml:space="preserve">Предвид наличната информация за </w:t>
      </w:r>
      <w:r w:rsidRPr="00D264C3">
        <w:rPr>
          <w:b/>
        </w:rPr>
        <w:t>гнездящата</w:t>
      </w:r>
      <w:r>
        <w:t xml:space="preserve"> численост на вида, предлагаме да се актуализира максималната численост на 90 дв.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34"/>
        <w:gridCol w:w="328"/>
        <w:gridCol w:w="483"/>
        <w:gridCol w:w="175"/>
        <w:gridCol w:w="175"/>
        <w:gridCol w:w="572"/>
        <w:gridCol w:w="605"/>
        <w:gridCol w:w="594"/>
        <w:gridCol w:w="578"/>
        <w:gridCol w:w="839"/>
        <w:gridCol w:w="950"/>
        <w:gridCol w:w="622"/>
        <w:gridCol w:w="522"/>
        <w:gridCol w:w="578"/>
      </w:tblGrid>
      <w:tr w:rsidR="00E07D6F" w14:paraId="6419E267" w14:textId="77777777" w:rsidTr="00D264C3">
        <w:trPr>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6819537F" w14:textId="77777777" w:rsidR="00D264C3" w:rsidRDefault="00D264C3">
            <w:pPr>
              <w:rPr>
                <w:b/>
                <w:sz w:val="20"/>
                <w:lang w:val="en-GB" w:eastAsia="en-GB"/>
              </w:rPr>
            </w:pPr>
            <w:bookmarkStart w:id="47" w:name="_Hlk89044572"/>
            <w:r>
              <w:rPr>
                <w:b/>
                <w:sz w:val="20"/>
                <w:lang w:val="en-GB" w:eastAsia="en-GB"/>
              </w:rPr>
              <w:t>Species</w:t>
            </w:r>
          </w:p>
        </w:tc>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EA5224E" w14:textId="77777777" w:rsidR="00D264C3" w:rsidRDefault="00D264C3">
            <w:pPr>
              <w:rPr>
                <w:b/>
                <w:sz w:val="20"/>
                <w:lang w:val="en-GB" w:eastAsia="en-GB"/>
              </w:rPr>
            </w:pPr>
            <w:r>
              <w:rPr>
                <w:b/>
                <w:sz w:val="20"/>
                <w:lang w:val="en-GB"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1021C4C9" w14:textId="77777777" w:rsidR="00D264C3" w:rsidRDefault="00D264C3">
            <w:pPr>
              <w:rPr>
                <w:b/>
                <w:sz w:val="20"/>
                <w:lang w:val="en-GB" w:eastAsia="en-GB"/>
              </w:rPr>
            </w:pPr>
            <w:r>
              <w:rPr>
                <w:b/>
                <w:sz w:val="20"/>
                <w:lang w:val="en-GB" w:eastAsia="en-GB"/>
              </w:rPr>
              <w:t>Site assessment</w:t>
            </w:r>
          </w:p>
        </w:tc>
      </w:tr>
      <w:tr w:rsidR="00E07D6F" w14:paraId="6ABDD1AD" w14:textId="77777777" w:rsidTr="00D264C3">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7399D05" w14:textId="77777777" w:rsidR="00D264C3" w:rsidRDefault="00D264C3">
            <w:pPr>
              <w:rPr>
                <w:b/>
                <w:sz w:val="20"/>
                <w:lang w:val="en-GB" w:eastAsia="en-GB"/>
              </w:rPr>
            </w:pPr>
            <w:r>
              <w:rPr>
                <w:b/>
                <w:sz w:val="20"/>
                <w:lang w:val="en-GB" w:eastAsia="en-GB"/>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84993AB" w14:textId="77777777" w:rsidR="00D264C3" w:rsidRDefault="00D264C3">
            <w:pPr>
              <w:rPr>
                <w:b/>
                <w:sz w:val="20"/>
                <w:lang w:val="en-GB" w:eastAsia="en-GB"/>
              </w:rPr>
            </w:pPr>
            <w:r>
              <w:rPr>
                <w:b/>
                <w:sz w:val="20"/>
                <w:lang w:val="en-GB" w:eastAsia="en-GB"/>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9B2F291" w14:textId="77777777" w:rsidR="00D264C3" w:rsidRDefault="00D264C3">
            <w:pPr>
              <w:rPr>
                <w:b/>
                <w:sz w:val="20"/>
                <w:lang w:val="en-GB" w:eastAsia="en-GB"/>
              </w:rPr>
            </w:pPr>
            <w:r>
              <w:rPr>
                <w:b/>
                <w:sz w:val="20"/>
                <w:lang w:val="en-GB"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11090A7" w14:textId="77777777" w:rsidR="00D264C3" w:rsidRDefault="00D264C3">
            <w:pPr>
              <w:rPr>
                <w:b/>
                <w:sz w:val="20"/>
                <w:lang w:val="en-GB" w:eastAsia="en-GB"/>
              </w:rPr>
            </w:pPr>
            <w:r>
              <w:rPr>
                <w:b/>
                <w:sz w:val="20"/>
                <w:lang w:val="en-GB" w:eastAsia="en-GB"/>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38A0054" w14:textId="77777777" w:rsidR="00D264C3" w:rsidRDefault="00D264C3">
            <w:pPr>
              <w:rPr>
                <w:b/>
                <w:sz w:val="20"/>
                <w:lang w:val="en-GB" w:eastAsia="en-GB"/>
              </w:rPr>
            </w:pPr>
            <w:r>
              <w:rPr>
                <w:b/>
                <w:sz w:val="20"/>
                <w:lang w:val="en-GB"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14:paraId="203B700F" w14:textId="77777777" w:rsidR="00D264C3" w:rsidRDefault="00D264C3">
            <w:pPr>
              <w:rPr>
                <w:b/>
                <w:sz w:val="20"/>
                <w:lang w:val="en-GB" w:eastAsia="en-GB"/>
              </w:rPr>
            </w:pPr>
            <w:r>
              <w:rPr>
                <w:b/>
                <w:sz w:val="20"/>
                <w:lang w:val="en-GB" w:eastAsia="en-GB"/>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2346A540" w14:textId="77777777" w:rsidR="00D264C3" w:rsidRDefault="00D264C3">
            <w:pPr>
              <w:rPr>
                <w:b/>
                <w:sz w:val="20"/>
                <w:lang w:val="en-GB" w:eastAsia="en-GB"/>
              </w:rPr>
            </w:pPr>
            <w:r>
              <w:rPr>
                <w:b/>
                <w:sz w:val="20"/>
                <w:lang w:val="en-GB" w:eastAsia="en-GB"/>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83E4BC2" w14:textId="77777777" w:rsidR="00D264C3" w:rsidRDefault="00D264C3">
            <w:pPr>
              <w:rPr>
                <w:b/>
                <w:sz w:val="20"/>
                <w:lang w:val="en-GB" w:eastAsia="en-GB"/>
              </w:rPr>
            </w:pPr>
            <w:r>
              <w:rPr>
                <w:b/>
                <w:sz w:val="20"/>
                <w:lang w:val="en-GB" w:eastAsia="en-GB"/>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8ED4491" w14:textId="77777777" w:rsidR="00D264C3" w:rsidRDefault="00D264C3">
            <w:pPr>
              <w:rPr>
                <w:b/>
                <w:sz w:val="20"/>
                <w:lang w:val="en-GB" w:eastAsia="en-GB"/>
              </w:rPr>
            </w:pPr>
            <w:r>
              <w:rPr>
                <w:b/>
                <w:sz w:val="20"/>
                <w:lang w:val="en-GB" w:eastAsia="en-GB"/>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16C4885" w14:textId="77777777" w:rsidR="00D264C3" w:rsidRDefault="00D264C3">
            <w:pPr>
              <w:rPr>
                <w:b/>
                <w:sz w:val="20"/>
                <w:lang w:val="en-GB" w:eastAsia="en-GB"/>
              </w:rPr>
            </w:pPr>
            <w:r>
              <w:rPr>
                <w:b/>
                <w:sz w:val="20"/>
                <w:lang w:val="en-GB" w:eastAsia="en-GB"/>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3226C1A0" w14:textId="77777777" w:rsidR="00D264C3" w:rsidRDefault="00D264C3">
            <w:pPr>
              <w:rPr>
                <w:b/>
                <w:sz w:val="20"/>
                <w:lang w:val="en-GB" w:eastAsia="en-GB"/>
              </w:rPr>
            </w:pPr>
            <w:r>
              <w:rPr>
                <w:b/>
                <w:sz w:val="20"/>
                <w:lang w:val="en-GB" w:eastAsia="en-GB"/>
              </w:rPr>
              <w:t>A/B/C/D</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13DEF085" w14:textId="77777777" w:rsidR="00D264C3" w:rsidRDefault="00D264C3">
            <w:pPr>
              <w:rPr>
                <w:b/>
                <w:sz w:val="20"/>
                <w:lang w:val="en-GB" w:eastAsia="en-GB"/>
              </w:rPr>
            </w:pPr>
            <w:r>
              <w:rPr>
                <w:b/>
                <w:sz w:val="20"/>
                <w:lang w:val="en-GB" w:eastAsia="en-GB"/>
              </w:rPr>
              <w:t>A/B/C</w:t>
            </w:r>
          </w:p>
        </w:tc>
      </w:tr>
      <w:tr w:rsidR="00E07D6F" w14:paraId="6ADFFD57" w14:textId="77777777" w:rsidTr="00D264C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1DA9D"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C8577"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8E432"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73451"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F05AF" w14:textId="77777777" w:rsidR="00D264C3" w:rsidRDefault="00D264C3">
            <w:pPr>
              <w:jc w:val="left"/>
              <w:rPr>
                <w:b/>
                <w:sz w:val="20"/>
                <w:lang w:val="en-GB"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F9C099" w14:textId="77777777" w:rsidR="00D264C3" w:rsidRDefault="00D264C3">
            <w:pPr>
              <w:jc w:val="left"/>
              <w:rPr>
                <w:b/>
                <w:sz w:val="20"/>
                <w:lang w:val="en-GB"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B5E8600" w14:textId="77777777" w:rsidR="00D264C3" w:rsidRDefault="00D264C3">
            <w:pPr>
              <w:rPr>
                <w:b/>
                <w:sz w:val="20"/>
                <w:lang w:val="en-GB" w:eastAsia="en-GB"/>
              </w:rPr>
            </w:pPr>
            <w:r>
              <w:rPr>
                <w:b/>
                <w:sz w:val="20"/>
                <w:lang w:val="en-GB" w:eastAsia="en-GB"/>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44476E5D" w14:textId="77777777" w:rsidR="00D264C3" w:rsidRDefault="00D264C3">
            <w:pPr>
              <w:rPr>
                <w:b/>
                <w:sz w:val="20"/>
                <w:lang w:val="en-GB" w:eastAsia="en-GB"/>
              </w:rPr>
            </w:pPr>
            <w:r>
              <w:rPr>
                <w:b/>
                <w:sz w:val="20"/>
                <w:lang w:val="en-GB"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1C0C1"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C4CDB" w14:textId="77777777" w:rsidR="00D264C3" w:rsidRDefault="00D264C3">
            <w:pPr>
              <w:jc w:val="left"/>
              <w:rPr>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D55DC" w14:textId="77777777" w:rsidR="00D264C3" w:rsidRDefault="00D264C3">
            <w:pPr>
              <w:jc w:val="left"/>
              <w:rPr>
                <w:b/>
                <w:sz w:val="20"/>
                <w:lang w:val="en-GB"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723ACC4" w14:textId="77777777" w:rsidR="00D264C3" w:rsidRDefault="00D264C3">
            <w:pPr>
              <w:rPr>
                <w:b/>
                <w:sz w:val="20"/>
                <w:lang w:val="en-GB" w:eastAsia="en-GB"/>
              </w:rPr>
            </w:pPr>
            <w:r>
              <w:rPr>
                <w:b/>
                <w:sz w:val="20"/>
                <w:lang w:val="en-GB" w:eastAsia="en-GB"/>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5EA7BEDB" w14:textId="77777777" w:rsidR="00D264C3" w:rsidRDefault="00D264C3">
            <w:pPr>
              <w:rPr>
                <w:b/>
                <w:sz w:val="20"/>
                <w:lang w:val="en-GB" w:eastAsia="en-GB"/>
              </w:rPr>
            </w:pPr>
            <w:r>
              <w:rPr>
                <w:b/>
                <w:sz w:val="20"/>
                <w:lang w:val="en-GB" w:eastAsia="en-GB"/>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6451C7B9" w14:textId="77777777" w:rsidR="00D264C3" w:rsidRDefault="00D264C3">
            <w:pPr>
              <w:rPr>
                <w:b/>
                <w:sz w:val="20"/>
                <w:lang w:val="en-GB" w:eastAsia="en-GB"/>
              </w:rPr>
            </w:pPr>
            <w:r>
              <w:rPr>
                <w:b/>
                <w:sz w:val="20"/>
                <w:lang w:val="en-GB" w:eastAsia="en-GB"/>
              </w:rPr>
              <w:t>Iso.</w:t>
            </w:r>
          </w:p>
        </w:tc>
        <w:tc>
          <w:tcPr>
            <w:tcW w:w="0" w:type="auto"/>
            <w:tcBorders>
              <w:top w:val="single" w:sz="4" w:space="0" w:color="auto"/>
              <w:left w:val="single" w:sz="4" w:space="0" w:color="auto"/>
              <w:bottom w:val="single" w:sz="4" w:space="0" w:color="auto"/>
              <w:right w:val="single" w:sz="4" w:space="0" w:color="auto"/>
            </w:tcBorders>
            <w:vAlign w:val="center"/>
            <w:hideMark/>
          </w:tcPr>
          <w:p w14:paraId="30680130" w14:textId="77777777" w:rsidR="00D264C3" w:rsidRDefault="00D264C3">
            <w:pPr>
              <w:rPr>
                <w:b/>
                <w:sz w:val="20"/>
                <w:lang w:val="en-GB" w:eastAsia="en-GB"/>
              </w:rPr>
            </w:pPr>
            <w:r>
              <w:rPr>
                <w:b/>
                <w:sz w:val="20"/>
                <w:lang w:val="en-GB" w:eastAsia="en-GB"/>
              </w:rPr>
              <w:t>Glo.</w:t>
            </w:r>
          </w:p>
        </w:tc>
      </w:tr>
      <w:tr w:rsidR="00E07D6F" w:rsidRPr="0057570F" w14:paraId="5AF0FC26" w14:textId="77777777" w:rsidTr="00D264C3">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44BF04" w14:textId="77777777" w:rsidR="00D264C3" w:rsidRPr="0057570F" w:rsidRDefault="00D264C3">
            <w:pPr>
              <w:rPr>
                <w:sz w:val="20"/>
                <w:lang w:val="en-GB" w:eastAsia="en-GB"/>
              </w:rPr>
            </w:pPr>
            <w:r w:rsidRPr="0057570F">
              <w:rPr>
                <w:sz w:val="20"/>
                <w:lang w:val="en-GB" w:eastAsia="en-GB"/>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0C60E0EF" w14:textId="77777777" w:rsidR="00D264C3" w:rsidRPr="0057570F" w:rsidRDefault="00D264C3">
            <w:pPr>
              <w:rPr>
                <w:sz w:val="20"/>
                <w:lang w:val="en-GB" w:eastAsia="en-GB"/>
              </w:rPr>
            </w:pPr>
            <w:r w:rsidRPr="0057570F">
              <w:rPr>
                <w:sz w:val="20"/>
                <w:lang w:val="en-GB" w:eastAsia="en-GB"/>
              </w:rPr>
              <w:t>A087</w:t>
            </w:r>
          </w:p>
        </w:tc>
        <w:tc>
          <w:tcPr>
            <w:tcW w:w="0" w:type="auto"/>
            <w:tcBorders>
              <w:top w:val="single" w:sz="4" w:space="0" w:color="auto"/>
              <w:left w:val="single" w:sz="4" w:space="0" w:color="auto"/>
              <w:bottom w:val="single" w:sz="4" w:space="0" w:color="auto"/>
              <w:right w:val="single" w:sz="4" w:space="0" w:color="auto"/>
            </w:tcBorders>
            <w:vAlign w:val="center"/>
            <w:hideMark/>
          </w:tcPr>
          <w:p w14:paraId="7BA1FAA0" w14:textId="77777777" w:rsidR="00D264C3" w:rsidRPr="0057570F" w:rsidRDefault="00D264C3">
            <w:pPr>
              <w:rPr>
                <w:iCs/>
                <w:sz w:val="20"/>
                <w:lang w:val="en-GB" w:eastAsia="en-GB"/>
              </w:rPr>
            </w:pPr>
            <w:r w:rsidRPr="0057570F">
              <w:rPr>
                <w:i/>
                <w:iCs/>
                <w:sz w:val="20"/>
                <w:lang w:val="en-GB" w:eastAsia="en-GB"/>
              </w:rPr>
              <w:t>Buteo buteo</w:t>
            </w:r>
          </w:p>
        </w:tc>
        <w:tc>
          <w:tcPr>
            <w:tcW w:w="0" w:type="auto"/>
            <w:tcBorders>
              <w:top w:val="single" w:sz="4" w:space="0" w:color="auto"/>
              <w:left w:val="single" w:sz="4" w:space="0" w:color="auto"/>
              <w:bottom w:val="single" w:sz="4" w:space="0" w:color="auto"/>
              <w:right w:val="single" w:sz="4" w:space="0" w:color="auto"/>
            </w:tcBorders>
            <w:vAlign w:val="center"/>
          </w:tcPr>
          <w:p w14:paraId="1018C91C" w14:textId="77777777" w:rsidR="00D264C3" w:rsidRPr="0057570F" w:rsidRDefault="00D264C3">
            <w:pPr>
              <w:rPr>
                <w:sz w:val="20"/>
                <w:lang w:val="en-GB"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1E7E9C0" w14:textId="77777777" w:rsidR="00D264C3" w:rsidRPr="0057570F" w:rsidRDefault="00D264C3">
            <w:pPr>
              <w:rPr>
                <w:sz w:val="20"/>
                <w:lang w:val="en-GB"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8FF3587" w14:textId="77777777" w:rsidR="00D264C3" w:rsidRPr="0057570F" w:rsidRDefault="00D264C3">
            <w:pPr>
              <w:rPr>
                <w:sz w:val="20"/>
                <w:szCs w:val="20"/>
                <w:lang w:val="en-GB" w:eastAsia="en-GB"/>
              </w:rPr>
            </w:pPr>
            <w:r w:rsidRPr="0057570F">
              <w:rPr>
                <w:sz w:val="20"/>
                <w:szCs w:val="20"/>
                <w:lang w:val="en-GB" w:eastAsia="en-GB"/>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51B56085" w14:textId="5FB2B189" w:rsidR="00D264C3" w:rsidRPr="0033384E" w:rsidRDefault="009147C1">
            <w:pPr>
              <w:rPr>
                <w:sz w:val="20"/>
                <w:lang w:eastAsia="en-GB"/>
              </w:rPr>
            </w:pPr>
            <w:r w:rsidRPr="0033384E">
              <w:rPr>
                <w:sz w:val="20"/>
                <w:lang w:eastAsia="en-GB"/>
              </w:rPr>
              <w:t>69</w:t>
            </w:r>
          </w:p>
        </w:tc>
        <w:tc>
          <w:tcPr>
            <w:tcW w:w="0" w:type="auto"/>
            <w:tcBorders>
              <w:top w:val="single" w:sz="4" w:space="0" w:color="auto"/>
              <w:left w:val="single" w:sz="4" w:space="0" w:color="auto"/>
              <w:bottom w:val="single" w:sz="4" w:space="0" w:color="auto"/>
              <w:right w:val="single" w:sz="4" w:space="0" w:color="auto"/>
            </w:tcBorders>
            <w:vAlign w:val="center"/>
            <w:hideMark/>
          </w:tcPr>
          <w:p w14:paraId="3644BE69" w14:textId="5DA54958" w:rsidR="00D264C3" w:rsidRPr="0033384E" w:rsidRDefault="009147C1">
            <w:pPr>
              <w:rPr>
                <w:bCs/>
                <w:sz w:val="20"/>
                <w:lang w:eastAsia="en-GB"/>
              </w:rPr>
            </w:pPr>
            <w:r w:rsidRPr="0033384E">
              <w:rPr>
                <w:bCs/>
                <w:color w:val="FF0000"/>
                <w:sz w:val="20"/>
                <w:lang w:eastAsia="en-GB"/>
              </w:rPr>
              <w:t>90</w:t>
            </w:r>
          </w:p>
        </w:tc>
        <w:tc>
          <w:tcPr>
            <w:tcW w:w="0" w:type="auto"/>
            <w:tcBorders>
              <w:top w:val="single" w:sz="4" w:space="0" w:color="auto"/>
              <w:left w:val="single" w:sz="4" w:space="0" w:color="auto"/>
              <w:bottom w:val="single" w:sz="4" w:space="0" w:color="auto"/>
              <w:right w:val="single" w:sz="4" w:space="0" w:color="auto"/>
            </w:tcBorders>
            <w:vAlign w:val="center"/>
            <w:hideMark/>
          </w:tcPr>
          <w:p w14:paraId="064991CC" w14:textId="77777777" w:rsidR="00D264C3" w:rsidRPr="0057570F" w:rsidRDefault="00D264C3">
            <w:pPr>
              <w:rPr>
                <w:bCs/>
                <w:sz w:val="20"/>
                <w:lang w:val="en-GB" w:eastAsia="en-GB"/>
              </w:rPr>
            </w:pPr>
            <w:r w:rsidRPr="0057570F">
              <w:rPr>
                <w:bCs/>
                <w:sz w:val="20"/>
                <w:lang w:val="en-GB" w:eastAsia="en-GB"/>
              </w:rPr>
              <w:t>p</w:t>
            </w:r>
          </w:p>
        </w:tc>
        <w:tc>
          <w:tcPr>
            <w:tcW w:w="0" w:type="auto"/>
            <w:tcBorders>
              <w:top w:val="single" w:sz="4" w:space="0" w:color="auto"/>
              <w:left w:val="single" w:sz="4" w:space="0" w:color="auto"/>
              <w:bottom w:val="single" w:sz="4" w:space="0" w:color="auto"/>
              <w:right w:val="single" w:sz="4" w:space="0" w:color="auto"/>
            </w:tcBorders>
            <w:vAlign w:val="center"/>
          </w:tcPr>
          <w:p w14:paraId="4F6AF5CE" w14:textId="77777777" w:rsidR="00D264C3" w:rsidRPr="0057570F" w:rsidRDefault="00D264C3">
            <w:pPr>
              <w:rPr>
                <w:sz w:val="20"/>
                <w:lang w:val="en-GB"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564D09A" w14:textId="77777777" w:rsidR="00D264C3" w:rsidRPr="0057570F" w:rsidRDefault="00D264C3">
            <w:pPr>
              <w:rPr>
                <w:sz w:val="20"/>
                <w:lang w:val="en-GB" w:eastAsia="en-GB"/>
              </w:rPr>
            </w:pPr>
            <w:r w:rsidRPr="0057570F">
              <w:rPr>
                <w:sz w:val="20"/>
                <w:lang w:val="en-GB" w:eastAsia="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7A38BF3" w14:textId="01B7D45E" w:rsidR="00D264C3" w:rsidRPr="0033384E" w:rsidRDefault="009147C1">
            <w:pPr>
              <w:rPr>
                <w:bCs/>
                <w:sz w:val="20"/>
                <w:lang w:eastAsia="en-GB"/>
              </w:rPr>
            </w:pPr>
            <w:r w:rsidRPr="0033384E">
              <w:rPr>
                <w:bCs/>
                <w:color w:val="FF0000"/>
                <w:sz w:val="20"/>
                <w:lang w:eastAsia="en-GB"/>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CA13F" w14:textId="1B49C1DE" w:rsidR="00D264C3" w:rsidRPr="0057570F" w:rsidRDefault="009147C1">
            <w:pPr>
              <w:rPr>
                <w:sz w:val="20"/>
                <w:lang w:eastAsia="en-GB"/>
              </w:rPr>
            </w:pPr>
            <w:r w:rsidRPr="0057570F">
              <w:rPr>
                <w:sz w:val="20"/>
                <w:lang w:eastAsia="en-GB"/>
              </w:rPr>
              <w:t>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902E206" w14:textId="77777777" w:rsidR="00D264C3" w:rsidRPr="0057570F" w:rsidRDefault="00D264C3">
            <w:pPr>
              <w:rPr>
                <w:sz w:val="20"/>
                <w:lang w:val="en-GB" w:eastAsia="en-GB"/>
              </w:rPr>
            </w:pPr>
            <w:r w:rsidRPr="0057570F">
              <w:rPr>
                <w:sz w:val="20"/>
                <w:lang w:val="en-GB" w:eastAsia="en-GB"/>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EA5EF01" w14:textId="77777777" w:rsidR="00D264C3" w:rsidRPr="0057570F" w:rsidRDefault="00D264C3">
            <w:pPr>
              <w:rPr>
                <w:sz w:val="20"/>
                <w:lang w:val="en-GB" w:eastAsia="en-GB"/>
              </w:rPr>
            </w:pPr>
            <w:r w:rsidRPr="0057570F">
              <w:rPr>
                <w:sz w:val="20"/>
                <w:lang w:val="en-GB" w:eastAsia="en-GB"/>
              </w:rPr>
              <w:t>C</w:t>
            </w:r>
          </w:p>
        </w:tc>
      </w:tr>
      <w:bookmarkEnd w:id="46"/>
      <w:bookmarkEnd w:id="47"/>
    </w:tbl>
    <w:p w14:paraId="77C1A163" w14:textId="2BFB97C6" w:rsidR="00A619D8" w:rsidRDefault="00A619D8"/>
    <w:p w14:paraId="70F928BF" w14:textId="77777777" w:rsidR="00073C3A" w:rsidRPr="00CA7CB4" w:rsidRDefault="00073C3A" w:rsidP="00CA7CB4">
      <w:pPr>
        <w:pStyle w:val="Heading1"/>
      </w:pPr>
      <w:bookmarkStart w:id="48" w:name="_Toc88793983"/>
      <w:bookmarkStart w:id="49" w:name="_Toc97040282"/>
      <w:bookmarkStart w:id="50" w:name="_Toc140096289"/>
      <w:r w:rsidRPr="00CA7CB4">
        <w:rPr>
          <w:rFonts w:eastAsia="Calibri"/>
        </w:rPr>
        <w:t xml:space="preserve">Специфични цели за А403 </w:t>
      </w:r>
      <w:r w:rsidRPr="000C3B4F">
        <w:rPr>
          <w:rFonts w:eastAsia="Calibri"/>
          <w:i/>
          <w:iCs/>
        </w:rPr>
        <w:t>Buteo rufinus</w:t>
      </w:r>
      <w:r w:rsidRPr="00CA7CB4">
        <w:rPr>
          <w:rFonts w:eastAsia="Calibri"/>
        </w:rPr>
        <w:t xml:space="preserve"> (белоопашат мишелов)</w:t>
      </w:r>
      <w:bookmarkEnd w:id="48"/>
      <w:bookmarkEnd w:id="49"/>
      <w:bookmarkEnd w:id="50"/>
    </w:p>
    <w:p w14:paraId="219D1250" w14:textId="77777777" w:rsidR="00073C3A" w:rsidRDefault="00073C3A" w:rsidP="00073C3A">
      <w:pPr>
        <w:spacing w:after="120"/>
        <w:rPr>
          <w:rFonts w:eastAsia="Calibri"/>
        </w:rPr>
      </w:pPr>
    </w:p>
    <w:p w14:paraId="47586461" w14:textId="77777777" w:rsidR="00022EBF" w:rsidRPr="007C7ADE" w:rsidRDefault="00022EBF" w:rsidP="00022EBF">
      <w:pPr>
        <w:rPr>
          <w:b/>
          <w:bCs/>
          <w:color w:val="000000"/>
        </w:rPr>
      </w:pPr>
      <w:r w:rsidRPr="007C7ADE">
        <w:rPr>
          <w:b/>
          <w:bCs/>
          <w:color w:val="000000"/>
        </w:rPr>
        <w:t>1. Код и наименование на вида</w:t>
      </w:r>
    </w:p>
    <w:p w14:paraId="250FC31B" w14:textId="77777777" w:rsidR="00022EBF" w:rsidRDefault="00022EBF" w:rsidP="00022EBF">
      <w:pPr>
        <w:spacing w:before="120" w:after="120"/>
        <w:rPr>
          <w:b/>
          <w:bCs/>
        </w:rPr>
      </w:pPr>
      <w:r w:rsidRPr="00D920F1">
        <w:lastRenderedPageBreak/>
        <w:t xml:space="preserve">A403 </w:t>
      </w:r>
      <w:r w:rsidRPr="00D920F1">
        <w:rPr>
          <w:i/>
        </w:rPr>
        <w:t>Buteo rufinus</w:t>
      </w:r>
      <w:r w:rsidRPr="00D920F1">
        <w:t xml:space="preserve"> (белоопашат мишелов)</w:t>
      </w:r>
    </w:p>
    <w:p w14:paraId="68BCA724" w14:textId="77777777" w:rsidR="00022EBF" w:rsidRPr="00D920F1" w:rsidRDefault="00022EBF" w:rsidP="00022EBF">
      <w:pPr>
        <w:spacing w:before="120" w:after="120"/>
        <w:rPr>
          <w:b/>
          <w:bCs/>
        </w:rPr>
      </w:pPr>
      <w:r>
        <w:rPr>
          <w:b/>
          <w:bCs/>
        </w:rPr>
        <w:t>2. Кратка характеристика на вида</w:t>
      </w:r>
    </w:p>
    <w:p w14:paraId="6701845A" w14:textId="37C59DFD" w:rsidR="00073C3A" w:rsidRDefault="00073C3A" w:rsidP="006320A1">
      <w:pPr>
        <w:pStyle w:val="NormalWeb"/>
        <w:spacing w:before="0" w:beforeAutospacing="0" w:after="0"/>
        <w:ind w:firstLine="709"/>
        <w:rPr>
          <w:rFonts w:eastAsia="Calibri"/>
          <w:highlight w:val="yellow"/>
        </w:rPr>
      </w:pPr>
      <w:r>
        <w:rPr>
          <w:rFonts w:eastAsia="Calibri"/>
        </w:rPr>
        <w:t xml:space="preserve">Дължина на тялото: </w:t>
      </w:r>
      <w:r w:rsidRPr="006320A1">
        <w:t>50</w:t>
      </w:r>
      <w:r>
        <w:rPr>
          <w:rFonts w:eastAsia="Calibri"/>
        </w:rPr>
        <w:t xml:space="preserve">-65 cm, тегло: 590-1760 </w:t>
      </w:r>
      <w:r>
        <w:rPr>
          <w:rFonts w:eastAsia="Calibri"/>
          <w:lang w:val="en-GB"/>
        </w:rPr>
        <w:t>g</w:t>
      </w:r>
      <w:r>
        <w:rPr>
          <w:rFonts w:eastAsia="Calibri"/>
        </w:rPr>
        <w:t>, размах на крилата: 126-155</w:t>
      </w:r>
      <w:r w:rsidR="004A7234">
        <w:rPr>
          <w:rFonts w:eastAsia="Calibri"/>
        </w:rPr>
        <w:t xml:space="preserve"> cm. </w:t>
      </w:r>
      <w:r>
        <w:rPr>
          <w:rFonts w:eastAsia="Calibri"/>
        </w:rPr>
        <w:t xml:space="preserve">(BWPi, 2006). Има три цветови фази на оперението – тъмна, светла и ръждива. Последните две са застъпени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r w:rsidR="001A27DB">
        <w:rPr>
          <w:rFonts w:eastAsia="Calibri"/>
        </w:rPr>
        <w:t>(</w:t>
      </w:r>
      <w:r w:rsidR="00D924A1">
        <w:rPr>
          <w:rFonts w:eastAsia="Calibri"/>
        </w:rPr>
        <w:t>Симеонов и др., 1990</w:t>
      </w:r>
      <w:r w:rsidR="001A27DB">
        <w:rPr>
          <w:rFonts w:eastAsia="Calibri"/>
        </w:rPr>
        <w:t>)</w:t>
      </w:r>
    </w:p>
    <w:p w14:paraId="403F69DB" w14:textId="77777777" w:rsidR="00073C3A" w:rsidRDefault="00073C3A" w:rsidP="00A47B0B">
      <w:pPr>
        <w:spacing w:before="120" w:after="120"/>
        <w:rPr>
          <w:rFonts w:eastAsia="Calibri"/>
          <w:i/>
        </w:rPr>
      </w:pPr>
      <w:r>
        <w:rPr>
          <w:rFonts w:eastAsia="Calibri"/>
          <w:i/>
        </w:rPr>
        <w:t>Характер на пребиваване в страната</w:t>
      </w:r>
    </w:p>
    <w:p w14:paraId="5BCCC562" w14:textId="77777777" w:rsidR="00073C3A" w:rsidRDefault="00073C3A" w:rsidP="006320A1">
      <w:pPr>
        <w:pStyle w:val="NormalWeb"/>
        <w:spacing w:before="0" w:beforeAutospacing="0" w:after="0"/>
        <w:ind w:firstLine="709"/>
        <w:rPr>
          <w:rFonts w:eastAsia="Calibri"/>
          <w:highlight w:val="yellow"/>
        </w:rPr>
      </w:pPr>
      <w:r>
        <w:rPr>
          <w:rFonts w:eastAsia="Calibri"/>
        </w:rPr>
        <w:t xml:space="preserve">Постоянен, но младите извършват значителни скитания. При по-студени зими вероятно и възрастните </w:t>
      </w:r>
      <w:r w:rsidRPr="006320A1">
        <w:t>мигрират</w:t>
      </w:r>
      <w:r>
        <w:rPr>
          <w:rFonts w:eastAsia="Calibri"/>
        </w:rPr>
        <w:t xml:space="preserve"> на къси разстояния.</w:t>
      </w:r>
    </w:p>
    <w:p w14:paraId="59BD1DBC" w14:textId="77777777" w:rsidR="00073C3A" w:rsidRDefault="00073C3A" w:rsidP="00A47B0B">
      <w:pPr>
        <w:spacing w:before="120" w:after="120"/>
        <w:rPr>
          <w:rFonts w:eastAsia="Calibri"/>
          <w:i/>
        </w:rPr>
      </w:pPr>
      <w:r>
        <w:rPr>
          <w:rFonts w:eastAsia="Calibri"/>
          <w:i/>
        </w:rPr>
        <w:t>Характерно местообитание</w:t>
      </w:r>
    </w:p>
    <w:p w14:paraId="472AAD08" w14:textId="77777777" w:rsidR="00073C3A" w:rsidRDefault="00073C3A" w:rsidP="006320A1">
      <w:pPr>
        <w:pStyle w:val="NormalWeb"/>
        <w:spacing w:before="0" w:beforeAutospacing="0" w:after="0"/>
        <w:ind w:firstLine="709"/>
        <w:rPr>
          <w:rFonts w:eastAsia="Calibri"/>
        </w:rPr>
      </w:pPr>
      <w:r>
        <w:rPr>
          <w:rFonts w:eastAsia="Calibri"/>
        </w:rPr>
        <w:t xml:space="preserve">Гнезди в открити местообитания – степи, ливади, ниви с единични или групи дървета и храсти пръснати </w:t>
      </w:r>
      <w:r w:rsidRPr="006320A1">
        <w:t>сред</w:t>
      </w:r>
      <w:r>
        <w:rPr>
          <w:rFonts w:eastAsia="Calibri"/>
        </w:rPr>
        <w:t xml:space="preserve"> тях. Често пъти в хълмисти области с мозаично пръснати храсти и единични дървета. Обича степни и ливадни местообитания в близост до скалисти речни каньони, скални венци, 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w:t>
      </w:r>
      <w:r>
        <w:rPr>
          <w:rFonts w:eastAsia="Calibri"/>
          <w:lang w:val="en-GB"/>
        </w:rPr>
        <w:t xml:space="preserve"> </w:t>
      </w:r>
      <w:r>
        <w:rPr>
          <w:rFonts w:eastAsia="Calibri"/>
        </w:rPr>
        <w:t xml:space="preserve">до около 900 м.н.в. Гнезди на скали и на дървета, по-рядко и на стълбове на далекопроводи (метални). Гнездата на дървета са на единични или ивици дървета сред полето, най-често са на тополи. </w:t>
      </w:r>
    </w:p>
    <w:p w14:paraId="192EC4AA" w14:textId="3071C05B" w:rsidR="00D62A5D" w:rsidRPr="00D62A5D" w:rsidRDefault="00357C05" w:rsidP="006320A1">
      <w:pPr>
        <w:pStyle w:val="NormalWeb"/>
        <w:spacing w:before="0" w:beforeAutospacing="0" w:after="0"/>
        <w:ind w:firstLine="709"/>
        <w:rPr>
          <w:rFonts w:eastAsia="Calibri"/>
        </w:rPr>
      </w:pPr>
      <w:r>
        <w:rPr>
          <w:rFonts w:eastAsia="Calibri"/>
        </w:rPr>
        <w:t xml:space="preserve">По отношение изискванията на вида към гнездовите местобитания </w:t>
      </w:r>
      <w:r w:rsidR="001332D4">
        <w:rPr>
          <w:rFonts w:eastAsia="Calibri"/>
        </w:rPr>
        <w:t xml:space="preserve">в Стара планина </w:t>
      </w:r>
      <w:r>
        <w:rPr>
          <w:rFonts w:eastAsia="Calibri"/>
        </w:rPr>
        <w:t>е установена висока степен на толерантност към човешкото присъствие (</w:t>
      </w:r>
      <w:r>
        <w:rPr>
          <w:rFonts w:eastAsia="Calibri"/>
          <w:lang w:val="en-US"/>
        </w:rPr>
        <w:t>Djorgova et al. 2021</w:t>
      </w:r>
      <w:r w:rsidR="00445BA9">
        <w:rPr>
          <w:rFonts w:eastAsia="Calibri"/>
          <w:lang w:val="en-US"/>
        </w:rPr>
        <w:t>a</w:t>
      </w:r>
      <w:r>
        <w:rPr>
          <w:rFonts w:eastAsia="Calibri"/>
          <w:lang w:val="en-US"/>
        </w:rPr>
        <w:t>).</w:t>
      </w:r>
      <w:r w:rsidR="00D62A5D">
        <w:rPr>
          <w:rFonts w:eastAsia="Calibri"/>
          <w:lang w:val="en-US"/>
        </w:rPr>
        <w:t xml:space="preserve"> </w:t>
      </w:r>
      <w:r w:rsidR="00D62A5D">
        <w:rPr>
          <w:rFonts w:eastAsia="Calibri"/>
        </w:rPr>
        <w:t xml:space="preserve">Видът показва голяма </w:t>
      </w:r>
      <w:r w:rsidR="00D62A5D" w:rsidRPr="006320A1">
        <w:t>екологична</w:t>
      </w:r>
      <w:r w:rsidR="00D62A5D">
        <w:rPr>
          <w:rFonts w:eastAsia="Calibri"/>
        </w:rPr>
        <w:t xml:space="preserve"> пластичност по отношение на местата за гнездене в рамките на гнездовите местообитания (</w:t>
      </w:r>
      <w:r w:rsidR="00D62A5D">
        <w:rPr>
          <w:rFonts w:eastAsia="Calibri"/>
          <w:lang w:val="en-US"/>
        </w:rPr>
        <w:t>Djorgova et al. 2021b).</w:t>
      </w:r>
    </w:p>
    <w:p w14:paraId="4B3CEFC9" w14:textId="77777777" w:rsidR="00073C3A" w:rsidRDefault="00073C3A" w:rsidP="006320A1">
      <w:pPr>
        <w:pStyle w:val="NormalWeb"/>
        <w:spacing w:before="0" w:beforeAutospacing="0" w:after="0"/>
        <w:ind w:firstLine="709"/>
        <w:rPr>
          <w:rFonts w:eastAsia="Calibri"/>
        </w:rPr>
      </w:pPr>
      <w:r>
        <w:rPr>
          <w:rFonts w:eastAsia="Calibri"/>
        </w:rPr>
        <w:t>По време на миграция,</w:t>
      </w:r>
      <w:r>
        <w:rPr>
          <w:rFonts w:eastAsia="Calibri"/>
          <w:lang w:val="en-GB"/>
        </w:rPr>
        <w:t xml:space="preserve"> </w:t>
      </w:r>
      <w:r>
        <w:rPr>
          <w:rFonts w:eastAsia="Calibri"/>
        </w:rPr>
        <w:t>скитане и зимуване се среща във всякакви типове открити местообитания,</w:t>
      </w:r>
      <w:r>
        <w:rPr>
          <w:rFonts w:eastAsia="Calibri"/>
          <w:lang w:val="en-GB"/>
        </w:rPr>
        <w:t xml:space="preserve"> </w:t>
      </w:r>
      <w:r>
        <w:rPr>
          <w:rFonts w:eastAsia="Calibri"/>
        </w:rPr>
        <w:t xml:space="preserve">често </w:t>
      </w:r>
      <w:r w:rsidRPr="006320A1">
        <w:t>недалеч</w:t>
      </w:r>
      <w:r>
        <w:rPr>
          <w:rFonts w:eastAsia="Calibri"/>
        </w:rPr>
        <w:t xml:space="preserve"> от гнездото си.</w:t>
      </w:r>
    </w:p>
    <w:p w14:paraId="7BC7D0BA" w14:textId="77777777" w:rsidR="00073C3A" w:rsidRDefault="00073C3A" w:rsidP="00A47B0B">
      <w:pPr>
        <w:spacing w:before="120" w:after="120"/>
        <w:rPr>
          <w:rFonts w:eastAsia="Calibri"/>
          <w:i/>
        </w:rPr>
      </w:pPr>
      <w:r>
        <w:rPr>
          <w:rFonts w:eastAsia="Calibri"/>
          <w:i/>
        </w:rPr>
        <w:t>Хранене</w:t>
      </w:r>
    </w:p>
    <w:p w14:paraId="3B9F6030" w14:textId="77777777" w:rsidR="00073C3A" w:rsidRDefault="00073C3A" w:rsidP="006320A1">
      <w:pPr>
        <w:pStyle w:val="NormalWeb"/>
        <w:spacing w:before="0" w:beforeAutospacing="0" w:after="0"/>
        <w:ind w:firstLine="709"/>
        <w:rPr>
          <w:rFonts w:eastAsia="Calibri"/>
        </w:rPr>
      </w:pPr>
      <w:r>
        <w:rPr>
          <w:rFonts w:eastAsia="Calibri"/>
        </w:rPr>
        <w:t>Белоопашатият мишелов има твърде широк хранителен спектър. Храни се с дребни бозайници – лалугери, хомяци, полевки,</w:t>
      </w:r>
      <w:r>
        <w:rPr>
          <w:rFonts w:eastAsia="Calibri"/>
          <w:lang w:val="en-GB"/>
        </w:rPr>
        <w:t xml:space="preserve"> </w:t>
      </w:r>
      <w:r>
        <w:rPr>
          <w:rFonts w:eastAsia="Calibri"/>
        </w:rPr>
        <w:t>слепи кучета, къртици и др., с влечуги – змии и гущери, с различни видове врабчоподобни птици, жаби, едри насекоми (Симеонов и др.</w:t>
      </w:r>
      <w:r>
        <w:rPr>
          <w:rFonts w:eastAsia="Calibri"/>
          <w:lang w:val="en-GB"/>
        </w:rPr>
        <w:t>,</w:t>
      </w:r>
      <w:r>
        <w:rPr>
          <w:rFonts w:eastAsia="Calibri"/>
        </w:rPr>
        <w:t xml:space="preserve"> 1990).</w:t>
      </w:r>
    </w:p>
    <w:p w14:paraId="2B302CC0" w14:textId="77777777" w:rsidR="00A47B0B" w:rsidRDefault="00A47B0B" w:rsidP="006320A1">
      <w:pPr>
        <w:pStyle w:val="NormalWeb"/>
        <w:spacing w:before="0" w:beforeAutospacing="0" w:after="0"/>
        <w:ind w:firstLine="709"/>
        <w:rPr>
          <w:rFonts w:eastAsia="Calibri"/>
          <w:lang w:val="en-US"/>
        </w:rPr>
      </w:pPr>
    </w:p>
    <w:p w14:paraId="6C39EB93" w14:textId="0CDC08CA" w:rsidR="00073C3A" w:rsidRDefault="00022EBF" w:rsidP="00073C3A">
      <w:pPr>
        <w:contextualSpacing/>
        <w:rPr>
          <w:rFonts w:eastAsia="Calibri"/>
          <w:b/>
        </w:rPr>
      </w:pPr>
      <w:r>
        <w:rPr>
          <w:rFonts w:eastAsia="Calibri"/>
          <w:b/>
        </w:rPr>
        <w:t>3</w:t>
      </w:r>
      <w:r w:rsidR="00073C3A">
        <w:rPr>
          <w:rFonts w:eastAsia="Calibri"/>
          <w:b/>
        </w:rPr>
        <w:t>. Разпространение, природозащитно състояние и тенденции в популацията на вида на национално ниво</w:t>
      </w:r>
    </w:p>
    <w:p w14:paraId="050F53F4" w14:textId="38DA1D27" w:rsidR="00073C3A" w:rsidRDefault="00073C3A" w:rsidP="006320A1">
      <w:pPr>
        <w:pStyle w:val="NormalWeb"/>
        <w:spacing w:before="0" w:beforeAutospacing="0" w:after="0"/>
        <w:ind w:firstLine="709"/>
        <w:rPr>
          <w:rFonts w:eastAsia="Calibri"/>
        </w:rPr>
      </w:pPr>
      <w:r>
        <w:rPr>
          <w:rFonts w:eastAsia="Calibri"/>
        </w:rPr>
        <w:t>Белоопашатият мишелов гнезди в цялата страна,</w:t>
      </w:r>
      <w:r>
        <w:rPr>
          <w:rFonts w:eastAsia="Calibri"/>
          <w:lang w:val="en-GB"/>
        </w:rPr>
        <w:t xml:space="preserve"> </w:t>
      </w:r>
      <w:r>
        <w:rPr>
          <w:rFonts w:eastAsia="Calibri"/>
        </w:rPr>
        <w:t xml:space="preserve">с изключение на високопланинските райони и на обширните </w:t>
      </w:r>
      <w:r w:rsidRPr="006320A1">
        <w:t>компактни</w:t>
      </w:r>
      <w:r>
        <w:rPr>
          <w:rFonts w:eastAsia="Calibri"/>
        </w:rPr>
        <w:t xml:space="preserve">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 Родопи (Шурулинков и др. 2005, Янков, </w:t>
      </w:r>
      <w:r w:rsidR="0018743E">
        <w:rPr>
          <w:rFonts w:eastAsia="Calibri"/>
        </w:rPr>
        <w:t>(ред)</w:t>
      </w:r>
      <w:r>
        <w:rPr>
          <w:rFonts w:eastAsia="Calibri"/>
        </w:rPr>
        <w:t>, 2007, Даскалова и др., 2020). Според Червената книга на Р България у нас гнездят 800-1000 двойки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 xml:space="preserve">. </w:t>
      </w:r>
      <w:r>
        <w:rPr>
          <w:rFonts w:eastAsia="Calibri"/>
        </w:rPr>
        <w:t xml:space="preserve">Тази оценка е направена през 2011 г. и се отнася за периода 2005-2010 г. </w:t>
      </w:r>
    </w:p>
    <w:p w14:paraId="38145A55" w14:textId="77777777" w:rsidR="00073C3A" w:rsidRDefault="00073C3A" w:rsidP="006320A1">
      <w:pPr>
        <w:pStyle w:val="NormalWeb"/>
        <w:spacing w:before="0" w:beforeAutospacing="0" w:after="0"/>
        <w:ind w:firstLine="709"/>
        <w:rPr>
          <w:rFonts w:eastAsia="Calibri"/>
        </w:rPr>
      </w:pPr>
      <w:r>
        <w:rPr>
          <w:rFonts w:eastAsia="Calibri"/>
        </w:rPr>
        <w:t>Включен в Приложение 1 на Директивата за птиците. Природозащитният статус на белоопашатия мишелов според IUCN е LC (Least Concern) за територията на континентална Европа (2020) и за света (2021). Включен е в Червената книга на Р България (2015) в категория „уязвим“.</w:t>
      </w:r>
    </w:p>
    <w:p w14:paraId="7FDA4C89" w14:textId="77777777" w:rsidR="00073C3A" w:rsidRDefault="00073C3A" w:rsidP="006320A1">
      <w:pPr>
        <w:pStyle w:val="NormalWeb"/>
        <w:spacing w:before="0" w:beforeAutospacing="0" w:after="0"/>
        <w:ind w:firstLine="709"/>
        <w:rPr>
          <w:rFonts w:eastAsia="Calibri"/>
        </w:rPr>
      </w:pPr>
      <w:r>
        <w:rPr>
          <w:rFonts w:eastAsia="Calibri"/>
        </w:rPr>
        <w:lastRenderedPageBreak/>
        <w:t xml:space="preserve">Според Докладването по чл.12 от 2019 г. гнездовата популация се оценява на 500-600 двойки, а краткосрочната тенденция е на намаление. Дългосрочната тенденция обаче е на значително </w:t>
      </w:r>
      <w:r w:rsidRPr="006320A1">
        <w:t>увеличение</w:t>
      </w:r>
      <w:r>
        <w:rPr>
          <w:rFonts w:eastAsia="Calibri"/>
        </w:rPr>
        <w:t xml:space="preserve">. </w:t>
      </w:r>
      <w:r w:rsidRPr="006320A1">
        <w:t>Действително</w:t>
      </w:r>
      <w:r>
        <w:rPr>
          <w:rFonts w:eastAsia="Calibri"/>
        </w:rPr>
        <w:t xml:space="preserve"> през последните 10-15 години е налице тенденция на намаляване на вида в редица райони, особено в Северна и Западна България. За гнездовата популация са посочени следните заплахи и въздействия: A02, A04, A06, A07, A10, B01, C01, C03, D02, F03.</w:t>
      </w:r>
    </w:p>
    <w:p w14:paraId="74B725EB" w14:textId="77777777" w:rsidR="00073C3A" w:rsidRDefault="00073C3A" w:rsidP="006320A1">
      <w:pPr>
        <w:pStyle w:val="NormalWeb"/>
        <w:spacing w:before="0" w:beforeAutospacing="0" w:after="0"/>
        <w:ind w:firstLine="709"/>
        <w:rPr>
          <w:rFonts w:eastAsia="Calibri"/>
        </w:rPr>
      </w:pPr>
      <w:r>
        <w:rPr>
          <w:rFonts w:eastAsia="Calibri"/>
        </w:rPr>
        <w:t xml:space="preserve">Мигриращите белоопашати </w:t>
      </w:r>
      <w:r w:rsidRPr="006320A1">
        <w:t>мишелови</w:t>
      </w:r>
      <w:r>
        <w:rPr>
          <w:rFonts w:eastAsia="Calibri"/>
        </w:rPr>
        <w:t xml:space="preserve"> според Докладването по чл.12 се оценяват на 850-900 екз. Краткосрочната тенденция на популацията в Натура 2000 е неизвестна. За мигриращата популация са посочени следните заплахи и въздействия: A02, A04, A06, A07, A10, B01, D06, L07.</w:t>
      </w:r>
    </w:p>
    <w:p w14:paraId="313695D8" w14:textId="77777777" w:rsidR="00073C3A" w:rsidRDefault="00073C3A" w:rsidP="006320A1">
      <w:pPr>
        <w:pStyle w:val="NormalWeb"/>
        <w:spacing w:before="0" w:beforeAutospacing="0" w:after="0"/>
        <w:ind w:firstLine="709"/>
        <w:rPr>
          <w:rFonts w:eastAsia="Calibri"/>
        </w:rPr>
      </w:pPr>
      <w:r>
        <w:rPr>
          <w:rFonts w:eastAsia="Calibri"/>
        </w:rPr>
        <w:t xml:space="preserve">Числеността на зимуващите у нас птици от този вид не е проучена и зимуващата у нас популация не е обект на Докладването по чл.12. </w:t>
      </w:r>
    </w:p>
    <w:p w14:paraId="5BFD32FC" w14:textId="77777777" w:rsidR="00022EBF" w:rsidRPr="00D920F1" w:rsidRDefault="00022EBF" w:rsidP="00022EBF">
      <w:pPr>
        <w:spacing w:before="120" w:after="120"/>
        <w:rPr>
          <w:rFonts w:eastAsia="Calibri"/>
        </w:rPr>
      </w:pPr>
      <w:r w:rsidRPr="00A17E72">
        <w:rPr>
          <w:rFonts w:eastAsia="Calibri"/>
        </w:rPr>
        <w:t xml:space="preserve">Видът се среща в </w:t>
      </w:r>
      <w:r>
        <w:rPr>
          <w:rFonts w:eastAsia="Calibri"/>
        </w:rPr>
        <w:t>81</w:t>
      </w:r>
      <w:r w:rsidRPr="00A17E72">
        <w:rPr>
          <w:rFonts w:eastAsia="Calibri"/>
        </w:rPr>
        <w:t xml:space="preserve"> зони от мрежата Натура 2000 в България, като във всички тях е с оценка различна от оценка „D“ на популацията.</w:t>
      </w:r>
    </w:p>
    <w:p w14:paraId="1B99D58A" w14:textId="77777777" w:rsidR="00022EBF" w:rsidRPr="00D920F1" w:rsidRDefault="00022EBF" w:rsidP="00022EBF">
      <w:pPr>
        <w:spacing w:before="120" w:after="120"/>
        <w:rPr>
          <w:b/>
          <w:bCs/>
        </w:rPr>
      </w:pPr>
      <w:r>
        <w:rPr>
          <w:b/>
          <w:bCs/>
        </w:rPr>
        <w:t>4. Състояние на ниво защитена зона</w:t>
      </w:r>
    </w:p>
    <w:p w14:paraId="0ADA75AD" w14:textId="5E8DA244" w:rsidR="00073C3A" w:rsidRDefault="00073C3A" w:rsidP="006320A1">
      <w:pPr>
        <w:pStyle w:val="NormalWeb"/>
        <w:spacing w:before="0" w:beforeAutospacing="0" w:after="0"/>
        <w:ind w:firstLine="709"/>
        <w:rPr>
          <w:color w:val="000000"/>
          <w:lang w:val="en-US"/>
        </w:rPr>
      </w:pPr>
      <w:r>
        <w:rPr>
          <w:color w:val="000000"/>
        </w:rPr>
        <w:t xml:space="preserve">Съгласно </w:t>
      </w:r>
      <w:r w:rsidR="00495007">
        <w:rPr>
          <w:color w:val="000000"/>
        </w:rPr>
        <w:t>С</w:t>
      </w:r>
      <w:r w:rsidR="00A067B0">
        <w:rPr>
          <w:color w:val="000000"/>
        </w:rPr>
        <w:t>Ф</w:t>
      </w:r>
      <w:r>
        <w:rPr>
          <w:color w:val="000000"/>
        </w:rPr>
        <w:t xml:space="preserve"> на зоната</w:t>
      </w:r>
      <w:r w:rsidR="00A067B0">
        <w:rPr>
          <w:color w:val="000000"/>
        </w:rPr>
        <w:t>,</w:t>
      </w:r>
      <w:r>
        <w:rPr>
          <w:color w:val="000000"/>
        </w:rPr>
        <w:t xml:space="preserve"> видът е гнездящ и преминаващ. </w:t>
      </w:r>
      <w:r>
        <w:rPr>
          <w:b/>
          <w:color w:val="000000"/>
        </w:rPr>
        <w:t>Гнездящата</w:t>
      </w:r>
      <w:r>
        <w:rPr>
          <w:color w:val="000000"/>
        </w:rPr>
        <w:t xml:space="preserve"> популация се </w:t>
      </w:r>
      <w:r w:rsidRPr="006320A1">
        <w:t>оценява</w:t>
      </w:r>
      <w:r>
        <w:rPr>
          <w:color w:val="000000"/>
        </w:rPr>
        <w:t xml:space="preserve"> на </w:t>
      </w:r>
      <w:r>
        <w:rPr>
          <w:b/>
          <w:color w:val="000000"/>
        </w:rPr>
        <w:t>14-24 двойки</w:t>
      </w:r>
      <w:r>
        <w:rPr>
          <w:color w:val="000000"/>
        </w:rPr>
        <w:t xml:space="preserve">, което е </w:t>
      </w:r>
      <w:r>
        <w:rPr>
          <w:b/>
          <w:color w:val="000000"/>
        </w:rPr>
        <w:t>2,8-4 %</w:t>
      </w:r>
      <w:r>
        <w:rPr>
          <w:color w:val="000000"/>
        </w:rPr>
        <w:t xml:space="preserve"> </w:t>
      </w:r>
      <w:r>
        <w:rPr>
          <w:b/>
          <w:color w:val="000000"/>
        </w:rPr>
        <w:t>от националната гнездяща</w:t>
      </w:r>
      <w:r>
        <w:rPr>
          <w:color w:val="000000"/>
        </w:rPr>
        <w:t xml:space="preserve"> популация (оценка „В“).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„A“ – отлична стойност.</w:t>
      </w:r>
    </w:p>
    <w:p w14:paraId="79E111A9" w14:textId="77777777" w:rsidR="00073C3A" w:rsidRDefault="00073C3A" w:rsidP="006320A1">
      <w:pPr>
        <w:pStyle w:val="NormalWeb"/>
        <w:spacing w:before="0" w:beforeAutospacing="0" w:after="0"/>
        <w:ind w:firstLine="709"/>
        <w:rPr>
          <w:color w:val="000000"/>
        </w:rPr>
      </w:pPr>
      <w:r w:rsidRPr="006320A1">
        <w:t>Мигриращата</w:t>
      </w:r>
      <w:r>
        <w:rPr>
          <w:color w:val="000000"/>
        </w:rPr>
        <w:t xml:space="preserve"> </w:t>
      </w:r>
      <w:r w:rsidRPr="006320A1">
        <w:t>п</w:t>
      </w:r>
      <w:r>
        <w:rPr>
          <w:color w:val="000000"/>
        </w:rPr>
        <w:t>опулация не е</w:t>
      </w:r>
      <w:r w:rsidRPr="006320A1">
        <w:t xml:space="preserve"> </w:t>
      </w:r>
      <w:r>
        <w:rPr>
          <w:color w:val="000000"/>
        </w:rPr>
        <w:t xml:space="preserve">оценявана (категория P). За размер и плътност на популацията – оценка „В“. Опазването на вида е добро (оценка „B“), популацията не е изолирана в </w:t>
      </w:r>
      <w:r w:rsidRPr="006320A1">
        <w:t>рамките</w:t>
      </w:r>
      <w:r>
        <w:rPr>
          <w:color w:val="000000"/>
        </w:rPr>
        <w:t xml:space="preserve"> на разширен ареал (оценка „С“). Общата оценка на стойността на зоната за съхранение на вида е „A“ – отлична стойност.</w:t>
      </w:r>
    </w:p>
    <w:p w14:paraId="4A6F79DA" w14:textId="77777777" w:rsidR="00073C3A" w:rsidRDefault="00073C3A" w:rsidP="00073C3A">
      <w:pPr>
        <w:rPr>
          <w:color w:val="000000"/>
        </w:rPr>
      </w:pPr>
    </w:p>
    <w:p w14:paraId="31A28AF8" w14:textId="6A9CBC61" w:rsidR="00073C3A" w:rsidRDefault="00022EBF" w:rsidP="00073C3A">
      <w:pPr>
        <w:contextualSpacing/>
        <w:rPr>
          <w:rFonts w:eastAsia="Calibri"/>
          <w:b/>
          <w:lang w:eastAsia="en-US"/>
        </w:rPr>
      </w:pPr>
      <w:r>
        <w:rPr>
          <w:rFonts w:eastAsia="Calibri"/>
          <w:b/>
        </w:rPr>
        <w:t>5</w:t>
      </w:r>
      <w:r w:rsidR="00073C3A">
        <w:rPr>
          <w:rFonts w:eastAsia="Calibri"/>
          <w:b/>
        </w:rPr>
        <w:t>. Анализ на наличната информация</w:t>
      </w:r>
    </w:p>
    <w:p w14:paraId="43BA1FB7" w14:textId="7A970356" w:rsidR="00073C3A" w:rsidRDefault="00073C3A" w:rsidP="006320A1">
      <w:pPr>
        <w:pStyle w:val="NormalWeb"/>
        <w:spacing w:before="0" w:beforeAutospacing="0" w:after="0"/>
        <w:ind w:firstLine="709"/>
        <w:rPr>
          <w:rFonts w:eastAsia="Calibri"/>
        </w:rPr>
      </w:pPr>
      <w:r>
        <w:rPr>
          <w:rFonts w:eastAsia="Calibri"/>
        </w:rPr>
        <w:t xml:space="preserve">По данни от ИАОС в границите на </w:t>
      </w:r>
      <w:r w:rsidR="00495007">
        <w:rPr>
          <w:rFonts w:eastAsia="Calibri"/>
        </w:rPr>
        <w:t>ЗЗ</w:t>
      </w:r>
      <w:r>
        <w:rPr>
          <w:rFonts w:eastAsia="Calibri"/>
        </w:rPr>
        <w:t xml:space="preserve"> „Централен Балкан </w:t>
      </w:r>
      <w:r w:rsidR="00917873">
        <w:rPr>
          <w:rFonts w:eastAsia="Calibri"/>
        </w:rPr>
        <w:t>б</w:t>
      </w:r>
      <w:r w:rsidR="007B58EE">
        <w:rPr>
          <w:rFonts w:eastAsia="Calibri"/>
        </w:rPr>
        <w:t>уфер</w:t>
      </w:r>
      <w:r>
        <w:rPr>
          <w:rFonts w:eastAsia="Calibri"/>
        </w:rPr>
        <w:t>“ са отчетени 15 индивида през март-май 2020 г., от които два на гнезда и две двойки в гнездови хабитат.</w:t>
      </w:r>
    </w:p>
    <w:p w14:paraId="565F7E3B" w14:textId="77777777" w:rsidR="00073C3A" w:rsidRDefault="00073C3A" w:rsidP="006320A1">
      <w:pPr>
        <w:pStyle w:val="NormalWeb"/>
        <w:spacing w:before="0" w:beforeAutospacing="0" w:after="0"/>
        <w:ind w:firstLine="709"/>
        <w:rPr>
          <w:rFonts w:eastAsia="Calibri"/>
          <w:lang w:val="en-US"/>
        </w:rPr>
      </w:pPr>
      <w:r>
        <w:rPr>
          <w:rFonts w:eastAsia="Calibri"/>
        </w:rPr>
        <w:t xml:space="preserve">За периода </w:t>
      </w:r>
      <w:r w:rsidRPr="006320A1">
        <w:t>2018</w:t>
      </w:r>
      <w:r>
        <w:rPr>
          <w:rFonts w:eastAsia="Calibri"/>
        </w:rPr>
        <w:t>-2022 г. в SmartBirds видът е регистриран в зоната на 13.04.2020 г. – 1 инд. на гнездо, 10.07.2021 г. – 1 инд., 15.08.2021 г. – 1 инд., 04.06.2022 г. – 2 инд., 31.07.2022 г. – 1 инд.</w:t>
      </w:r>
    </w:p>
    <w:p w14:paraId="287A739A" w14:textId="77777777" w:rsidR="00073C3A" w:rsidRDefault="00073C3A" w:rsidP="006320A1">
      <w:pPr>
        <w:pStyle w:val="NormalWeb"/>
        <w:spacing w:before="0" w:beforeAutospacing="0" w:after="0"/>
        <w:ind w:firstLine="709"/>
        <w:rPr>
          <w:rFonts w:eastAsia="Calibri"/>
        </w:rPr>
      </w:pPr>
      <w:r>
        <w:rPr>
          <w:rFonts w:eastAsia="Calibri"/>
        </w:rPr>
        <w:t xml:space="preserve">Данните от eBird </w:t>
      </w:r>
      <w:r w:rsidRPr="006320A1">
        <w:t>показват</w:t>
      </w:r>
      <w:r>
        <w:rPr>
          <w:rFonts w:eastAsia="Calibri"/>
        </w:rPr>
        <w:t>, че видът е наблюдаван на 30.07.2022 г. – 1 инд., 31.07.2022 г. – 1 инд. на проход Беклемето; на 03.05.2021 г. – 1 инд., 17.11.2018 г. – 2 инд., 11.05.2018 г. – 2 инд. в района на вр. Шипка.</w:t>
      </w:r>
    </w:p>
    <w:p w14:paraId="7CB1B06F" w14:textId="77777777" w:rsidR="00073C3A" w:rsidRDefault="00073C3A" w:rsidP="006320A1">
      <w:pPr>
        <w:pStyle w:val="NormalWeb"/>
        <w:spacing w:before="0" w:beforeAutospacing="0" w:after="0"/>
        <w:ind w:firstLine="709"/>
        <w:rPr>
          <w:rFonts w:eastAsia="Calibri"/>
        </w:rPr>
      </w:pPr>
      <w:r>
        <w:rPr>
          <w:rFonts w:eastAsia="Calibri"/>
        </w:rPr>
        <w:t>Според данните от Observation.org видът е регистриран в зоната край селата Ясеново, Голямо Дряново и Скобелево на 05.09.2021 г. – 1 инд., 14.08.2022 г. – 1 инд., 22.07.2022 г. – 1 инд., 19.12.2020 г. – 1 инд., 22.07.2022 г. – 1 инд., 20.02.2022 г. – 1 инд., 07.08.2022 г. – 1 инд., 21.07.2018 г. – 1 инд.</w:t>
      </w:r>
    </w:p>
    <w:p w14:paraId="47CA9C31" w14:textId="77777777" w:rsidR="00073C3A" w:rsidRPr="006320A1" w:rsidRDefault="00073C3A" w:rsidP="006320A1">
      <w:pPr>
        <w:pStyle w:val="NormalWeb"/>
        <w:spacing w:before="0" w:beforeAutospacing="0" w:after="0"/>
        <w:ind w:firstLine="709"/>
      </w:pPr>
      <w:r w:rsidRPr="006320A1">
        <w:t>По време на теренните проучвания в защитената зона през 2022 г. видът беше установен на 03.04.2022 г. – 1 инд. да ловува в пасища край с. Ясеново и с. Скобелево и на 05.04.2022 г. – 1 инд. в пасища над с. Васил Левски; 05.05.2022 г. – 1 инд. в долината на р. Габровница над с. Скобелево; 17.06.2022 г. – 1 инд. в района на с. Тъжа, местност Корията; 20.04.2022 г. – 2 инд. в района на с. Скобелево; 24.06.2022 г. – 2 инд. край с. Шейново; 24.06.2022 г. – 1 инд. край с. Ясеново.</w:t>
      </w:r>
    </w:p>
    <w:p w14:paraId="42D6E608" w14:textId="6F161244" w:rsidR="00073C3A" w:rsidRPr="006320A1" w:rsidRDefault="00073C3A" w:rsidP="006320A1">
      <w:pPr>
        <w:pStyle w:val="NormalWeb"/>
        <w:spacing w:before="0" w:beforeAutospacing="0" w:after="0"/>
        <w:ind w:firstLine="709"/>
      </w:pPr>
      <w:r w:rsidRPr="006320A1">
        <w:t>Както се вижда от гореизложените данни, видът е най-често срещан в открити местообитания в</w:t>
      </w:r>
      <w:r w:rsidR="00EC4AEA" w:rsidRPr="006320A1">
        <w:t>/до</w:t>
      </w:r>
      <w:r w:rsidRPr="006320A1">
        <w:t xml:space="preserve"> южните части на зоната</w:t>
      </w:r>
      <w:r w:rsidR="00EC4AEA" w:rsidRPr="006320A1">
        <w:t>, където ловува</w:t>
      </w:r>
      <w:r w:rsidRPr="006320A1">
        <w:t>.</w:t>
      </w:r>
      <w:r w:rsidR="00EC4AEA" w:rsidRPr="006320A1">
        <w:t xml:space="preserve"> Гнездовите находища са предимно в ниските части на зоната (скални комплекси в долини на реки). </w:t>
      </w:r>
    </w:p>
    <w:p w14:paraId="49439FC4" w14:textId="229D2967" w:rsidR="00073C3A" w:rsidRDefault="00073C3A" w:rsidP="006320A1">
      <w:pPr>
        <w:pStyle w:val="NormalWeb"/>
        <w:spacing w:before="0" w:beforeAutospacing="0" w:after="0"/>
        <w:ind w:firstLine="709"/>
        <w:rPr>
          <w:rFonts w:eastAsia="Calibri"/>
        </w:rPr>
      </w:pPr>
      <w:r w:rsidRPr="006320A1">
        <w:lastRenderedPageBreak/>
        <w:t>В Червената книга на Р България като заплахи за белоопашатия мишелов са посочени деградацията на биотопите, залесяването на големи площи, смъртност от далекопроводи, употреба на препарати (</w:t>
      </w:r>
      <w:r w:rsidR="00FD6DF5" w:rsidRPr="006320A1">
        <w:t>Големански (</w:t>
      </w:r>
      <w:r w:rsidR="003D0F20" w:rsidRPr="006320A1">
        <w:t>гл. ред</w:t>
      </w:r>
      <w:r w:rsidR="00FD6DF5" w:rsidRPr="006320A1">
        <w:t xml:space="preserve">) (2015). </w:t>
      </w:r>
      <w:r w:rsidRPr="006320A1">
        <w:t>При Докладването по чл.12 са посочени голям брой заплахи свързани с промяна на предназначение на земите, превръщането</w:t>
      </w:r>
      <w:r>
        <w:rPr>
          <w:rFonts w:eastAsia="Calibri"/>
        </w:rPr>
        <w:t xml:space="preserve">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14:paraId="6F7377D7" w14:textId="77777777" w:rsidR="00A47B0B" w:rsidRDefault="00A47B0B" w:rsidP="006320A1">
      <w:pPr>
        <w:pStyle w:val="NormalWeb"/>
        <w:spacing w:before="0" w:beforeAutospacing="0" w:after="0"/>
        <w:ind w:firstLine="709"/>
        <w:rPr>
          <w:rFonts w:eastAsia="Calibri"/>
        </w:rPr>
      </w:pPr>
    </w:p>
    <w:p w14:paraId="64A890BD" w14:textId="77777777" w:rsidR="00022EBF" w:rsidRPr="00D920F1" w:rsidRDefault="00022EBF" w:rsidP="00022EBF">
      <w:pPr>
        <w:spacing w:before="120" w:after="120"/>
        <w:rPr>
          <w:b/>
          <w:bCs/>
        </w:rPr>
      </w:pPr>
      <w:bookmarkStart w:id="51" w:name="_Hlk124845171"/>
      <w:r>
        <w:rPr>
          <w:b/>
          <w:bCs/>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214"/>
        <w:gridCol w:w="1371"/>
        <w:gridCol w:w="2346"/>
        <w:gridCol w:w="2401"/>
      </w:tblGrid>
      <w:tr w:rsidR="00073C3A" w:rsidRPr="00ED19A0" w14:paraId="3166C5A6" w14:textId="77777777" w:rsidTr="00073C3A">
        <w:trPr>
          <w:tblHeader/>
          <w:jc w:val="center"/>
        </w:trPr>
        <w:tc>
          <w:tcPr>
            <w:tcW w:w="1978" w:type="dxa"/>
            <w:tcBorders>
              <w:top w:val="single" w:sz="4" w:space="0" w:color="auto"/>
              <w:left w:val="single" w:sz="4" w:space="0" w:color="auto"/>
              <w:bottom w:val="single" w:sz="4" w:space="0" w:color="auto"/>
              <w:right w:val="single" w:sz="4" w:space="0" w:color="auto"/>
            </w:tcBorders>
            <w:shd w:val="clear" w:color="auto" w:fill="B6DDE8"/>
            <w:vAlign w:val="center"/>
            <w:hideMark/>
          </w:tcPr>
          <w:bookmarkEnd w:id="51"/>
          <w:p w14:paraId="5116C683" w14:textId="77777777" w:rsidR="00073C3A" w:rsidRPr="0033384E" w:rsidRDefault="00073C3A">
            <w:pPr>
              <w:jc w:val="center"/>
              <w:rPr>
                <w:rFonts w:eastAsia="Calibri"/>
                <w:b/>
                <w:bCs/>
                <w:sz w:val="22"/>
                <w:szCs w:val="22"/>
              </w:rPr>
            </w:pPr>
            <w:r w:rsidRPr="0033384E">
              <w:rPr>
                <w:rFonts w:eastAsia="Calibri"/>
                <w:b/>
                <w:bCs/>
                <w:sz w:val="22"/>
                <w:szCs w:val="22"/>
              </w:rPr>
              <w:t>Параметър</w:t>
            </w:r>
          </w:p>
        </w:tc>
        <w:tc>
          <w:tcPr>
            <w:tcW w:w="1229"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1CA76EA" w14:textId="77777777" w:rsidR="00073C3A" w:rsidRPr="0033384E" w:rsidRDefault="00073C3A">
            <w:pPr>
              <w:jc w:val="center"/>
              <w:rPr>
                <w:rFonts w:eastAsia="Calibri"/>
                <w:b/>
                <w:bCs/>
                <w:sz w:val="22"/>
                <w:szCs w:val="22"/>
              </w:rPr>
            </w:pPr>
            <w:r w:rsidRPr="0033384E">
              <w:rPr>
                <w:rFonts w:eastAsia="Calibri"/>
                <w:b/>
                <w:bCs/>
                <w:sz w:val="22"/>
                <w:szCs w:val="22"/>
              </w:rPr>
              <w:t>Мерна единица</w:t>
            </w:r>
          </w:p>
        </w:tc>
        <w:tc>
          <w:tcPr>
            <w:tcW w:w="1386"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F40DB5A" w14:textId="77777777" w:rsidR="00073C3A" w:rsidRPr="0033384E" w:rsidRDefault="00073C3A">
            <w:pPr>
              <w:jc w:val="center"/>
              <w:rPr>
                <w:rFonts w:eastAsia="Calibri"/>
                <w:b/>
                <w:bCs/>
                <w:sz w:val="22"/>
                <w:szCs w:val="22"/>
              </w:rPr>
            </w:pPr>
            <w:r w:rsidRPr="0033384E">
              <w:rPr>
                <w:rFonts w:eastAsia="Calibri"/>
                <w:b/>
                <w:bCs/>
                <w:sz w:val="22"/>
                <w:szCs w:val="22"/>
              </w:rPr>
              <w:t>Целева стойност</w:t>
            </w:r>
          </w:p>
        </w:tc>
        <w:tc>
          <w:tcPr>
            <w:tcW w:w="2156"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62BFEB5" w14:textId="77777777" w:rsidR="00073C3A" w:rsidRPr="0033384E" w:rsidRDefault="00073C3A">
            <w:pPr>
              <w:jc w:val="center"/>
              <w:rPr>
                <w:rFonts w:eastAsia="Calibri"/>
                <w:b/>
                <w:bCs/>
                <w:sz w:val="22"/>
                <w:szCs w:val="22"/>
              </w:rPr>
            </w:pPr>
            <w:r w:rsidRPr="0033384E">
              <w:rPr>
                <w:rFonts w:eastAsia="Calibri"/>
                <w:b/>
                <w:bCs/>
                <w:sz w:val="22"/>
                <w:szCs w:val="22"/>
              </w:rPr>
              <w:t>Допълнителна информация</w:t>
            </w:r>
          </w:p>
        </w:tc>
        <w:tc>
          <w:tcPr>
            <w:tcW w:w="2539"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10D75F11" w14:textId="77777777" w:rsidR="00073C3A" w:rsidRPr="0033384E" w:rsidRDefault="00073C3A">
            <w:pPr>
              <w:jc w:val="center"/>
              <w:rPr>
                <w:rFonts w:eastAsia="Calibri"/>
                <w:b/>
                <w:bCs/>
                <w:sz w:val="22"/>
                <w:szCs w:val="22"/>
              </w:rPr>
            </w:pPr>
            <w:r w:rsidRPr="0033384E">
              <w:rPr>
                <w:rFonts w:eastAsia="Calibri"/>
                <w:b/>
                <w:bCs/>
                <w:sz w:val="22"/>
                <w:szCs w:val="22"/>
              </w:rPr>
              <w:t>Специфични за зоната цели</w:t>
            </w:r>
          </w:p>
        </w:tc>
      </w:tr>
      <w:tr w:rsidR="00073C3A" w:rsidRPr="00ED19A0" w14:paraId="6D04C0BB" w14:textId="77777777" w:rsidTr="00073C3A">
        <w:trPr>
          <w:jc w:val="center"/>
        </w:trPr>
        <w:tc>
          <w:tcPr>
            <w:tcW w:w="1978" w:type="dxa"/>
            <w:tcBorders>
              <w:top w:val="single" w:sz="4" w:space="0" w:color="auto"/>
              <w:left w:val="single" w:sz="4" w:space="0" w:color="auto"/>
              <w:bottom w:val="single" w:sz="4" w:space="0" w:color="auto"/>
              <w:right w:val="single" w:sz="4" w:space="0" w:color="auto"/>
            </w:tcBorders>
            <w:hideMark/>
          </w:tcPr>
          <w:p w14:paraId="4EB94D2B" w14:textId="77777777" w:rsidR="00073C3A" w:rsidRPr="0033384E" w:rsidRDefault="00073C3A">
            <w:pPr>
              <w:rPr>
                <w:rFonts w:eastAsia="Calibri"/>
                <w:sz w:val="22"/>
                <w:szCs w:val="22"/>
              </w:rPr>
            </w:pPr>
            <w:r w:rsidRPr="0033384E">
              <w:rPr>
                <w:rFonts w:eastAsia="Calibri"/>
                <w:b/>
                <w:sz w:val="22"/>
                <w:szCs w:val="22"/>
              </w:rPr>
              <w:t>Популация:</w:t>
            </w:r>
            <w:r w:rsidRPr="0033384E">
              <w:rPr>
                <w:rFonts w:eastAsia="Calibri"/>
                <w:sz w:val="22"/>
                <w:szCs w:val="22"/>
              </w:rPr>
              <w:t xml:space="preserve"> Размер на гнездящата популация</w:t>
            </w:r>
          </w:p>
        </w:tc>
        <w:tc>
          <w:tcPr>
            <w:tcW w:w="1229" w:type="dxa"/>
            <w:tcBorders>
              <w:top w:val="single" w:sz="4" w:space="0" w:color="auto"/>
              <w:left w:val="single" w:sz="4" w:space="0" w:color="auto"/>
              <w:bottom w:val="single" w:sz="4" w:space="0" w:color="auto"/>
              <w:right w:val="single" w:sz="4" w:space="0" w:color="auto"/>
            </w:tcBorders>
            <w:hideMark/>
          </w:tcPr>
          <w:p w14:paraId="35D2389F" w14:textId="77777777" w:rsidR="00073C3A" w:rsidRPr="0033384E" w:rsidRDefault="00073C3A">
            <w:pPr>
              <w:rPr>
                <w:rFonts w:eastAsia="Calibri"/>
                <w:sz w:val="22"/>
                <w:szCs w:val="22"/>
              </w:rPr>
            </w:pPr>
            <w:r w:rsidRPr="0033384E">
              <w:rPr>
                <w:rFonts w:eastAsia="Calibri"/>
                <w:sz w:val="22"/>
                <w:szCs w:val="22"/>
              </w:rPr>
              <w:t>Брой двойки</w:t>
            </w:r>
          </w:p>
        </w:tc>
        <w:tc>
          <w:tcPr>
            <w:tcW w:w="1386" w:type="dxa"/>
            <w:tcBorders>
              <w:top w:val="single" w:sz="4" w:space="0" w:color="auto"/>
              <w:left w:val="single" w:sz="4" w:space="0" w:color="auto"/>
              <w:bottom w:val="single" w:sz="4" w:space="0" w:color="auto"/>
              <w:right w:val="single" w:sz="4" w:space="0" w:color="auto"/>
            </w:tcBorders>
            <w:hideMark/>
          </w:tcPr>
          <w:p w14:paraId="5CD308F9" w14:textId="7DFE7191" w:rsidR="00073C3A" w:rsidRPr="0033384E" w:rsidRDefault="00073C3A" w:rsidP="007B58EE">
            <w:pPr>
              <w:rPr>
                <w:rFonts w:eastAsia="Calibri"/>
                <w:sz w:val="22"/>
                <w:szCs w:val="22"/>
              </w:rPr>
            </w:pPr>
            <w:r w:rsidRPr="0033384E">
              <w:rPr>
                <w:rFonts w:eastAsia="Calibri"/>
                <w:sz w:val="22"/>
                <w:szCs w:val="22"/>
              </w:rPr>
              <w:t xml:space="preserve">Най-малко 14 </w:t>
            </w:r>
          </w:p>
        </w:tc>
        <w:tc>
          <w:tcPr>
            <w:tcW w:w="2156" w:type="dxa"/>
            <w:tcBorders>
              <w:top w:val="single" w:sz="4" w:space="0" w:color="auto"/>
              <w:left w:val="single" w:sz="4" w:space="0" w:color="auto"/>
              <w:bottom w:val="single" w:sz="4" w:space="0" w:color="auto"/>
              <w:right w:val="single" w:sz="4" w:space="0" w:color="auto"/>
            </w:tcBorders>
            <w:hideMark/>
          </w:tcPr>
          <w:p w14:paraId="270C10CD" w14:textId="330F9533" w:rsidR="00073C3A" w:rsidRPr="0033384E" w:rsidRDefault="00073C3A">
            <w:pPr>
              <w:rPr>
                <w:rFonts w:eastAsia="Calibri"/>
                <w:sz w:val="22"/>
                <w:szCs w:val="22"/>
              </w:rPr>
            </w:pPr>
            <w:r w:rsidRPr="0033384E">
              <w:rPr>
                <w:rFonts w:eastAsia="Calibri"/>
                <w:sz w:val="22"/>
                <w:szCs w:val="22"/>
              </w:rPr>
              <w:t>В настоящия СФ (актуализиран през 2015 г.) са посочени 14-24 двойки.</w:t>
            </w:r>
            <w:r w:rsidR="00ED19A0">
              <w:rPr>
                <w:rFonts w:eastAsia="Calibri"/>
                <w:sz w:val="22"/>
                <w:szCs w:val="22"/>
              </w:rPr>
              <w:t xml:space="preserve"> </w:t>
            </w:r>
            <w:r w:rsidR="00ED19A0" w:rsidRPr="009B3405">
              <w:rPr>
                <w:rFonts w:eastAsia="Calibri"/>
                <w:sz w:val="22"/>
                <w:szCs w:val="22"/>
              </w:rPr>
              <w:t>Това е в пряка връзка със запазване/увеличаване на целевата стойност по параметър „Наличие на едроразмерни/ биотопни дървета в групи“.</w:t>
            </w:r>
          </w:p>
        </w:tc>
        <w:tc>
          <w:tcPr>
            <w:tcW w:w="2539" w:type="dxa"/>
            <w:tcBorders>
              <w:top w:val="single" w:sz="4" w:space="0" w:color="auto"/>
              <w:left w:val="single" w:sz="4" w:space="0" w:color="auto"/>
              <w:bottom w:val="single" w:sz="4" w:space="0" w:color="auto"/>
              <w:right w:val="single" w:sz="4" w:space="0" w:color="auto"/>
            </w:tcBorders>
            <w:hideMark/>
          </w:tcPr>
          <w:p w14:paraId="14ED41DF" w14:textId="0E67E505" w:rsidR="00073C3A" w:rsidRPr="0033384E" w:rsidRDefault="00073C3A">
            <w:pPr>
              <w:rPr>
                <w:rFonts w:eastAsia="Calibri"/>
                <w:sz w:val="22"/>
                <w:szCs w:val="22"/>
              </w:rPr>
            </w:pPr>
            <w:r w:rsidRPr="0033384E">
              <w:rPr>
                <w:rFonts w:eastAsia="Calibri"/>
                <w:sz w:val="22"/>
                <w:szCs w:val="22"/>
              </w:rPr>
              <w:t xml:space="preserve">Поддържане на популацията в размер не по-малко от 14 двойки. </w:t>
            </w:r>
          </w:p>
        </w:tc>
      </w:tr>
      <w:tr w:rsidR="00073C3A" w:rsidRPr="00ED19A0" w14:paraId="553F5222" w14:textId="77777777" w:rsidTr="00073C3A">
        <w:trPr>
          <w:jc w:val="center"/>
        </w:trPr>
        <w:tc>
          <w:tcPr>
            <w:tcW w:w="1978" w:type="dxa"/>
            <w:tcBorders>
              <w:top w:val="single" w:sz="4" w:space="0" w:color="auto"/>
              <w:left w:val="single" w:sz="4" w:space="0" w:color="auto"/>
              <w:bottom w:val="single" w:sz="4" w:space="0" w:color="auto"/>
              <w:right w:val="single" w:sz="4" w:space="0" w:color="auto"/>
            </w:tcBorders>
            <w:hideMark/>
          </w:tcPr>
          <w:p w14:paraId="6A62B307" w14:textId="77777777" w:rsidR="00073C3A" w:rsidRPr="0033384E" w:rsidRDefault="00073C3A">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1229" w:type="dxa"/>
            <w:tcBorders>
              <w:top w:val="single" w:sz="4" w:space="0" w:color="auto"/>
              <w:left w:val="single" w:sz="4" w:space="0" w:color="auto"/>
              <w:bottom w:val="single" w:sz="4" w:space="0" w:color="auto"/>
              <w:right w:val="single" w:sz="4" w:space="0" w:color="auto"/>
            </w:tcBorders>
            <w:hideMark/>
          </w:tcPr>
          <w:p w14:paraId="677AFF5D" w14:textId="77777777" w:rsidR="00073C3A" w:rsidRPr="0033384E" w:rsidRDefault="00073C3A">
            <w:pPr>
              <w:rPr>
                <w:rFonts w:eastAsia="Calibri"/>
                <w:sz w:val="22"/>
                <w:szCs w:val="22"/>
              </w:rPr>
            </w:pPr>
            <w:r w:rsidRPr="0033384E">
              <w:rPr>
                <w:rFonts w:eastAsia="Calibri"/>
                <w:sz w:val="22"/>
                <w:szCs w:val="22"/>
              </w:rPr>
              <w:t>Брой индивиди</w:t>
            </w:r>
          </w:p>
        </w:tc>
        <w:tc>
          <w:tcPr>
            <w:tcW w:w="1386" w:type="dxa"/>
            <w:tcBorders>
              <w:top w:val="single" w:sz="4" w:space="0" w:color="auto"/>
              <w:left w:val="single" w:sz="4" w:space="0" w:color="auto"/>
              <w:bottom w:val="single" w:sz="4" w:space="0" w:color="auto"/>
              <w:right w:val="single" w:sz="4" w:space="0" w:color="auto"/>
            </w:tcBorders>
            <w:hideMark/>
          </w:tcPr>
          <w:p w14:paraId="74A37B3B" w14:textId="77777777" w:rsidR="00073C3A" w:rsidRPr="0033384E" w:rsidRDefault="00073C3A">
            <w:pPr>
              <w:rPr>
                <w:rFonts w:eastAsia="Calibri"/>
                <w:sz w:val="22"/>
                <w:szCs w:val="22"/>
              </w:rPr>
            </w:pPr>
            <w:r w:rsidRPr="0033384E">
              <w:rPr>
                <w:rFonts w:eastAsia="Calibri"/>
                <w:sz w:val="22"/>
                <w:szCs w:val="22"/>
              </w:rPr>
              <w:t>Неизвестна</w:t>
            </w:r>
          </w:p>
        </w:tc>
        <w:tc>
          <w:tcPr>
            <w:tcW w:w="2156" w:type="dxa"/>
            <w:tcBorders>
              <w:top w:val="single" w:sz="4" w:space="0" w:color="auto"/>
              <w:left w:val="single" w:sz="4" w:space="0" w:color="auto"/>
              <w:bottom w:val="single" w:sz="4" w:space="0" w:color="auto"/>
              <w:right w:val="single" w:sz="4" w:space="0" w:color="auto"/>
            </w:tcBorders>
            <w:hideMark/>
          </w:tcPr>
          <w:p w14:paraId="3EBB8E94" w14:textId="77777777" w:rsidR="00073C3A" w:rsidRPr="0033384E" w:rsidRDefault="00073C3A">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2539" w:type="dxa"/>
            <w:tcBorders>
              <w:top w:val="single" w:sz="4" w:space="0" w:color="auto"/>
              <w:left w:val="single" w:sz="4" w:space="0" w:color="auto"/>
              <w:bottom w:val="single" w:sz="4" w:space="0" w:color="auto"/>
              <w:right w:val="single" w:sz="4" w:space="0" w:color="auto"/>
            </w:tcBorders>
            <w:hideMark/>
          </w:tcPr>
          <w:p w14:paraId="3C599F41" w14:textId="0BD75871" w:rsidR="00073C3A" w:rsidRPr="0033384E" w:rsidRDefault="00073C3A">
            <w:pPr>
              <w:rPr>
                <w:rFonts w:eastAsia="Calibri"/>
                <w:sz w:val="22"/>
                <w:szCs w:val="22"/>
              </w:rPr>
            </w:pPr>
            <w:r w:rsidRPr="0033384E">
              <w:rPr>
                <w:rFonts w:eastAsia="Calibri"/>
                <w:sz w:val="22"/>
                <w:szCs w:val="22"/>
              </w:rPr>
              <w:t>Междинна цел</w:t>
            </w:r>
            <w:r w:rsidR="00ED19A0">
              <w:rPr>
                <w:rFonts w:eastAsia="Calibri"/>
                <w:sz w:val="22"/>
                <w:szCs w:val="22"/>
              </w:rPr>
              <w:t xml:space="preserve"> до 2027 г.</w:t>
            </w:r>
            <w:r w:rsidRPr="0033384E">
              <w:rPr>
                <w:rFonts w:eastAsia="Calibri"/>
                <w:sz w:val="22"/>
                <w:szCs w:val="22"/>
              </w:rPr>
              <w:t>: Да се извърши целенасочен мониторинг за установяване на размера на мигриращата популация.</w:t>
            </w:r>
          </w:p>
        </w:tc>
      </w:tr>
      <w:tr w:rsidR="00073C3A" w:rsidRPr="00ED19A0" w14:paraId="7DA4D6B9" w14:textId="77777777" w:rsidTr="00073C3A">
        <w:trPr>
          <w:jc w:val="center"/>
        </w:trPr>
        <w:tc>
          <w:tcPr>
            <w:tcW w:w="1978" w:type="dxa"/>
            <w:tcBorders>
              <w:top w:val="single" w:sz="4" w:space="0" w:color="auto"/>
              <w:left w:val="single" w:sz="4" w:space="0" w:color="auto"/>
              <w:bottom w:val="single" w:sz="4" w:space="0" w:color="auto"/>
              <w:right w:val="single" w:sz="4" w:space="0" w:color="auto"/>
            </w:tcBorders>
            <w:hideMark/>
          </w:tcPr>
          <w:p w14:paraId="793ED42A" w14:textId="77777777" w:rsidR="00073C3A" w:rsidRPr="0033384E" w:rsidRDefault="00073C3A">
            <w:pPr>
              <w:rPr>
                <w:rFonts w:eastAsia="Calibri"/>
                <w:sz w:val="22"/>
                <w:szCs w:val="22"/>
              </w:rPr>
            </w:pPr>
            <w:r w:rsidRPr="0033384E">
              <w:rPr>
                <w:rFonts w:eastAsia="Calibri"/>
                <w:b/>
                <w:sz w:val="22"/>
                <w:szCs w:val="22"/>
              </w:rPr>
              <w:t xml:space="preserve">Местообитание на вида: </w:t>
            </w:r>
            <w:r w:rsidRPr="0033384E">
              <w:rPr>
                <w:rFonts w:eastAsia="Calibri"/>
                <w:sz w:val="22"/>
                <w:szCs w:val="22"/>
              </w:rPr>
              <w:t>Площ на подходящите гнездови местообитания</w:t>
            </w:r>
          </w:p>
        </w:tc>
        <w:tc>
          <w:tcPr>
            <w:tcW w:w="1229" w:type="dxa"/>
            <w:tcBorders>
              <w:top w:val="single" w:sz="4" w:space="0" w:color="auto"/>
              <w:left w:val="single" w:sz="4" w:space="0" w:color="auto"/>
              <w:bottom w:val="single" w:sz="4" w:space="0" w:color="auto"/>
              <w:right w:val="single" w:sz="4" w:space="0" w:color="auto"/>
            </w:tcBorders>
            <w:hideMark/>
          </w:tcPr>
          <w:p w14:paraId="7A5E4C16" w14:textId="77777777" w:rsidR="00073C3A" w:rsidRPr="0033384E" w:rsidRDefault="00073C3A">
            <w:pPr>
              <w:rPr>
                <w:rFonts w:eastAsia="Calibri"/>
                <w:sz w:val="22"/>
                <w:szCs w:val="22"/>
              </w:rPr>
            </w:pPr>
            <w:r w:rsidRPr="0033384E">
              <w:rPr>
                <w:rFonts w:eastAsia="Calibri"/>
                <w:sz w:val="22"/>
                <w:szCs w:val="22"/>
              </w:rPr>
              <w:t>ha</w:t>
            </w:r>
          </w:p>
        </w:tc>
        <w:tc>
          <w:tcPr>
            <w:tcW w:w="1386" w:type="dxa"/>
            <w:tcBorders>
              <w:top w:val="single" w:sz="4" w:space="0" w:color="auto"/>
              <w:left w:val="single" w:sz="4" w:space="0" w:color="auto"/>
              <w:bottom w:val="single" w:sz="4" w:space="0" w:color="auto"/>
              <w:right w:val="single" w:sz="4" w:space="0" w:color="auto"/>
            </w:tcBorders>
            <w:hideMark/>
          </w:tcPr>
          <w:p w14:paraId="0E99D983" w14:textId="5F68A0AB" w:rsidR="00073C3A" w:rsidRPr="0033384E" w:rsidRDefault="00073C3A">
            <w:pPr>
              <w:rPr>
                <w:rFonts w:eastAsia="Calibri"/>
                <w:sz w:val="22"/>
                <w:szCs w:val="22"/>
              </w:rPr>
            </w:pPr>
            <w:r w:rsidRPr="0033384E">
              <w:rPr>
                <w:rFonts w:eastAsia="Calibri"/>
                <w:sz w:val="22"/>
                <w:szCs w:val="22"/>
              </w:rPr>
              <w:t>Най-малко 33</w:t>
            </w:r>
            <w:r w:rsidR="005B4B22" w:rsidRPr="0033384E">
              <w:rPr>
                <w:rFonts w:eastAsia="Calibri"/>
                <w:sz w:val="22"/>
                <w:szCs w:val="22"/>
                <w:lang w:val="en-US"/>
              </w:rPr>
              <w:t>000</w:t>
            </w:r>
            <w:r w:rsidRPr="0033384E">
              <w:rPr>
                <w:rFonts w:eastAsia="Calibri"/>
                <w:sz w:val="22"/>
                <w:szCs w:val="22"/>
              </w:rPr>
              <w:t xml:space="preserve"> ha</w:t>
            </w:r>
          </w:p>
        </w:tc>
        <w:tc>
          <w:tcPr>
            <w:tcW w:w="2156" w:type="dxa"/>
            <w:tcBorders>
              <w:top w:val="single" w:sz="4" w:space="0" w:color="auto"/>
              <w:left w:val="single" w:sz="4" w:space="0" w:color="auto"/>
              <w:bottom w:val="single" w:sz="4" w:space="0" w:color="auto"/>
              <w:right w:val="single" w:sz="4" w:space="0" w:color="auto"/>
            </w:tcBorders>
            <w:hideMark/>
          </w:tcPr>
          <w:p w14:paraId="3F3A3142" w14:textId="573058E2" w:rsidR="00073C3A" w:rsidRPr="0033384E" w:rsidRDefault="00073C3A">
            <w:pPr>
              <w:rPr>
                <w:rFonts w:eastAsia="Calibri"/>
                <w:sz w:val="22"/>
                <w:szCs w:val="22"/>
              </w:rPr>
            </w:pPr>
            <w:r w:rsidRPr="0033384E">
              <w:rPr>
                <w:rFonts w:eastAsia="Calibri"/>
                <w:sz w:val="22"/>
                <w:szCs w:val="22"/>
              </w:rPr>
              <w:t>Включва площта на естествените широколис</w:t>
            </w:r>
            <w:r w:rsidR="00315461" w:rsidRPr="0033384E">
              <w:rPr>
                <w:rFonts w:eastAsia="Calibri"/>
                <w:sz w:val="22"/>
                <w:szCs w:val="22"/>
              </w:rPr>
              <w:t>т</w:t>
            </w:r>
            <w:r w:rsidRPr="0033384E">
              <w:rPr>
                <w:rFonts w:eastAsia="Calibri"/>
                <w:sz w:val="22"/>
                <w:szCs w:val="22"/>
              </w:rPr>
              <w:t>ни гори (N16), както и единичните и групи дървета в близост до открити пространства.</w:t>
            </w:r>
          </w:p>
        </w:tc>
        <w:tc>
          <w:tcPr>
            <w:tcW w:w="2539" w:type="dxa"/>
            <w:tcBorders>
              <w:top w:val="single" w:sz="4" w:space="0" w:color="auto"/>
              <w:left w:val="single" w:sz="4" w:space="0" w:color="auto"/>
              <w:bottom w:val="single" w:sz="4" w:space="0" w:color="auto"/>
              <w:right w:val="single" w:sz="4" w:space="0" w:color="auto"/>
            </w:tcBorders>
            <w:hideMark/>
          </w:tcPr>
          <w:p w14:paraId="3680936F" w14:textId="4BE8B41C" w:rsidR="00073C3A" w:rsidRPr="0033384E" w:rsidRDefault="00073C3A">
            <w:pPr>
              <w:rPr>
                <w:rFonts w:eastAsia="Calibri"/>
                <w:sz w:val="22"/>
                <w:szCs w:val="22"/>
              </w:rPr>
            </w:pPr>
            <w:r w:rsidRPr="0033384E">
              <w:rPr>
                <w:rFonts w:eastAsia="Calibri"/>
                <w:sz w:val="22"/>
                <w:szCs w:val="22"/>
              </w:rPr>
              <w:t>Поддържане на площта на подходящите гнездови местообитания на вида в защитената зона в размер на най-малко 33</w:t>
            </w:r>
            <w:r w:rsidR="005B4B22" w:rsidRPr="0033384E">
              <w:rPr>
                <w:rFonts w:eastAsia="Calibri"/>
                <w:sz w:val="22"/>
                <w:szCs w:val="22"/>
                <w:lang w:val="en-US"/>
              </w:rPr>
              <w:t>000</w:t>
            </w:r>
            <w:r w:rsidRPr="0033384E">
              <w:rPr>
                <w:rFonts w:eastAsia="Calibri"/>
                <w:sz w:val="22"/>
                <w:szCs w:val="22"/>
              </w:rPr>
              <w:t xml:space="preserve"> ha. </w:t>
            </w:r>
          </w:p>
        </w:tc>
      </w:tr>
      <w:tr w:rsidR="00073C3A" w:rsidRPr="00ED19A0" w14:paraId="16DCBDB6" w14:textId="77777777" w:rsidTr="00073C3A">
        <w:trPr>
          <w:jc w:val="center"/>
        </w:trPr>
        <w:tc>
          <w:tcPr>
            <w:tcW w:w="1978" w:type="dxa"/>
            <w:tcBorders>
              <w:top w:val="single" w:sz="4" w:space="0" w:color="auto"/>
              <w:left w:val="single" w:sz="4" w:space="0" w:color="auto"/>
              <w:bottom w:val="single" w:sz="4" w:space="0" w:color="auto"/>
              <w:right w:val="single" w:sz="4" w:space="0" w:color="auto"/>
            </w:tcBorders>
            <w:hideMark/>
          </w:tcPr>
          <w:p w14:paraId="37CE6966" w14:textId="77777777" w:rsidR="00073C3A" w:rsidRPr="0033384E" w:rsidRDefault="00073C3A">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 xml:space="preserve">Площ на местообитанието за търсене на храна </w:t>
            </w:r>
          </w:p>
        </w:tc>
        <w:tc>
          <w:tcPr>
            <w:tcW w:w="1229" w:type="dxa"/>
            <w:tcBorders>
              <w:top w:val="single" w:sz="4" w:space="0" w:color="auto"/>
              <w:left w:val="single" w:sz="4" w:space="0" w:color="auto"/>
              <w:bottom w:val="single" w:sz="4" w:space="0" w:color="auto"/>
              <w:right w:val="single" w:sz="4" w:space="0" w:color="auto"/>
            </w:tcBorders>
            <w:hideMark/>
          </w:tcPr>
          <w:p w14:paraId="04AE4101" w14:textId="77777777" w:rsidR="00073C3A" w:rsidRPr="0033384E" w:rsidRDefault="00073C3A">
            <w:pPr>
              <w:rPr>
                <w:rFonts w:eastAsia="Calibri"/>
                <w:sz w:val="22"/>
                <w:szCs w:val="22"/>
                <w:lang w:val="en-US"/>
              </w:rPr>
            </w:pPr>
            <w:r w:rsidRPr="0033384E">
              <w:rPr>
                <w:rFonts w:eastAsia="Calibri"/>
                <w:sz w:val="22"/>
                <w:szCs w:val="22"/>
              </w:rPr>
              <w:t>ha</w:t>
            </w:r>
          </w:p>
        </w:tc>
        <w:tc>
          <w:tcPr>
            <w:tcW w:w="1386" w:type="dxa"/>
            <w:tcBorders>
              <w:top w:val="single" w:sz="4" w:space="0" w:color="auto"/>
              <w:left w:val="single" w:sz="4" w:space="0" w:color="auto"/>
              <w:bottom w:val="single" w:sz="4" w:space="0" w:color="auto"/>
              <w:right w:val="single" w:sz="4" w:space="0" w:color="auto"/>
            </w:tcBorders>
            <w:hideMark/>
          </w:tcPr>
          <w:p w14:paraId="2C0079C3" w14:textId="395276E8" w:rsidR="00073C3A" w:rsidRPr="0033384E" w:rsidRDefault="00073C3A">
            <w:pPr>
              <w:rPr>
                <w:rFonts w:eastAsia="Calibri"/>
                <w:sz w:val="22"/>
                <w:szCs w:val="22"/>
              </w:rPr>
            </w:pPr>
            <w:r w:rsidRPr="0033384E">
              <w:rPr>
                <w:rFonts w:eastAsia="Calibri"/>
                <w:sz w:val="22"/>
                <w:szCs w:val="22"/>
              </w:rPr>
              <w:t>Най-малко 53</w:t>
            </w:r>
            <w:r w:rsidR="005B4B22" w:rsidRPr="0033384E">
              <w:rPr>
                <w:rFonts w:eastAsia="Calibri"/>
                <w:sz w:val="22"/>
                <w:szCs w:val="22"/>
                <w:lang w:val="en-US"/>
              </w:rPr>
              <w:t>000</w:t>
            </w:r>
            <w:r w:rsidRPr="0033384E">
              <w:rPr>
                <w:rFonts w:eastAsia="Calibri"/>
                <w:sz w:val="22"/>
                <w:szCs w:val="22"/>
              </w:rPr>
              <w:t xml:space="preserve"> ha</w:t>
            </w:r>
          </w:p>
        </w:tc>
        <w:tc>
          <w:tcPr>
            <w:tcW w:w="2156" w:type="dxa"/>
            <w:tcBorders>
              <w:top w:val="single" w:sz="4" w:space="0" w:color="auto"/>
              <w:left w:val="single" w:sz="4" w:space="0" w:color="auto"/>
              <w:bottom w:val="single" w:sz="4" w:space="0" w:color="auto"/>
              <w:right w:val="single" w:sz="4" w:space="0" w:color="auto"/>
            </w:tcBorders>
            <w:hideMark/>
          </w:tcPr>
          <w:p w14:paraId="294C02BC" w14:textId="77777777" w:rsidR="00073C3A" w:rsidRPr="0033384E" w:rsidRDefault="00073C3A">
            <w:pPr>
              <w:rPr>
                <w:rFonts w:eastAsia="Calibri"/>
                <w:sz w:val="22"/>
                <w:szCs w:val="22"/>
              </w:rPr>
            </w:pPr>
            <w:r w:rsidRPr="0033384E">
              <w:rPr>
                <w:rFonts w:eastAsia="Calibri"/>
                <w:sz w:val="22"/>
                <w:szCs w:val="22"/>
              </w:rPr>
              <w:t xml:space="preserve">Включва % местообитания </w:t>
            </w:r>
            <w:r w:rsidRPr="0033384E">
              <w:rPr>
                <w:rFonts w:eastAsia="Calibri"/>
                <w:sz w:val="22"/>
                <w:szCs w:val="22"/>
                <w:lang w:val="en-GB"/>
              </w:rPr>
              <w:t>N08, N15, N23</w:t>
            </w:r>
            <w:r w:rsidRPr="0033384E">
              <w:rPr>
                <w:rFonts w:eastAsia="Calibri"/>
                <w:sz w:val="22"/>
                <w:szCs w:val="22"/>
              </w:rPr>
              <w:t>, N25</w:t>
            </w:r>
            <w:r w:rsidRPr="0033384E">
              <w:rPr>
                <w:rFonts w:eastAsia="Calibri"/>
                <w:sz w:val="22"/>
                <w:szCs w:val="22"/>
                <w:lang w:val="en-GB"/>
              </w:rPr>
              <w:t xml:space="preserve"> </w:t>
            </w:r>
            <w:r w:rsidRPr="0033384E">
              <w:rPr>
                <w:rFonts w:eastAsia="Calibri"/>
                <w:sz w:val="22"/>
                <w:szCs w:val="22"/>
              </w:rPr>
              <w:t xml:space="preserve">от СФ. Тук попада и гнездовото местообитание. Видът използва разнообразни открити местообитания като пасища и обработваеми земи за </w:t>
            </w:r>
            <w:r w:rsidRPr="0033384E">
              <w:rPr>
                <w:rFonts w:eastAsia="Calibri"/>
                <w:sz w:val="22"/>
                <w:szCs w:val="22"/>
              </w:rPr>
              <w:lastRenderedPageBreak/>
              <w:t>търсене на плячка, вероятно често и извън зоната.</w:t>
            </w:r>
          </w:p>
        </w:tc>
        <w:tc>
          <w:tcPr>
            <w:tcW w:w="2539" w:type="dxa"/>
            <w:tcBorders>
              <w:top w:val="single" w:sz="4" w:space="0" w:color="auto"/>
              <w:left w:val="single" w:sz="4" w:space="0" w:color="auto"/>
              <w:bottom w:val="single" w:sz="4" w:space="0" w:color="auto"/>
              <w:right w:val="single" w:sz="4" w:space="0" w:color="auto"/>
            </w:tcBorders>
            <w:hideMark/>
          </w:tcPr>
          <w:p w14:paraId="6411B86B" w14:textId="2BA868DE" w:rsidR="00073C3A" w:rsidRPr="0033384E" w:rsidRDefault="00073C3A">
            <w:pPr>
              <w:rPr>
                <w:rFonts w:eastAsia="Calibri"/>
                <w:sz w:val="22"/>
                <w:szCs w:val="22"/>
              </w:rPr>
            </w:pPr>
            <w:r w:rsidRPr="0033384E">
              <w:rPr>
                <w:rFonts w:eastAsia="Calibri"/>
                <w:sz w:val="22"/>
                <w:szCs w:val="22"/>
              </w:rPr>
              <w:lastRenderedPageBreak/>
              <w:t>Поддържане на подходящи местообитания в размер най-малко 53</w:t>
            </w:r>
            <w:r w:rsidR="005B4B22" w:rsidRPr="0033384E">
              <w:rPr>
                <w:rFonts w:eastAsia="Calibri"/>
                <w:sz w:val="22"/>
                <w:szCs w:val="22"/>
                <w:lang w:val="en-US"/>
              </w:rPr>
              <w:t>000</w:t>
            </w:r>
            <w:r w:rsidRPr="0033384E">
              <w:rPr>
                <w:rFonts w:eastAsia="Calibri"/>
                <w:sz w:val="22"/>
                <w:szCs w:val="22"/>
              </w:rPr>
              <w:t xml:space="preserve"> </w:t>
            </w:r>
            <w:r w:rsidRPr="0033384E">
              <w:rPr>
                <w:rFonts w:eastAsia="Calibri"/>
                <w:sz w:val="22"/>
                <w:szCs w:val="22"/>
                <w:lang w:val="en-GB"/>
              </w:rPr>
              <w:t>ha</w:t>
            </w:r>
            <w:r w:rsidRPr="0033384E">
              <w:rPr>
                <w:rFonts w:eastAsia="Calibri"/>
                <w:sz w:val="22"/>
                <w:szCs w:val="22"/>
              </w:rPr>
              <w:t>.</w:t>
            </w:r>
          </w:p>
        </w:tc>
      </w:tr>
      <w:tr w:rsidR="00073C3A" w:rsidRPr="00ED19A0" w14:paraId="4E2FA8CD" w14:textId="77777777" w:rsidTr="00073C3A">
        <w:trPr>
          <w:jc w:val="center"/>
        </w:trPr>
        <w:tc>
          <w:tcPr>
            <w:tcW w:w="1978" w:type="dxa"/>
            <w:tcBorders>
              <w:top w:val="single" w:sz="4" w:space="0" w:color="auto"/>
              <w:left w:val="single" w:sz="4" w:space="0" w:color="auto"/>
              <w:bottom w:val="single" w:sz="4" w:space="0" w:color="auto"/>
              <w:right w:val="single" w:sz="4" w:space="0" w:color="auto"/>
            </w:tcBorders>
            <w:hideMark/>
          </w:tcPr>
          <w:p w14:paraId="2D66A49E" w14:textId="77777777" w:rsidR="00073C3A" w:rsidRPr="0033384E" w:rsidRDefault="00073C3A">
            <w:pPr>
              <w:rPr>
                <w:rFonts w:eastAsia="Calibri"/>
                <w:sz w:val="22"/>
                <w:szCs w:val="22"/>
                <w:lang w:val="en-GB"/>
              </w:rPr>
            </w:pPr>
            <w:r w:rsidRPr="0033384E">
              <w:rPr>
                <w:rFonts w:eastAsia="Calibri"/>
                <w:b/>
                <w:sz w:val="22"/>
                <w:szCs w:val="22"/>
                <w:lang w:val="en-GB"/>
              </w:rPr>
              <w:lastRenderedPageBreak/>
              <w:t xml:space="preserve">Местообитание на вида: </w:t>
            </w:r>
            <w:r w:rsidRPr="0033384E">
              <w:rPr>
                <w:rFonts w:eastAsia="Calibri"/>
                <w:sz w:val="22"/>
                <w:szCs w:val="22"/>
                <w:lang w:val="en-GB"/>
              </w:rPr>
              <w:t>Наличие на едроразмерни/ биотопни дървета, в групи</w:t>
            </w:r>
          </w:p>
        </w:tc>
        <w:tc>
          <w:tcPr>
            <w:tcW w:w="1229" w:type="dxa"/>
            <w:tcBorders>
              <w:top w:val="single" w:sz="4" w:space="0" w:color="auto"/>
              <w:left w:val="single" w:sz="4" w:space="0" w:color="auto"/>
              <w:bottom w:val="single" w:sz="4" w:space="0" w:color="auto"/>
              <w:right w:val="single" w:sz="4" w:space="0" w:color="auto"/>
            </w:tcBorders>
            <w:hideMark/>
          </w:tcPr>
          <w:p w14:paraId="55C60F66" w14:textId="77777777" w:rsidR="00073C3A" w:rsidRPr="0033384E" w:rsidRDefault="00073C3A">
            <w:pPr>
              <w:rPr>
                <w:rFonts w:eastAsia="Calibri"/>
                <w:sz w:val="22"/>
                <w:szCs w:val="22"/>
              </w:rPr>
            </w:pPr>
            <w:r w:rsidRPr="0033384E">
              <w:rPr>
                <w:rFonts w:eastAsia="Calibri"/>
                <w:sz w:val="22"/>
                <w:szCs w:val="22"/>
              </w:rPr>
              <w:t>Брой дървета на ha, тополи, брястове,</w:t>
            </w:r>
          </w:p>
          <w:p w14:paraId="2A499944" w14:textId="77777777" w:rsidR="00073C3A" w:rsidRPr="0033384E" w:rsidRDefault="00073C3A">
            <w:pPr>
              <w:rPr>
                <w:rFonts w:eastAsia="Calibri"/>
                <w:sz w:val="22"/>
                <w:szCs w:val="22"/>
                <w:lang w:val="en-US"/>
              </w:rPr>
            </w:pPr>
            <w:r w:rsidRPr="0033384E">
              <w:rPr>
                <w:rFonts w:eastAsia="Calibri"/>
                <w:sz w:val="22"/>
                <w:szCs w:val="22"/>
              </w:rPr>
              <w:t>дъбове и др. с dbh&gt;60 cm</w:t>
            </w:r>
          </w:p>
        </w:tc>
        <w:tc>
          <w:tcPr>
            <w:tcW w:w="1386" w:type="dxa"/>
            <w:tcBorders>
              <w:top w:val="single" w:sz="4" w:space="0" w:color="auto"/>
              <w:left w:val="single" w:sz="4" w:space="0" w:color="auto"/>
              <w:bottom w:val="single" w:sz="4" w:space="0" w:color="auto"/>
              <w:right w:val="single" w:sz="4" w:space="0" w:color="auto"/>
            </w:tcBorders>
          </w:tcPr>
          <w:p w14:paraId="64899E0B" w14:textId="77777777" w:rsidR="00073C3A" w:rsidRPr="0033384E" w:rsidRDefault="00073C3A">
            <w:pPr>
              <w:rPr>
                <w:rFonts w:eastAsia="Calibri"/>
                <w:sz w:val="22"/>
                <w:szCs w:val="22"/>
              </w:rPr>
            </w:pPr>
            <w:r w:rsidRPr="0033384E">
              <w:rPr>
                <w:rFonts w:eastAsia="Calibri"/>
                <w:sz w:val="22"/>
                <w:szCs w:val="22"/>
              </w:rPr>
              <w:t xml:space="preserve">Най-малко 10 броя на ha </w:t>
            </w:r>
          </w:p>
          <w:p w14:paraId="0E80EBC2" w14:textId="77777777" w:rsidR="00073C3A" w:rsidRPr="0033384E" w:rsidRDefault="00073C3A">
            <w:pPr>
              <w:rPr>
                <w:rFonts w:eastAsia="Calibri"/>
                <w:sz w:val="22"/>
                <w:szCs w:val="22"/>
              </w:rPr>
            </w:pPr>
          </w:p>
        </w:tc>
        <w:tc>
          <w:tcPr>
            <w:tcW w:w="2156" w:type="dxa"/>
            <w:tcBorders>
              <w:top w:val="single" w:sz="4" w:space="0" w:color="auto"/>
              <w:left w:val="single" w:sz="4" w:space="0" w:color="auto"/>
              <w:bottom w:val="single" w:sz="4" w:space="0" w:color="auto"/>
              <w:right w:val="single" w:sz="4" w:space="0" w:color="auto"/>
            </w:tcBorders>
            <w:hideMark/>
          </w:tcPr>
          <w:p w14:paraId="02E12A34" w14:textId="77777777" w:rsidR="00073C3A" w:rsidRPr="0033384E" w:rsidRDefault="00073C3A">
            <w:pPr>
              <w:rPr>
                <w:rFonts w:eastAsia="Calibri"/>
                <w:sz w:val="22"/>
                <w:szCs w:val="22"/>
              </w:rPr>
            </w:pPr>
            <w:r w:rsidRPr="0033384E">
              <w:rPr>
                <w:rFonts w:eastAsia="Calibri"/>
                <w:sz w:val="22"/>
                <w:szCs w:val="22"/>
              </w:rPr>
              <w:t xml:space="preserve">Целевата стойност на показателя надхвърля посочената в Наредба № 8 от 05.08.2011 г. за сечите в горите, обновена от 29.09.2020 г. Тази посочена стойност е минимална и се отнася за земи в горския фонд. Повечето локалитети на вида са на дървета в полето, извън горския фонд. </w:t>
            </w:r>
          </w:p>
        </w:tc>
        <w:tc>
          <w:tcPr>
            <w:tcW w:w="2539" w:type="dxa"/>
            <w:tcBorders>
              <w:top w:val="single" w:sz="4" w:space="0" w:color="auto"/>
              <w:left w:val="single" w:sz="4" w:space="0" w:color="auto"/>
              <w:bottom w:val="single" w:sz="4" w:space="0" w:color="auto"/>
              <w:right w:val="single" w:sz="4" w:space="0" w:color="auto"/>
            </w:tcBorders>
            <w:hideMark/>
          </w:tcPr>
          <w:p w14:paraId="131CAD43" w14:textId="77777777" w:rsidR="00073C3A" w:rsidRPr="0033384E" w:rsidRDefault="00073C3A">
            <w:pPr>
              <w:rPr>
                <w:rFonts w:eastAsia="Calibri"/>
                <w:sz w:val="22"/>
                <w:szCs w:val="22"/>
                <w:lang w:val="en-GB"/>
              </w:rPr>
            </w:pPr>
            <w:r w:rsidRPr="0033384E">
              <w:rPr>
                <w:rFonts w:eastAsia="Calibri"/>
                <w:sz w:val="22"/>
                <w:szCs w:val="22"/>
                <w:lang w:val="en-GB"/>
              </w:rPr>
              <w:t xml:space="preserve">Поддържане на състоянието по този параметър. </w:t>
            </w:r>
          </w:p>
        </w:tc>
      </w:tr>
    </w:tbl>
    <w:p w14:paraId="156B9991" w14:textId="77777777" w:rsidR="00073C3A" w:rsidRDefault="00073C3A" w:rsidP="00073C3A">
      <w:pPr>
        <w:spacing w:after="120"/>
        <w:rPr>
          <w:rFonts w:eastAsia="Calibri"/>
          <w:lang w:eastAsia="en-US"/>
        </w:rPr>
      </w:pPr>
    </w:p>
    <w:p w14:paraId="7F7E2A33" w14:textId="77777777" w:rsidR="00022EBF" w:rsidRPr="00D920F1" w:rsidRDefault="00022EBF" w:rsidP="00022EBF">
      <w:pPr>
        <w:spacing w:before="120" w:after="120"/>
        <w:rPr>
          <w:b/>
          <w:bCs/>
        </w:rPr>
      </w:pPr>
      <w:bookmarkStart w:id="52" w:name="_Hlk124845184"/>
      <w:r>
        <w:rPr>
          <w:b/>
          <w:bCs/>
        </w:rPr>
        <w:t>7. Необходимост от актуализация на Стандартния формуляр на защитената зона</w:t>
      </w:r>
    </w:p>
    <w:bookmarkEnd w:id="52"/>
    <w:p w14:paraId="0AE3046B"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6DFA4126" w14:textId="1CD11487" w:rsidR="00073C3A" w:rsidRDefault="00073C3A"/>
    <w:p w14:paraId="1F290BDE" w14:textId="77777777" w:rsidR="00A619D8" w:rsidRPr="00CA7CB4" w:rsidRDefault="00A619D8" w:rsidP="00CA7CB4">
      <w:pPr>
        <w:pStyle w:val="Heading1"/>
      </w:pPr>
      <w:bookmarkStart w:id="53" w:name="_Toc87031399"/>
      <w:bookmarkStart w:id="54" w:name="_Toc115853772"/>
      <w:bookmarkStart w:id="55" w:name="_Toc140096290"/>
      <w:r w:rsidRPr="00CA7CB4">
        <w:t xml:space="preserve">Специфични цели за A858 </w:t>
      </w:r>
      <w:r w:rsidRPr="000C3B4F">
        <w:rPr>
          <w:i/>
          <w:iCs/>
        </w:rPr>
        <w:t>Clanga pomarina</w:t>
      </w:r>
      <w:r w:rsidRPr="00CA7CB4">
        <w:t xml:space="preserve"> (малък креслив орел)</w:t>
      </w:r>
      <w:bookmarkEnd w:id="53"/>
      <w:bookmarkEnd w:id="54"/>
      <w:bookmarkEnd w:id="55"/>
    </w:p>
    <w:p w14:paraId="04B90ECE" w14:textId="77777777" w:rsidR="00A619D8" w:rsidRPr="00DA357C" w:rsidRDefault="00A619D8" w:rsidP="00A619D8">
      <w:pPr>
        <w:spacing w:after="120"/>
        <w:rPr>
          <w:b/>
        </w:rPr>
      </w:pPr>
    </w:p>
    <w:p w14:paraId="74E4DD51" w14:textId="77777777" w:rsidR="00603461" w:rsidRPr="00B25674" w:rsidRDefault="00603461" w:rsidP="00603461">
      <w:pPr>
        <w:rPr>
          <w:b/>
          <w:bCs/>
          <w:color w:val="000000"/>
        </w:rPr>
      </w:pPr>
      <w:r w:rsidRPr="00B25674">
        <w:rPr>
          <w:b/>
          <w:bCs/>
          <w:color w:val="000000"/>
        </w:rPr>
        <w:t>1. Код и наименование на вида</w:t>
      </w:r>
    </w:p>
    <w:p w14:paraId="0B0B6D28" w14:textId="77777777" w:rsidR="00603461" w:rsidRDefault="00603461" w:rsidP="00603461">
      <w:pPr>
        <w:spacing w:before="120" w:after="120"/>
        <w:rPr>
          <w:b/>
          <w:bCs/>
        </w:rPr>
      </w:pPr>
      <w:r w:rsidRPr="00477D2B">
        <w:t xml:space="preserve">A858 </w:t>
      </w:r>
      <w:r w:rsidRPr="00477D2B">
        <w:rPr>
          <w:i/>
        </w:rPr>
        <w:t>Clanga</w:t>
      </w:r>
      <w:r w:rsidRPr="00477D2B">
        <w:rPr>
          <w:i/>
          <w:iCs/>
        </w:rPr>
        <w:t xml:space="preserve"> pomarina</w:t>
      </w:r>
      <w:r w:rsidRPr="00477D2B">
        <w:t xml:space="preserve"> (малък креслив орел)</w:t>
      </w:r>
    </w:p>
    <w:p w14:paraId="50674D67" w14:textId="77777777" w:rsidR="00603461" w:rsidRPr="00477D2B" w:rsidRDefault="00603461" w:rsidP="00603461">
      <w:pPr>
        <w:spacing w:before="120" w:after="120"/>
        <w:rPr>
          <w:b/>
          <w:bCs/>
        </w:rPr>
      </w:pPr>
      <w:r>
        <w:rPr>
          <w:b/>
          <w:bCs/>
        </w:rPr>
        <w:t>2. Кратка характеристика на вида</w:t>
      </w:r>
    </w:p>
    <w:p w14:paraId="394BEA73" w14:textId="43605C18" w:rsidR="00A619D8" w:rsidRPr="00DA357C" w:rsidRDefault="00A619D8" w:rsidP="006320A1">
      <w:pPr>
        <w:spacing w:after="120"/>
        <w:ind w:firstLine="709"/>
      </w:pPr>
      <w:r w:rsidRPr="00DA357C">
        <w:t xml:space="preserve">Дължината на тялото 60-65 </w:t>
      </w:r>
      <w:r w:rsidR="00B025B1">
        <w:rPr>
          <w:lang w:val="en-GB"/>
        </w:rPr>
        <w:t>cm</w:t>
      </w:r>
      <w:r w:rsidRPr="00DA357C">
        <w:t>, размах на крилата: 140-150</w:t>
      </w:r>
      <w:r w:rsidR="004A7234">
        <w:t xml:space="preserve"> cm. </w:t>
      </w:r>
      <w:r w:rsidRPr="00DA357C">
        <w:t xml:space="preserve">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 Мичев и др., 2012). </w:t>
      </w:r>
    </w:p>
    <w:p w14:paraId="306E0F4D" w14:textId="77777777" w:rsidR="00A619D8" w:rsidRPr="00DA357C" w:rsidRDefault="00A619D8" w:rsidP="00A619D8">
      <w:pPr>
        <w:spacing w:after="120"/>
        <w:rPr>
          <w:bCs/>
          <w:i/>
        </w:rPr>
      </w:pPr>
      <w:r w:rsidRPr="00DA357C">
        <w:rPr>
          <w:bCs/>
          <w:i/>
        </w:rPr>
        <w:t>Характер на пребиваване в страната</w:t>
      </w:r>
    </w:p>
    <w:p w14:paraId="094DC86E" w14:textId="1076A9C0" w:rsidR="00A619D8" w:rsidRPr="00DA357C" w:rsidRDefault="00A619D8" w:rsidP="006320A1">
      <w:pPr>
        <w:spacing w:after="120"/>
        <w:ind w:firstLine="709"/>
      </w:pPr>
      <w:r w:rsidRPr="00DA357C">
        <w:t xml:space="preserve">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p>
    <w:p w14:paraId="080ED412" w14:textId="77777777" w:rsidR="00A619D8" w:rsidRPr="00DA357C" w:rsidRDefault="00A619D8" w:rsidP="00A619D8">
      <w:pPr>
        <w:spacing w:after="120"/>
        <w:rPr>
          <w:bCs/>
          <w:i/>
        </w:rPr>
      </w:pPr>
      <w:r w:rsidRPr="00DA357C">
        <w:rPr>
          <w:bCs/>
          <w:i/>
        </w:rPr>
        <w:t>Характерно местообитание</w:t>
      </w:r>
    </w:p>
    <w:p w14:paraId="3BEA5B2E" w14:textId="1BFA497F" w:rsidR="00A619D8" w:rsidRPr="00DA357C" w:rsidRDefault="00A619D8" w:rsidP="006320A1">
      <w:pPr>
        <w:spacing w:after="120"/>
        <w:ind w:firstLine="709"/>
      </w:pPr>
      <w:r w:rsidRPr="00DA357C">
        <w:t xml:space="preserve">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w:t>
      </w:r>
      <w:r w:rsidRPr="00DA357C">
        <w:lastRenderedPageBreak/>
        <w:t xml:space="preserve">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r w:rsidRPr="00DA357C">
        <w:t xml:space="preserve"> Според Meyburg et al. (1997) 60 двойки обитават територия от около 3000 km</w:t>
      </w:r>
      <w:r w:rsidRPr="00DA357C">
        <w:rPr>
          <w:vertAlign w:val="superscript"/>
        </w:rPr>
        <w:t>2</w:t>
      </w:r>
      <w:r w:rsidRPr="00DA357C">
        <w:t xml:space="preserve"> в Странджа планина.</w:t>
      </w:r>
    </w:p>
    <w:p w14:paraId="28B8C6BC" w14:textId="77777777" w:rsidR="00A619D8" w:rsidRPr="00DA357C" w:rsidRDefault="00A619D8" w:rsidP="00A619D8">
      <w:pPr>
        <w:spacing w:after="120"/>
        <w:rPr>
          <w:bCs/>
          <w:i/>
        </w:rPr>
      </w:pPr>
      <w:r w:rsidRPr="00DA357C">
        <w:rPr>
          <w:bCs/>
          <w:i/>
        </w:rPr>
        <w:t>Хранене</w:t>
      </w:r>
    </w:p>
    <w:p w14:paraId="40D69AD7" w14:textId="02751DF1" w:rsidR="00FD6DF5" w:rsidRPr="00DA357C" w:rsidRDefault="00A619D8" w:rsidP="006320A1">
      <w:pPr>
        <w:spacing w:after="120"/>
        <w:ind w:firstLine="709"/>
      </w:pPr>
      <w:r w:rsidRPr="00DA357C">
        <w:t xml:space="preserve">Хранят се с малки бозайници, малки птици, земноводни, влечуги, полевки и от време на време насекоми. (Симеонов и др., 1990;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p>
    <w:p w14:paraId="28DA6588" w14:textId="1A8FFE56" w:rsidR="00A619D8" w:rsidRPr="00DA357C" w:rsidRDefault="00603461" w:rsidP="00A619D8">
      <w:pPr>
        <w:spacing w:after="120"/>
        <w:rPr>
          <w:b/>
        </w:rPr>
      </w:pPr>
      <w:r>
        <w:rPr>
          <w:b/>
        </w:rPr>
        <w:t>3</w:t>
      </w:r>
      <w:r w:rsidR="00A619D8">
        <w:rPr>
          <w:b/>
          <w:lang w:val="en-US"/>
        </w:rPr>
        <w:t xml:space="preserve">. </w:t>
      </w:r>
      <w:r w:rsidR="00A619D8" w:rsidRPr="00DA357C">
        <w:rPr>
          <w:b/>
        </w:rPr>
        <w:t>Разпространение, природозащитно състояние и тенденции в популацията на вида на национално ниво</w:t>
      </w:r>
    </w:p>
    <w:p w14:paraId="5D75E4E7" w14:textId="43F59BA8" w:rsidR="00A619D8" w:rsidRPr="00DA357C" w:rsidRDefault="00A619D8" w:rsidP="00C83AF4">
      <w:pPr>
        <w:ind w:firstLine="709"/>
      </w:pPr>
      <w:r w:rsidRPr="00DA357C">
        <w:t xml:space="preserve">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w:t>
      </w:r>
      <w:r w:rsidR="0018743E">
        <w:rPr>
          <w:rFonts w:eastAsia="Calibri"/>
        </w:rPr>
        <w:t>(ред)</w:t>
      </w:r>
      <w:r w:rsidRPr="00DA357C">
        <w:t>, 2007).</w:t>
      </w:r>
    </w:p>
    <w:p w14:paraId="0EDB4B3C" w14:textId="77777777" w:rsidR="00A619D8" w:rsidRPr="00DA357C" w:rsidRDefault="00A619D8" w:rsidP="00C83AF4">
      <w:pPr>
        <w:ind w:firstLine="709"/>
      </w:pPr>
      <w:r w:rsidRPr="00DA357C">
        <w:t>Включен в Приложение 1 на Директивата за птиците и Приложение 2 и 3 на ЗБР. Включен в SPEC 2. Включен е в Червената книга на България със статус- уязвим VU. Според IUCN – LC (Least Concern), за територията на континентална Европа.</w:t>
      </w:r>
    </w:p>
    <w:p w14:paraId="0DE2040F" w14:textId="77777777" w:rsidR="00A619D8" w:rsidRDefault="00A619D8" w:rsidP="00C83AF4">
      <w:pPr>
        <w:ind w:firstLine="709"/>
      </w:pPr>
      <w:r w:rsidRPr="00DA357C">
        <w:t xml:space="preserve">Съгласно Докладването от 2019 г. (за периода 2005 – 2018 г.) националната </w:t>
      </w:r>
      <w:r w:rsidRPr="00DA357C">
        <w:rPr>
          <w:b/>
        </w:rPr>
        <w:t>гнездяща</w:t>
      </w:r>
      <w:r w:rsidRPr="00DA357C">
        <w:t xml:space="preserve"> популация на вида се оценява на 460-600 двойки. Краткосрочната (2000-2018) и дългосрочна (1980-2018) популационна тенденция са нарастващи. Посочени са следните заплахи и влияния: А02, A03, B01, B03, B06, C03, D02, F03</w:t>
      </w:r>
      <w:r>
        <w:rPr>
          <w:lang w:val="en-GB"/>
        </w:rPr>
        <w:t>, J01</w:t>
      </w:r>
      <w:r w:rsidRPr="00DA357C">
        <w:t xml:space="preserve">. </w:t>
      </w:r>
    </w:p>
    <w:p w14:paraId="32C25CF6" w14:textId="77777777" w:rsidR="00A619D8" w:rsidRDefault="00A619D8" w:rsidP="00C83AF4">
      <w:pPr>
        <w:ind w:firstLine="709"/>
      </w:pPr>
      <w:r>
        <w:t>Според Докладването по чл. 12 от 2019 г., мигриращата популация на вида се оценя на 30000 – 52000 инд. Краткосрочната тенденция на вида в рамките на Натура 2000 е флуктуираща. П</w:t>
      </w:r>
      <w:r w:rsidRPr="00DA357C">
        <w:t xml:space="preserve">осочени са следните заплахи и </w:t>
      </w:r>
      <w:r>
        <w:t>въздействия: А02, A03</w:t>
      </w:r>
      <w:r w:rsidRPr="00DA357C">
        <w:t>,</w:t>
      </w:r>
      <w:r>
        <w:rPr>
          <w:lang w:val="en-GB"/>
        </w:rPr>
        <w:t xml:space="preserve"> A04,</w:t>
      </w:r>
      <w:r>
        <w:t xml:space="preserve"> B02</w:t>
      </w:r>
      <w:r w:rsidRPr="00DA357C">
        <w:t>,</w:t>
      </w:r>
      <w:r>
        <w:rPr>
          <w:lang w:val="en-GB"/>
        </w:rPr>
        <w:t xml:space="preserve"> E01,</w:t>
      </w:r>
      <w:r w:rsidRPr="00DA357C">
        <w:t xml:space="preserve"> F03</w:t>
      </w:r>
      <w:r>
        <w:rPr>
          <w:lang w:val="en-GB"/>
        </w:rPr>
        <w:t>, D06</w:t>
      </w:r>
      <w:r w:rsidRPr="00DA357C">
        <w:t>.</w:t>
      </w:r>
    </w:p>
    <w:p w14:paraId="61674520" w14:textId="77777777" w:rsidR="00603461" w:rsidRPr="00477D2B" w:rsidRDefault="00603461" w:rsidP="00603461">
      <w:pPr>
        <w:spacing w:before="120" w:after="120"/>
      </w:pPr>
      <w:r w:rsidRPr="00B25674">
        <w:t xml:space="preserve">Видът се среща в </w:t>
      </w:r>
      <w:r>
        <w:t>84</w:t>
      </w:r>
      <w:r w:rsidRPr="00B25674">
        <w:t xml:space="preserve"> зони от мрежата Натура 2000 в България, като във всички тях е с оценка различна от оценка „D“ на популацията.</w:t>
      </w:r>
    </w:p>
    <w:p w14:paraId="51D3D017" w14:textId="77777777" w:rsidR="00603461" w:rsidRPr="00477D2B" w:rsidRDefault="00603461" w:rsidP="00603461">
      <w:pPr>
        <w:spacing w:before="120" w:after="120"/>
        <w:rPr>
          <w:b/>
          <w:bCs/>
        </w:rPr>
      </w:pPr>
      <w:r>
        <w:rPr>
          <w:b/>
          <w:bCs/>
        </w:rPr>
        <w:t>4. Състояние на ниво защитена зона</w:t>
      </w:r>
    </w:p>
    <w:p w14:paraId="57B2527F" w14:textId="77777777" w:rsidR="00A619D8" w:rsidRDefault="00A619D8" w:rsidP="00C83AF4">
      <w:pPr>
        <w:ind w:firstLine="709"/>
      </w:pPr>
      <w:r w:rsidRPr="00831143">
        <w:t xml:space="preserve">Съгласно СФ на зоната, вида е </w:t>
      </w:r>
      <w:r>
        <w:t xml:space="preserve">гнездящ и </w:t>
      </w:r>
      <w:r w:rsidRPr="00831143">
        <w:t>мигриращ</w:t>
      </w:r>
      <w:r>
        <w:t xml:space="preserve">. Гнездящата популация се оценява на </w:t>
      </w:r>
      <w:r>
        <w:rPr>
          <w:b/>
          <w:bCs/>
        </w:rPr>
        <w:t>1 двойка</w:t>
      </w:r>
      <w:r>
        <w:t xml:space="preserve">, което представлява </w:t>
      </w:r>
      <w:r>
        <w:rPr>
          <w:b/>
          <w:bCs/>
        </w:rPr>
        <w:t>0,17 - 0,22 % от националната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303CD1C" w14:textId="003AE95C" w:rsidR="00A619D8" w:rsidRDefault="00A619D8" w:rsidP="00C83AF4">
      <w:pPr>
        <w:ind w:firstLine="709"/>
      </w:pPr>
      <w:r>
        <w:t xml:space="preserve">Съгласно </w:t>
      </w:r>
      <w:r w:rsidR="00901C69">
        <w:t>СФ</w:t>
      </w:r>
      <w:r>
        <w:t xml:space="preserve">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3E08803" w14:textId="77777777" w:rsidR="00A619D8" w:rsidRDefault="00A619D8" w:rsidP="00A619D8">
      <w:pPr>
        <w:pStyle w:val="1"/>
        <w:spacing w:after="0" w:line="240" w:lineRule="auto"/>
        <w:ind w:left="0"/>
        <w:rPr>
          <w:rFonts w:ascii="Times New Roman" w:hAnsi="Times New Roman"/>
          <w:sz w:val="24"/>
          <w:szCs w:val="24"/>
          <w:lang w:val="bg-BG"/>
        </w:rPr>
      </w:pPr>
    </w:p>
    <w:p w14:paraId="77CE9096" w14:textId="25BF4C09" w:rsidR="00A619D8" w:rsidRPr="00F86017" w:rsidRDefault="00A619D8" w:rsidP="00A619D8">
      <w:pPr>
        <w:pStyle w:val="1"/>
        <w:spacing w:after="0" w:line="240" w:lineRule="auto"/>
        <w:ind w:left="0"/>
        <w:rPr>
          <w:rFonts w:ascii="Times New Roman" w:hAnsi="Times New Roman"/>
          <w:b/>
          <w:sz w:val="24"/>
          <w:szCs w:val="24"/>
          <w:lang w:val="bg-BG"/>
        </w:rPr>
      </w:pPr>
      <w:r w:rsidRPr="00F86017">
        <w:rPr>
          <w:rFonts w:ascii="Times New Roman" w:hAnsi="Times New Roman"/>
          <w:sz w:val="24"/>
          <w:szCs w:val="24"/>
          <w:lang w:val="bg-BG"/>
        </w:rPr>
        <w:t xml:space="preserve"> </w:t>
      </w:r>
      <w:r w:rsidR="00603461">
        <w:rPr>
          <w:rFonts w:ascii="Times New Roman" w:hAnsi="Times New Roman"/>
          <w:b/>
          <w:sz w:val="24"/>
          <w:szCs w:val="24"/>
          <w:lang w:val="bg-BG"/>
        </w:rPr>
        <w:t>5</w:t>
      </w:r>
      <w:r w:rsidRPr="00F86017">
        <w:rPr>
          <w:rFonts w:ascii="Times New Roman" w:hAnsi="Times New Roman"/>
          <w:b/>
          <w:sz w:val="24"/>
          <w:szCs w:val="24"/>
        </w:rPr>
        <w:t xml:space="preserve">. </w:t>
      </w:r>
      <w:r w:rsidRPr="00F86017">
        <w:rPr>
          <w:rFonts w:ascii="Times New Roman" w:hAnsi="Times New Roman"/>
          <w:b/>
          <w:sz w:val="24"/>
          <w:szCs w:val="24"/>
          <w:lang w:val="bg-BG"/>
        </w:rPr>
        <w:t xml:space="preserve">Анализ на наличната информация </w:t>
      </w:r>
    </w:p>
    <w:p w14:paraId="4A8DBEDB" w14:textId="77777777" w:rsidR="00A619D8" w:rsidRPr="00971178" w:rsidRDefault="00A619D8" w:rsidP="00C83AF4">
      <w:pPr>
        <w:pStyle w:val="NormalWeb"/>
        <w:spacing w:before="120" w:beforeAutospacing="0" w:after="120"/>
        <w:rPr>
          <w:i/>
          <w:color w:val="000000"/>
        </w:rPr>
      </w:pPr>
      <w:r w:rsidRPr="00971178">
        <w:rPr>
          <w:i/>
          <w:color w:val="000000"/>
        </w:rPr>
        <w:t>Гнездяща популация</w:t>
      </w:r>
    </w:p>
    <w:p w14:paraId="3ADFB4D8" w14:textId="5371867C" w:rsidR="00A619D8" w:rsidRDefault="00A619D8" w:rsidP="00C83AF4">
      <w:pPr>
        <w:ind w:firstLine="709"/>
        <w:rPr>
          <w:lang w:val="en-US"/>
        </w:rPr>
      </w:pPr>
      <w:r w:rsidRPr="00903901">
        <w:lastRenderedPageBreak/>
        <w:t>Според Костадинова</w:t>
      </w:r>
      <w:r w:rsidR="007B58EE">
        <w:t xml:space="preserve"> и</w:t>
      </w:r>
      <w:r w:rsidRPr="00903901">
        <w:t xml:space="preserve"> Граматиков (2007)</w:t>
      </w:r>
      <w:r w:rsidR="00A84894">
        <w:t>,</w:t>
      </w:r>
      <w:r w:rsidRPr="00903901">
        <w:t xml:space="preserve"> видът присъства в зоната само като гнездящ с</w:t>
      </w:r>
      <w:r>
        <w:t xml:space="preserve"> 2</w:t>
      </w:r>
      <w:r w:rsidRPr="00903901">
        <w:t xml:space="preserve"> двойки. </w:t>
      </w:r>
      <w:r w:rsidRPr="00334BF4">
        <w:t xml:space="preserve">Видът е наблюдаван през размножителния период </w:t>
      </w:r>
      <w:r>
        <w:t xml:space="preserve">в подходящ гнездови хабитат в южната част на зоната пред април, май и юни 2020 г. </w:t>
      </w:r>
      <w:r w:rsidRPr="00334BF4">
        <w:t xml:space="preserve">– </w:t>
      </w:r>
      <w:r>
        <w:t>1 птица</w:t>
      </w:r>
      <w:r w:rsidRPr="00334BF4">
        <w:t xml:space="preserve"> </w:t>
      </w:r>
      <w:r>
        <w:t xml:space="preserve">в района на Антон, </w:t>
      </w:r>
      <w:r w:rsidRPr="00334BF4">
        <w:t>северно от Клисура</w:t>
      </w:r>
      <w:r>
        <w:t xml:space="preserve"> и при с. Кърнаре</w:t>
      </w:r>
      <w:r w:rsidRPr="00334BF4">
        <w:t xml:space="preserve"> (данни </w:t>
      </w:r>
      <w:r>
        <w:t>ИАОС</w:t>
      </w:r>
      <w:r w:rsidRPr="00334BF4">
        <w:t>).</w:t>
      </w:r>
      <w:r w:rsidRPr="00334BF4">
        <w:rPr>
          <w:lang w:val="en-US"/>
        </w:rPr>
        <w:t xml:space="preserve"> </w:t>
      </w:r>
      <w:r w:rsidRPr="00334BF4">
        <w:t>Наблюдаван е и</w:t>
      </w:r>
      <w:r>
        <w:rPr>
          <w:lang w:val="en-US"/>
        </w:rPr>
        <w:t xml:space="preserve"> </w:t>
      </w:r>
      <w:r>
        <w:t xml:space="preserve">южно от защитената зона, между с. Александрово и с. Манолово, общ. Павел баня – 1 птица на 20.07.2022г </w:t>
      </w:r>
      <w:r w:rsidRPr="00334BF4">
        <w:t>(</w:t>
      </w:r>
      <w:r w:rsidRPr="00334BF4">
        <w:rPr>
          <w:lang w:val="en-US"/>
        </w:rPr>
        <w:t xml:space="preserve">ebird.org, </w:t>
      </w:r>
      <w:r w:rsidR="007B58EE">
        <w:t>М. Маринов</w:t>
      </w:r>
      <w:r w:rsidRPr="00334BF4">
        <w:t>)</w:t>
      </w:r>
      <w:r>
        <w:rPr>
          <w:lang w:val="en-US"/>
        </w:rPr>
        <w:t xml:space="preserve"> </w:t>
      </w:r>
    </w:p>
    <w:p w14:paraId="3329A1C7" w14:textId="77777777" w:rsidR="00A619D8" w:rsidRDefault="00A619D8" w:rsidP="00C83AF4">
      <w:pPr>
        <w:ind w:firstLine="709"/>
      </w:pPr>
      <w:r>
        <w:t xml:space="preserve">При теренните наблюдения през 2022г е установен в района на Узана, </w:t>
      </w:r>
      <w:r w:rsidRPr="00334BF4">
        <w:t xml:space="preserve">в </w:t>
      </w:r>
      <w:r>
        <w:t>границите на зоната</w:t>
      </w:r>
      <w:r w:rsidRPr="00334BF4">
        <w:t xml:space="preserve"> на 2</w:t>
      </w:r>
      <w:r>
        <w:t>2</w:t>
      </w:r>
      <w:r w:rsidRPr="00334BF4">
        <w:t>.0</w:t>
      </w:r>
      <w:r>
        <w:t>6</w:t>
      </w:r>
      <w:r w:rsidRPr="00334BF4">
        <w:t>.20</w:t>
      </w:r>
      <w:r>
        <w:t>22</w:t>
      </w:r>
      <w:r w:rsidRPr="00334BF4">
        <w:t xml:space="preserve"> г.</w:t>
      </w:r>
    </w:p>
    <w:p w14:paraId="55EBCBEB" w14:textId="77777777" w:rsidR="00A619D8" w:rsidRPr="00971178" w:rsidRDefault="00A619D8" w:rsidP="00C83AF4">
      <w:pPr>
        <w:pStyle w:val="NormalWeb"/>
        <w:spacing w:before="120" w:beforeAutospacing="0" w:after="120"/>
        <w:rPr>
          <w:i/>
          <w:color w:val="000000"/>
        </w:rPr>
      </w:pPr>
      <w:r w:rsidRPr="00971178">
        <w:rPr>
          <w:i/>
          <w:color w:val="000000"/>
        </w:rPr>
        <w:t>Мигрираща популация</w:t>
      </w:r>
    </w:p>
    <w:p w14:paraId="51FADFF2" w14:textId="77777777" w:rsidR="00A619D8" w:rsidRPr="00A30809" w:rsidRDefault="00A619D8" w:rsidP="00C83AF4">
      <w:pPr>
        <w:ind w:firstLine="709"/>
      </w:pPr>
      <w:r>
        <w:t>Есенния прелет е от началото на август до края на октомври, а пролетния от средата на февруари до началото на април. Видът не е наблюдаван в този период в границите на ЗЗ.</w:t>
      </w:r>
    </w:p>
    <w:p w14:paraId="206E1E22" w14:textId="77777777" w:rsidR="00A619D8" w:rsidRPr="000952B7" w:rsidRDefault="00A619D8" w:rsidP="00C83AF4">
      <w:r w:rsidRPr="000952B7">
        <w:t>Теренното проучване през 202</w:t>
      </w:r>
      <w:r>
        <w:t>2</w:t>
      </w:r>
      <w:r w:rsidRPr="000952B7">
        <w:t xml:space="preserve"> г. не е установило птици от вида в зоната. </w:t>
      </w:r>
    </w:p>
    <w:p w14:paraId="3B86C250" w14:textId="4FEA17A8" w:rsidR="00A619D8" w:rsidRDefault="00A619D8" w:rsidP="00C83AF4">
      <w:pPr>
        <w:ind w:firstLine="709"/>
      </w:pPr>
      <w:r w:rsidRPr="00DA357C">
        <w:t>Липсват публикувани данни за концентрацията на вида в зоната, поради което се налага поставянето на междинна цел до 202</w:t>
      </w:r>
      <w:r w:rsidR="00D55162">
        <w:t>7</w:t>
      </w:r>
      <w:r w:rsidRPr="00DA357C">
        <w:t xml:space="preserve"> г. да се проведе мониторинг, който да изясни тази численост.</w:t>
      </w:r>
    </w:p>
    <w:p w14:paraId="3BD9473D" w14:textId="629A562E" w:rsidR="00A619D8" w:rsidRPr="00AB3E4F" w:rsidRDefault="00A619D8" w:rsidP="00C83AF4">
      <w:pPr>
        <w:ind w:firstLine="709"/>
      </w:pPr>
      <w:r w:rsidRPr="00903901">
        <w:t xml:space="preserve">От посочените заплахи в </w:t>
      </w:r>
      <w:r w:rsidR="00A84894">
        <w:t>Д</w:t>
      </w:r>
      <w:r w:rsidRPr="00903901">
        <w:t>окладването по чл. 12</w:t>
      </w:r>
      <w:r>
        <w:t xml:space="preserve"> валидни </w:t>
      </w:r>
      <w:r w:rsidRPr="00903901">
        <w:t>за вида в зоната</w:t>
      </w:r>
      <w:r>
        <w:t xml:space="preserve"> са</w:t>
      </w:r>
      <w:r w:rsidRPr="00E34894">
        <w:t xml:space="preserve"> </w:t>
      </w:r>
      <w:r>
        <w:t>строителство на фотоволтаични паркове в естествените пасища (</w:t>
      </w:r>
      <w:r w:rsidRPr="00903901">
        <w:t>F03</w:t>
      </w:r>
      <w:r>
        <w:t>), разораването на пасищата (А02, А03), дърводобива в ЗЗ (В06), както и необезопасените електропроводи (</w:t>
      </w:r>
      <w:r>
        <w:rPr>
          <w:lang w:val="en-US"/>
        </w:rPr>
        <w:t>D</w:t>
      </w:r>
      <w:r>
        <w:t xml:space="preserve">06). </w:t>
      </w:r>
    </w:p>
    <w:p w14:paraId="198EB047" w14:textId="77777777" w:rsidR="00A619D8" w:rsidRPr="00DA357C" w:rsidRDefault="00A619D8" w:rsidP="00A619D8">
      <w:pPr>
        <w:spacing w:after="120"/>
      </w:pPr>
    </w:p>
    <w:p w14:paraId="3BC7CAD2" w14:textId="77777777" w:rsidR="00603461" w:rsidRPr="00E97B45" w:rsidRDefault="00603461" w:rsidP="00603461">
      <w:pPr>
        <w:spacing w:before="120" w:after="120"/>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1133"/>
        <w:gridCol w:w="1311"/>
        <w:gridCol w:w="3131"/>
        <w:gridCol w:w="2033"/>
      </w:tblGrid>
      <w:tr w:rsidR="00A619D8" w:rsidRPr="00A84894" w14:paraId="4078C1C8" w14:textId="77777777" w:rsidTr="000F53F8">
        <w:trPr>
          <w:tblHeader/>
          <w:jc w:val="center"/>
        </w:trPr>
        <w:tc>
          <w:tcPr>
            <w:tcW w:w="854" w:type="pct"/>
            <w:shd w:val="clear" w:color="auto" w:fill="B6DDE8"/>
            <w:vAlign w:val="center"/>
          </w:tcPr>
          <w:p w14:paraId="2190DDF5" w14:textId="77777777" w:rsidR="00A619D8" w:rsidRPr="0033384E" w:rsidRDefault="00A619D8" w:rsidP="000F53F8">
            <w:pPr>
              <w:jc w:val="center"/>
              <w:rPr>
                <w:b/>
                <w:bCs/>
                <w:sz w:val="22"/>
                <w:szCs w:val="22"/>
              </w:rPr>
            </w:pPr>
            <w:r w:rsidRPr="0033384E">
              <w:rPr>
                <w:b/>
                <w:bCs/>
                <w:sz w:val="22"/>
                <w:szCs w:val="22"/>
              </w:rPr>
              <w:t>Параметър</w:t>
            </w:r>
          </w:p>
        </w:tc>
        <w:tc>
          <w:tcPr>
            <w:tcW w:w="619" w:type="pct"/>
            <w:shd w:val="clear" w:color="auto" w:fill="B6DDE8"/>
            <w:vAlign w:val="center"/>
          </w:tcPr>
          <w:p w14:paraId="4D9FC5B0" w14:textId="77777777" w:rsidR="00A619D8" w:rsidRPr="0033384E" w:rsidRDefault="00A619D8" w:rsidP="000F53F8">
            <w:pPr>
              <w:jc w:val="center"/>
              <w:rPr>
                <w:b/>
                <w:bCs/>
                <w:sz w:val="22"/>
                <w:szCs w:val="22"/>
              </w:rPr>
            </w:pPr>
            <w:r w:rsidRPr="0033384E">
              <w:rPr>
                <w:b/>
                <w:bCs/>
                <w:sz w:val="22"/>
                <w:szCs w:val="22"/>
              </w:rPr>
              <w:t>Мерна единица</w:t>
            </w:r>
          </w:p>
        </w:tc>
        <w:tc>
          <w:tcPr>
            <w:tcW w:w="722" w:type="pct"/>
            <w:shd w:val="clear" w:color="auto" w:fill="B6DDE8"/>
            <w:vAlign w:val="center"/>
          </w:tcPr>
          <w:p w14:paraId="056FC7EF" w14:textId="77777777" w:rsidR="00A619D8" w:rsidRPr="0033384E" w:rsidRDefault="00A619D8" w:rsidP="000F53F8">
            <w:pPr>
              <w:jc w:val="center"/>
              <w:rPr>
                <w:b/>
                <w:bCs/>
                <w:sz w:val="22"/>
                <w:szCs w:val="22"/>
              </w:rPr>
            </w:pPr>
            <w:r w:rsidRPr="0033384E">
              <w:rPr>
                <w:b/>
                <w:bCs/>
                <w:sz w:val="22"/>
                <w:szCs w:val="22"/>
              </w:rPr>
              <w:t>Целева стойност</w:t>
            </w:r>
          </w:p>
        </w:tc>
        <w:tc>
          <w:tcPr>
            <w:tcW w:w="1698" w:type="pct"/>
            <w:shd w:val="clear" w:color="auto" w:fill="B6DDE8"/>
            <w:vAlign w:val="center"/>
          </w:tcPr>
          <w:p w14:paraId="2C55CAE1"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107" w:type="pct"/>
            <w:shd w:val="clear" w:color="auto" w:fill="B6DDE8"/>
            <w:vAlign w:val="center"/>
          </w:tcPr>
          <w:p w14:paraId="7254F646"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A84894" w14:paraId="15AC4C13" w14:textId="77777777" w:rsidTr="000F53F8">
        <w:trPr>
          <w:jc w:val="center"/>
        </w:trPr>
        <w:tc>
          <w:tcPr>
            <w:tcW w:w="854" w:type="pct"/>
            <w:shd w:val="clear" w:color="auto" w:fill="auto"/>
          </w:tcPr>
          <w:p w14:paraId="73AEF44A" w14:textId="77777777" w:rsidR="00A619D8" w:rsidRPr="0033384E" w:rsidRDefault="00A619D8" w:rsidP="000F53F8">
            <w:pPr>
              <w:jc w:val="left"/>
              <w:rPr>
                <w:color w:val="000000"/>
                <w:sz w:val="22"/>
                <w:szCs w:val="22"/>
              </w:rPr>
            </w:pPr>
            <w:r w:rsidRPr="0033384E">
              <w:rPr>
                <w:sz w:val="22"/>
                <w:szCs w:val="22"/>
              </w:rPr>
              <w:t xml:space="preserve">Популация: </w:t>
            </w:r>
            <w:r w:rsidRPr="0033384E">
              <w:rPr>
                <w:bCs/>
                <w:sz w:val="22"/>
                <w:szCs w:val="22"/>
              </w:rPr>
              <w:t>Размер гнездовата популацията</w:t>
            </w:r>
          </w:p>
        </w:tc>
        <w:tc>
          <w:tcPr>
            <w:tcW w:w="619" w:type="pct"/>
            <w:shd w:val="clear" w:color="auto" w:fill="auto"/>
          </w:tcPr>
          <w:p w14:paraId="19DEA489" w14:textId="77777777" w:rsidR="00A619D8" w:rsidRPr="0033384E" w:rsidRDefault="00A619D8" w:rsidP="000F53F8">
            <w:pPr>
              <w:jc w:val="left"/>
              <w:rPr>
                <w:color w:val="000000"/>
                <w:sz w:val="22"/>
                <w:szCs w:val="22"/>
              </w:rPr>
            </w:pPr>
            <w:r w:rsidRPr="0033384E">
              <w:rPr>
                <w:sz w:val="22"/>
                <w:szCs w:val="22"/>
              </w:rPr>
              <w:t>Брой гнездящи двойки</w:t>
            </w:r>
          </w:p>
        </w:tc>
        <w:tc>
          <w:tcPr>
            <w:tcW w:w="722" w:type="pct"/>
            <w:shd w:val="clear" w:color="auto" w:fill="auto"/>
          </w:tcPr>
          <w:p w14:paraId="0D5AD3BF" w14:textId="42FFCDCD" w:rsidR="00A619D8" w:rsidRPr="0033384E" w:rsidRDefault="00A619D8" w:rsidP="000F53F8">
            <w:pPr>
              <w:jc w:val="left"/>
              <w:rPr>
                <w:sz w:val="22"/>
                <w:szCs w:val="22"/>
              </w:rPr>
            </w:pPr>
            <w:r w:rsidRPr="0033384E">
              <w:rPr>
                <w:sz w:val="22"/>
                <w:szCs w:val="22"/>
              </w:rPr>
              <w:t>1 двойк</w:t>
            </w:r>
            <w:r w:rsidR="00EC434E" w:rsidRPr="0033384E">
              <w:rPr>
                <w:sz w:val="22"/>
                <w:szCs w:val="22"/>
              </w:rPr>
              <w:t>а</w:t>
            </w:r>
          </w:p>
        </w:tc>
        <w:tc>
          <w:tcPr>
            <w:tcW w:w="1698" w:type="pct"/>
            <w:shd w:val="clear" w:color="auto" w:fill="auto"/>
          </w:tcPr>
          <w:p w14:paraId="7079EDCC" w14:textId="77777777" w:rsidR="00A619D8" w:rsidRPr="0033384E" w:rsidRDefault="00A619D8" w:rsidP="000F53F8">
            <w:pPr>
              <w:jc w:val="left"/>
              <w:rPr>
                <w:sz w:val="22"/>
                <w:szCs w:val="22"/>
              </w:rPr>
            </w:pPr>
            <w:r w:rsidRPr="0033384E">
              <w:rPr>
                <w:sz w:val="22"/>
                <w:szCs w:val="22"/>
              </w:rPr>
              <w:t>В настоящия СФ (актуализиран през 2015 г.) видът е посочен като гнездящ – 1 дв. В резултат на извършен мониторинг в защитената зона през гнездовия период на 2022 г. са установени птици от вида в зоната. Има данни за гнездене на 1 двойка в зоната.</w:t>
            </w:r>
          </w:p>
        </w:tc>
        <w:tc>
          <w:tcPr>
            <w:tcW w:w="1107" w:type="pct"/>
          </w:tcPr>
          <w:p w14:paraId="10A499C8" w14:textId="77777777" w:rsidR="00A619D8" w:rsidRPr="0033384E" w:rsidRDefault="00A619D8" w:rsidP="000F53F8">
            <w:pPr>
              <w:jc w:val="left"/>
              <w:rPr>
                <w:sz w:val="22"/>
                <w:szCs w:val="22"/>
              </w:rPr>
            </w:pPr>
            <w:r w:rsidRPr="0033384E">
              <w:rPr>
                <w:sz w:val="22"/>
                <w:szCs w:val="22"/>
              </w:rPr>
              <w:t xml:space="preserve">Поддържане на популацията на вида в зоната в размер от най-малко 1 гнездяща двойка. </w:t>
            </w:r>
          </w:p>
        </w:tc>
      </w:tr>
      <w:tr w:rsidR="00A619D8" w:rsidRPr="00A84894" w14:paraId="5F137AFC" w14:textId="77777777" w:rsidTr="000F53F8">
        <w:trPr>
          <w:jc w:val="center"/>
        </w:trPr>
        <w:tc>
          <w:tcPr>
            <w:tcW w:w="854" w:type="pct"/>
            <w:shd w:val="clear" w:color="auto" w:fill="auto"/>
          </w:tcPr>
          <w:p w14:paraId="0DEF3425" w14:textId="77777777" w:rsidR="00A619D8" w:rsidRPr="0033384E" w:rsidRDefault="00A619D8" w:rsidP="000F53F8">
            <w:pPr>
              <w:rPr>
                <w:color w:val="000000"/>
                <w:sz w:val="22"/>
                <w:szCs w:val="22"/>
              </w:rPr>
            </w:pPr>
            <w:r w:rsidRPr="0033384E">
              <w:rPr>
                <w:color w:val="000000"/>
                <w:sz w:val="22"/>
                <w:szCs w:val="22"/>
              </w:rPr>
              <w:t xml:space="preserve">Популация: </w:t>
            </w:r>
            <w:r w:rsidRPr="0033384E">
              <w:rPr>
                <w:bCs/>
                <w:color w:val="000000"/>
                <w:sz w:val="22"/>
                <w:szCs w:val="22"/>
              </w:rPr>
              <w:t>Размер на мигриращата популацията</w:t>
            </w:r>
          </w:p>
        </w:tc>
        <w:tc>
          <w:tcPr>
            <w:tcW w:w="619" w:type="pct"/>
            <w:shd w:val="clear" w:color="auto" w:fill="auto"/>
          </w:tcPr>
          <w:p w14:paraId="2CB02E9C" w14:textId="77777777" w:rsidR="00A619D8" w:rsidRPr="0033384E" w:rsidRDefault="00A619D8" w:rsidP="000F53F8">
            <w:pPr>
              <w:rPr>
                <w:color w:val="000000"/>
                <w:sz w:val="22"/>
                <w:szCs w:val="22"/>
              </w:rPr>
            </w:pPr>
            <w:r w:rsidRPr="0033384E">
              <w:rPr>
                <w:color w:val="000000"/>
                <w:sz w:val="22"/>
                <w:szCs w:val="22"/>
              </w:rPr>
              <w:t>Брой индивиди</w:t>
            </w:r>
          </w:p>
        </w:tc>
        <w:tc>
          <w:tcPr>
            <w:tcW w:w="722" w:type="pct"/>
            <w:shd w:val="clear" w:color="auto" w:fill="auto"/>
          </w:tcPr>
          <w:p w14:paraId="7DF8CEDD" w14:textId="77777777" w:rsidR="00A619D8" w:rsidRPr="0033384E" w:rsidRDefault="00A619D8" w:rsidP="000F53F8">
            <w:pPr>
              <w:rPr>
                <w:color w:val="000000"/>
                <w:sz w:val="22"/>
                <w:szCs w:val="22"/>
              </w:rPr>
            </w:pPr>
            <w:r w:rsidRPr="0033384E">
              <w:rPr>
                <w:sz w:val="22"/>
                <w:szCs w:val="22"/>
              </w:rPr>
              <w:t>Неизвестна</w:t>
            </w:r>
          </w:p>
        </w:tc>
        <w:tc>
          <w:tcPr>
            <w:tcW w:w="1698" w:type="pct"/>
            <w:shd w:val="clear" w:color="auto" w:fill="auto"/>
          </w:tcPr>
          <w:p w14:paraId="4D24FD54" w14:textId="77777777" w:rsidR="00A619D8" w:rsidRPr="0033384E" w:rsidRDefault="00A619D8" w:rsidP="000F53F8">
            <w:pPr>
              <w:rPr>
                <w:color w:val="000000"/>
                <w:sz w:val="22"/>
                <w:szCs w:val="22"/>
              </w:rPr>
            </w:pPr>
            <w:r w:rsidRPr="0033384E">
              <w:rPr>
                <w:sz w:val="22"/>
                <w:szCs w:val="22"/>
              </w:rPr>
              <w:t xml:space="preserve">В СФ за концентрацията на вида по време на миграция в зоната не е посочена численост. Твърде оскъдна е информацията за количеството на птиците и районите с концентрация на вида в зоната по време на миграция. </w:t>
            </w:r>
          </w:p>
        </w:tc>
        <w:tc>
          <w:tcPr>
            <w:tcW w:w="1107" w:type="pct"/>
          </w:tcPr>
          <w:p w14:paraId="1F1761E6" w14:textId="471BB131" w:rsidR="00A619D8" w:rsidRPr="0033384E" w:rsidRDefault="00A84894" w:rsidP="000F53F8">
            <w:pPr>
              <w:rPr>
                <w:color w:val="000000"/>
                <w:sz w:val="22"/>
                <w:szCs w:val="22"/>
              </w:rPr>
            </w:pPr>
            <w:r>
              <w:rPr>
                <w:sz w:val="22"/>
                <w:szCs w:val="22"/>
              </w:rPr>
              <w:t xml:space="preserve">Междинна цел до 2027 г.: </w:t>
            </w:r>
            <w:r w:rsidR="00A619D8" w:rsidRPr="0033384E">
              <w:rPr>
                <w:sz w:val="22"/>
                <w:szCs w:val="22"/>
              </w:rPr>
              <w:t>Да се извърши целенасочен мониторинг за установяване на размера на мигриращата популация</w:t>
            </w:r>
            <w:r>
              <w:rPr>
                <w:sz w:val="22"/>
                <w:szCs w:val="22"/>
              </w:rPr>
              <w:t>.</w:t>
            </w:r>
          </w:p>
        </w:tc>
      </w:tr>
      <w:tr w:rsidR="00A619D8" w:rsidRPr="00A84894" w14:paraId="48E8981B" w14:textId="77777777" w:rsidTr="000F53F8">
        <w:trPr>
          <w:jc w:val="center"/>
        </w:trPr>
        <w:tc>
          <w:tcPr>
            <w:tcW w:w="854" w:type="pct"/>
            <w:shd w:val="clear" w:color="auto" w:fill="auto"/>
          </w:tcPr>
          <w:p w14:paraId="09620BDD" w14:textId="77777777" w:rsidR="00A619D8" w:rsidRPr="0033384E" w:rsidRDefault="00A619D8" w:rsidP="000F53F8">
            <w:pPr>
              <w:rPr>
                <w:color w:val="000000"/>
                <w:sz w:val="22"/>
                <w:szCs w:val="22"/>
              </w:rPr>
            </w:pPr>
            <w:r w:rsidRPr="0033384E">
              <w:rPr>
                <w:sz w:val="22"/>
                <w:szCs w:val="22"/>
              </w:rPr>
              <w:t xml:space="preserve">Местообитание на вида: </w:t>
            </w:r>
            <w:r w:rsidRPr="0033384E">
              <w:rPr>
                <w:bCs/>
                <w:sz w:val="22"/>
                <w:szCs w:val="22"/>
              </w:rPr>
              <w:t>Площ на подходящите гнездови местообитания на вида</w:t>
            </w:r>
          </w:p>
        </w:tc>
        <w:tc>
          <w:tcPr>
            <w:tcW w:w="619" w:type="pct"/>
            <w:shd w:val="clear" w:color="auto" w:fill="auto"/>
          </w:tcPr>
          <w:p w14:paraId="116DC97F" w14:textId="0C698F21" w:rsidR="00A619D8" w:rsidRPr="0033384E" w:rsidRDefault="008643F9" w:rsidP="000F53F8">
            <w:pPr>
              <w:rPr>
                <w:color w:val="000000"/>
                <w:sz w:val="22"/>
                <w:szCs w:val="22"/>
              </w:rPr>
            </w:pPr>
            <w:r>
              <w:rPr>
                <w:sz w:val="22"/>
                <w:szCs w:val="22"/>
                <w:lang w:val="en-GB"/>
              </w:rPr>
              <w:t>ha</w:t>
            </w:r>
          </w:p>
        </w:tc>
        <w:tc>
          <w:tcPr>
            <w:tcW w:w="722" w:type="pct"/>
            <w:shd w:val="clear" w:color="auto" w:fill="auto"/>
          </w:tcPr>
          <w:p w14:paraId="3BD7C70F" w14:textId="6E53BE45" w:rsidR="00A619D8" w:rsidRPr="0033384E" w:rsidRDefault="00A619D8" w:rsidP="000F53F8">
            <w:pPr>
              <w:rPr>
                <w:color w:val="000000"/>
                <w:sz w:val="22"/>
                <w:szCs w:val="22"/>
              </w:rPr>
            </w:pPr>
            <w:r w:rsidRPr="0033384E">
              <w:rPr>
                <w:sz w:val="22"/>
                <w:szCs w:val="22"/>
              </w:rPr>
              <w:t xml:space="preserve">Най-малко </w:t>
            </w:r>
            <w:r w:rsidRPr="0033384E">
              <w:rPr>
                <w:sz w:val="22"/>
                <w:szCs w:val="22"/>
                <w:lang w:val="en-US"/>
              </w:rPr>
              <w:t>33000</w:t>
            </w:r>
            <w:r w:rsidRPr="0033384E">
              <w:rPr>
                <w:sz w:val="22"/>
                <w:szCs w:val="22"/>
              </w:rPr>
              <w:t xml:space="preserve"> </w:t>
            </w:r>
            <w:r w:rsidR="00A96F38" w:rsidRPr="0033384E">
              <w:rPr>
                <w:sz w:val="22"/>
                <w:szCs w:val="22"/>
              </w:rPr>
              <w:t>ha.</w:t>
            </w:r>
          </w:p>
        </w:tc>
        <w:tc>
          <w:tcPr>
            <w:tcW w:w="1698" w:type="pct"/>
            <w:shd w:val="clear" w:color="auto" w:fill="auto"/>
          </w:tcPr>
          <w:p w14:paraId="5FFC4D95" w14:textId="48A48ECC" w:rsidR="00A619D8" w:rsidRPr="0033384E" w:rsidRDefault="00A619D8" w:rsidP="000F53F8">
            <w:pPr>
              <w:rPr>
                <w:color w:val="000000"/>
                <w:sz w:val="22"/>
                <w:szCs w:val="22"/>
              </w:rPr>
            </w:pPr>
            <w:r w:rsidRPr="0033384E">
              <w:rPr>
                <w:sz w:val="22"/>
                <w:szCs w:val="22"/>
              </w:rPr>
              <w:t xml:space="preserve">Изчислена на база на използваните характерни местообитания </w:t>
            </w:r>
            <w:r w:rsidRPr="0033384E">
              <w:rPr>
                <w:sz w:val="22"/>
                <w:szCs w:val="22"/>
                <w:lang w:val="en-US"/>
              </w:rPr>
              <w:t>47</w:t>
            </w:r>
            <w:r w:rsidRPr="0033384E">
              <w:rPr>
                <w:sz w:val="22"/>
                <w:szCs w:val="22"/>
              </w:rPr>
              <w:t xml:space="preserve"> % в рамките на </w:t>
            </w:r>
            <w:r w:rsidR="00495007" w:rsidRPr="0033384E">
              <w:rPr>
                <w:sz w:val="22"/>
                <w:szCs w:val="22"/>
              </w:rPr>
              <w:t>ЗЗ</w:t>
            </w:r>
            <w:r w:rsidRPr="0033384E">
              <w:rPr>
                <w:sz w:val="22"/>
                <w:szCs w:val="22"/>
              </w:rPr>
              <w:t>, взети от СФ</w:t>
            </w:r>
            <w:r w:rsidRPr="0033384E">
              <w:rPr>
                <w:sz w:val="22"/>
                <w:szCs w:val="22"/>
                <w:lang w:val="en-US"/>
              </w:rPr>
              <w:t xml:space="preserve"> - N</w:t>
            </w:r>
            <w:r w:rsidRPr="0033384E">
              <w:rPr>
                <w:sz w:val="22"/>
                <w:szCs w:val="22"/>
              </w:rPr>
              <w:t>16</w:t>
            </w:r>
            <w:r w:rsidRPr="0033384E">
              <w:rPr>
                <w:sz w:val="22"/>
                <w:szCs w:val="22"/>
                <w:lang w:val="en-US"/>
              </w:rPr>
              <w:t xml:space="preserve"> – </w:t>
            </w:r>
            <w:r w:rsidRPr="0033384E">
              <w:rPr>
                <w:sz w:val="22"/>
                <w:szCs w:val="22"/>
              </w:rPr>
              <w:t>Широколистни листопадни гори</w:t>
            </w:r>
          </w:p>
        </w:tc>
        <w:tc>
          <w:tcPr>
            <w:tcW w:w="1107" w:type="pct"/>
          </w:tcPr>
          <w:p w14:paraId="6D3943BD" w14:textId="666701A3" w:rsidR="00A619D8" w:rsidRPr="0033384E" w:rsidRDefault="00A619D8" w:rsidP="000F53F8">
            <w:pPr>
              <w:rPr>
                <w:color w:val="000000"/>
                <w:sz w:val="22"/>
                <w:szCs w:val="22"/>
              </w:rPr>
            </w:pPr>
            <w:r w:rsidRPr="0033384E">
              <w:rPr>
                <w:sz w:val="22"/>
                <w:szCs w:val="22"/>
              </w:rPr>
              <w:t xml:space="preserve">Поддържане на площта на подходящите гнездови местообитания на вида в защитената зона, в размер на най-малкo 33000 </w:t>
            </w:r>
            <w:r w:rsidR="00A96F38" w:rsidRPr="0033384E">
              <w:rPr>
                <w:sz w:val="22"/>
                <w:szCs w:val="22"/>
              </w:rPr>
              <w:t>ha.</w:t>
            </w:r>
          </w:p>
        </w:tc>
      </w:tr>
      <w:tr w:rsidR="00A619D8" w:rsidRPr="00A84894" w14:paraId="70A3AC2C" w14:textId="77777777" w:rsidTr="000F53F8">
        <w:trPr>
          <w:jc w:val="center"/>
        </w:trPr>
        <w:tc>
          <w:tcPr>
            <w:tcW w:w="854" w:type="pct"/>
            <w:shd w:val="clear" w:color="auto" w:fill="auto"/>
          </w:tcPr>
          <w:p w14:paraId="1E2013C2" w14:textId="77777777" w:rsidR="00A619D8" w:rsidRPr="0033384E" w:rsidRDefault="00A619D8" w:rsidP="000F53F8">
            <w:pPr>
              <w:rPr>
                <w:color w:val="000000"/>
                <w:sz w:val="22"/>
                <w:szCs w:val="22"/>
              </w:rPr>
            </w:pPr>
            <w:r w:rsidRPr="0033384E">
              <w:rPr>
                <w:color w:val="000000"/>
                <w:sz w:val="22"/>
                <w:szCs w:val="22"/>
              </w:rPr>
              <w:lastRenderedPageBreak/>
              <w:t>Местообитание на вида:</w:t>
            </w:r>
          </w:p>
          <w:p w14:paraId="4FA2CC0C" w14:textId="77777777" w:rsidR="00A619D8" w:rsidRPr="0033384E" w:rsidRDefault="00A619D8" w:rsidP="000F53F8">
            <w:pPr>
              <w:rPr>
                <w:color w:val="000000"/>
                <w:sz w:val="22"/>
                <w:szCs w:val="22"/>
              </w:rPr>
            </w:pPr>
            <w:r w:rsidRPr="0033384E">
              <w:rPr>
                <w:color w:val="000000"/>
                <w:sz w:val="22"/>
                <w:szCs w:val="22"/>
              </w:rPr>
              <w:t>площ на подходящите   хранителните местообитания</w:t>
            </w:r>
          </w:p>
          <w:p w14:paraId="337AC8A5" w14:textId="77777777" w:rsidR="00A619D8" w:rsidRPr="0033384E" w:rsidRDefault="00A619D8" w:rsidP="000F53F8">
            <w:pPr>
              <w:rPr>
                <w:color w:val="000000"/>
                <w:sz w:val="22"/>
                <w:szCs w:val="22"/>
              </w:rPr>
            </w:pPr>
          </w:p>
        </w:tc>
        <w:tc>
          <w:tcPr>
            <w:tcW w:w="619" w:type="pct"/>
            <w:shd w:val="clear" w:color="auto" w:fill="auto"/>
          </w:tcPr>
          <w:p w14:paraId="08702515" w14:textId="6C070F95" w:rsidR="00A619D8" w:rsidRPr="0033384E" w:rsidRDefault="008643F9" w:rsidP="000F53F8">
            <w:pPr>
              <w:rPr>
                <w:color w:val="000000"/>
                <w:sz w:val="22"/>
                <w:szCs w:val="22"/>
              </w:rPr>
            </w:pPr>
            <w:r>
              <w:rPr>
                <w:color w:val="000000"/>
                <w:sz w:val="22"/>
                <w:szCs w:val="22"/>
                <w:lang w:val="en-GB"/>
              </w:rPr>
              <w:t>ha</w:t>
            </w:r>
          </w:p>
        </w:tc>
        <w:tc>
          <w:tcPr>
            <w:tcW w:w="722" w:type="pct"/>
            <w:shd w:val="clear" w:color="auto" w:fill="auto"/>
          </w:tcPr>
          <w:p w14:paraId="514B4083" w14:textId="18B6C5ED" w:rsidR="00A619D8" w:rsidRPr="0033384E" w:rsidRDefault="00A619D8" w:rsidP="000F53F8">
            <w:pPr>
              <w:rPr>
                <w:color w:val="000000"/>
                <w:sz w:val="22"/>
                <w:szCs w:val="22"/>
              </w:rPr>
            </w:pPr>
            <w:r w:rsidRPr="0033384E">
              <w:rPr>
                <w:sz w:val="22"/>
                <w:szCs w:val="22"/>
              </w:rPr>
              <w:t xml:space="preserve">Около 12000 </w:t>
            </w:r>
            <w:r w:rsidR="00E105B6" w:rsidRPr="0033384E">
              <w:rPr>
                <w:sz w:val="22"/>
                <w:szCs w:val="22"/>
                <w:lang w:val="en-US"/>
              </w:rPr>
              <w:t>h</w:t>
            </w:r>
            <w:r w:rsidRPr="0033384E">
              <w:rPr>
                <w:sz w:val="22"/>
                <w:szCs w:val="22"/>
              </w:rPr>
              <w:t>а</w:t>
            </w:r>
          </w:p>
        </w:tc>
        <w:tc>
          <w:tcPr>
            <w:tcW w:w="1698" w:type="pct"/>
            <w:shd w:val="clear" w:color="auto" w:fill="auto"/>
          </w:tcPr>
          <w:p w14:paraId="4EF6D009" w14:textId="65EDC169" w:rsidR="00A619D8" w:rsidRPr="0033384E" w:rsidRDefault="00A619D8" w:rsidP="000F53F8">
            <w:pPr>
              <w:rPr>
                <w:color w:val="000000"/>
                <w:sz w:val="22"/>
                <w:szCs w:val="22"/>
              </w:rPr>
            </w:pPr>
            <w:r w:rsidRPr="0033384E">
              <w:rPr>
                <w:sz w:val="22"/>
                <w:szCs w:val="22"/>
              </w:rPr>
              <w:t>Изчислена на база Други обработваеми земи и пасища</w:t>
            </w:r>
            <w:r w:rsidRPr="0033384E">
              <w:rPr>
                <w:color w:val="000000"/>
                <w:sz w:val="22"/>
                <w:szCs w:val="22"/>
              </w:rPr>
              <w:t xml:space="preserve"> </w:t>
            </w:r>
            <w:r w:rsidRPr="0033384E">
              <w:rPr>
                <w:sz w:val="22"/>
                <w:szCs w:val="22"/>
              </w:rPr>
              <w:t xml:space="preserve">в 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 xml:space="preserve">15, </w:t>
            </w:r>
            <w:r w:rsidRPr="0033384E">
              <w:rPr>
                <w:sz w:val="22"/>
                <w:szCs w:val="22"/>
                <w:lang w:val="en-GB"/>
              </w:rPr>
              <w:t>N</w:t>
            </w:r>
            <w:r w:rsidRPr="0033384E">
              <w:rPr>
                <w:sz w:val="22"/>
                <w:szCs w:val="22"/>
              </w:rPr>
              <w:t>25.</w:t>
            </w:r>
          </w:p>
        </w:tc>
        <w:tc>
          <w:tcPr>
            <w:tcW w:w="1107" w:type="pct"/>
          </w:tcPr>
          <w:p w14:paraId="6D97B911" w14:textId="36D3C44E" w:rsidR="00A619D8" w:rsidRPr="0033384E" w:rsidRDefault="00A619D8" w:rsidP="000F53F8">
            <w:pPr>
              <w:rPr>
                <w:color w:val="000000"/>
                <w:sz w:val="22"/>
                <w:szCs w:val="22"/>
              </w:rPr>
            </w:pPr>
            <w:r w:rsidRPr="0033384E">
              <w:rPr>
                <w:sz w:val="22"/>
                <w:szCs w:val="22"/>
              </w:rPr>
              <w:t xml:space="preserve">Поддържане и запазване в добро състояние на площта на подходящите хранителни местообитания на вида в защитената зона – 12000 </w:t>
            </w:r>
            <w:r w:rsidR="00A96F38" w:rsidRPr="0033384E">
              <w:rPr>
                <w:sz w:val="22"/>
                <w:szCs w:val="22"/>
              </w:rPr>
              <w:t>ha.</w:t>
            </w:r>
          </w:p>
        </w:tc>
      </w:tr>
    </w:tbl>
    <w:p w14:paraId="5210FC82" w14:textId="77777777" w:rsidR="00A619D8" w:rsidRPr="00DA357C" w:rsidRDefault="00A619D8" w:rsidP="00A619D8">
      <w:pPr>
        <w:spacing w:after="120"/>
      </w:pPr>
    </w:p>
    <w:p w14:paraId="464950B3" w14:textId="77777777" w:rsidR="00603461" w:rsidRDefault="00603461" w:rsidP="00603461">
      <w:pPr>
        <w:spacing w:before="120" w:after="120"/>
        <w:rPr>
          <w:b/>
        </w:rPr>
      </w:pPr>
      <w:r>
        <w:rPr>
          <w:b/>
        </w:rPr>
        <w:t>7. Необходимост от актуализация на Стандартния формуляр на защитената зона</w:t>
      </w:r>
    </w:p>
    <w:p w14:paraId="420D00FC" w14:textId="62ADA68F" w:rsidR="00A619D8" w:rsidRPr="00DA357C" w:rsidRDefault="00A619D8" w:rsidP="00A619D8">
      <w:pPr>
        <w:spacing w:after="120"/>
      </w:pPr>
      <w:r w:rsidRPr="00DA357C">
        <w:t xml:space="preserve">Не са необходими промени в </w:t>
      </w:r>
      <w:r w:rsidR="00901C69">
        <w:t>СФ</w:t>
      </w:r>
      <w:r w:rsidRPr="00DA357C">
        <w:t xml:space="preserve"> за вида.</w:t>
      </w:r>
    </w:p>
    <w:p w14:paraId="07EB8A82" w14:textId="77777777" w:rsidR="00A619D8" w:rsidRDefault="00A619D8" w:rsidP="00A619D8"/>
    <w:p w14:paraId="722D5139" w14:textId="77777777" w:rsidR="00A619D8" w:rsidRPr="00CA7CB4" w:rsidRDefault="00A619D8" w:rsidP="00CA7CB4">
      <w:pPr>
        <w:pStyle w:val="Heading1"/>
        <w:rPr>
          <w:rFonts w:eastAsia="Calibri"/>
        </w:rPr>
      </w:pPr>
      <w:bookmarkStart w:id="56" w:name="_Toc97813504"/>
      <w:bookmarkStart w:id="57" w:name="_Toc140096291"/>
      <w:r w:rsidRPr="00CA7CB4">
        <w:rPr>
          <w:rFonts w:eastAsia="Calibri"/>
        </w:rPr>
        <w:t xml:space="preserve">Специфични цели за A091 </w:t>
      </w:r>
      <w:r w:rsidRPr="000C3B4F">
        <w:rPr>
          <w:rFonts w:eastAsia="Calibri"/>
          <w:i/>
        </w:rPr>
        <w:t>Aquila chrysaetos</w:t>
      </w:r>
      <w:r w:rsidRPr="00CA7CB4">
        <w:rPr>
          <w:rFonts w:eastAsia="Calibri"/>
        </w:rPr>
        <w:t xml:space="preserve"> (скален орел)</w:t>
      </w:r>
      <w:bookmarkEnd w:id="56"/>
      <w:bookmarkEnd w:id="57"/>
    </w:p>
    <w:p w14:paraId="4F91FA28" w14:textId="77777777" w:rsidR="00A619D8" w:rsidRPr="00430C86" w:rsidRDefault="00A619D8" w:rsidP="00A619D8">
      <w:pPr>
        <w:spacing w:after="120"/>
        <w:rPr>
          <w:rFonts w:eastAsia="Calibri"/>
        </w:rPr>
      </w:pPr>
    </w:p>
    <w:p w14:paraId="54F145F3" w14:textId="77777777" w:rsidR="00603461" w:rsidRPr="00116FEF" w:rsidRDefault="00603461" w:rsidP="00603461">
      <w:pPr>
        <w:rPr>
          <w:b/>
          <w:bCs/>
          <w:color w:val="000000"/>
        </w:rPr>
      </w:pPr>
      <w:r w:rsidRPr="00116FEF">
        <w:rPr>
          <w:b/>
          <w:bCs/>
          <w:color w:val="000000"/>
        </w:rPr>
        <w:t>1. Код и наименование на вида</w:t>
      </w:r>
    </w:p>
    <w:p w14:paraId="4715509F" w14:textId="77777777" w:rsidR="00603461" w:rsidRDefault="00603461" w:rsidP="00603461">
      <w:pPr>
        <w:spacing w:before="120" w:after="120"/>
        <w:rPr>
          <w:b/>
        </w:rPr>
      </w:pPr>
      <w:r w:rsidRPr="006C3BFA">
        <w:t xml:space="preserve">А091 </w:t>
      </w:r>
      <w:r w:rsidRPr="006C3BFA">
        <w:rPr>
          <w:i/>
          <w:lang w:val="en-GB"/>
        </w:rPr>
        <w:t>Aquila</w:t>
      </w:r>
      <w:r w:rsidRPr="006C3BFA">
        <w:rPr>
          <w:i/>
        </w:rPr>
        <w:t xml:space="preserve"> </w:t>
      </w:r>
      <w:r w:rsidRPr="006C3BFA">
        <w:rPr>
          <w:i/>
          <w:lang w:val="en-GB"/>
        </w:rPr>
        <w:t>chrysaetos</w:t>
      </w:r>
      <w:r w:rsidRPr="006C3BFA">
        <w:t xml:space="preserve"> (скален орел)</w:t>
      </w:r>
    </w:p>
    <w:p w14:paraId="17C2B955" w14:textId="77777777" w:rsidR="00603461" w:rsidRPr="0045795F" w:rsidRDefault="00603461" w:rsidP="00603461">
      <w:pPr>
        <w:spacing w:before="120" w:after="120"/>
        <w:rPr>
          <w:b/>
        </w:rPr>
      </w:pPr>
      <w:r>
        <w:rPr>
          <w:b/>
        </w:rPr>
        <w:t>2. Кратка характеристика на вида</w:t>
      </w:r>
    </w:p>
    <w:p w14:paraId="03918069" w14:textId="042A87B0" w:rsidR="00A619D8" w:rsidRPr="00BA43BE" w:rsidRDefault="00A619D8" w:rsidP="006320A1">
      <w:pPr>
        <w:spacing w:after="120"/>
        <w:ind w:firstLine="709"/>
        <w:rPr>
          <w:rFonts w:eastAsia="Calibri"/>
        </w:rPr>
      </w:pPr>
      <w:r>
        <w:rPr>
          <w:rFonts w:eastAsia="Calibri"/>
        </w:rPr>
        <w:t xml:space="preserve">Дължината на тялото 80-90 </w:t>
      </w:r>
      <w:r>
        <w:rPr>
          <w:rFonts w:eastAsia="Calibri"/>
          <w:lang w:val="en-GB"/>
        </w:rPr>
        <w:t>cm</w:t>
      </w:r>
      <w:r>
        <w:rPr>
          <w:rFonts w:eastAsia="Calibri"/>
        </w:rPr>
        <w:t>, размах на крилата: 210-220</w:t>
      </w:r>
      <w:r w:rsidR="004A7234">
        <w:rPr>
          <w:rFonts w:eastAsia="Calibri"/>
        </w:rPr>
        <w:t xml:space="preserve"> cm. </w:t>
      </w:r>
      <w:r w:rsidRPr="00BA43BE">
        <w:rPr>
          <w:rFonts w:eastAsia="Calibri"/>
        </w:rPr>
        <w:t xml:space="preserve">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14:paraId="7FF7EB1F" w14:textId="77777777" w:rsidR="00A619D8" w:rsidRPr="00BA43BE" w:rsidRDefault="00A619D8" w:rsidP="00A619D8">
      <w:pPr>
        <w:spacing w:after="120"/>
        <w:rPr>
          <w:rFonts w:eastAsia="Calibri"/>
          <w:bCs/>
          <w:i/>
        </w:rPr>
      </w:pPr>
      <w:r w:rsidRPr="00BA43BE">
        <w:rPr>
          <w:rFonts w:eastAsia="Calibri"/>
          <w:bCs/>
          <w:i/>
        </w:rPr>
        <w:t>Характер на пребиваване в страната</w:t>
      </w:r>
    </w:p>
    <w:p w14:paraId="52947072" w14:textId="35E3C666" w:rsidR="003D0F20" w:rsidRPr="00BA43BE" w:rsidRDefault="00A619D8" w:rsidP="006320A1">
      <w:pPr>
        <w:spacing w:after="120"/>
        <w:ind w:firstLine="709"/>
        <w:rPr>
          <w:rFonts w:eastAsia="Calibri"/>
        </w:rPr>
      </w:pPr>
      <w:r w:rsidRPr="00BA43BE">
        <w:rPr>
          <w:rFonts w:eastAsia="Calibri"/>
        </w:rPr>
        <w:t>Постоянен и скитащ вид. Най-много двойки (46,7%) са установени в Стара планина и Предбалкана, следват тези в Родопите (22,9%), Среднотунджанско поречие (6,6%), Средногорие и Краище, Рила и Пирин (по 4,9%), Дунавска равнина (4,1%), Осогово–Беласишка планинска група и Черноморско крайбрежие (по 2,5%) (Симеонов и др.</w:t>
      </w:r>
      <w:r>
        <w:rPr>
          <w:rFonts w:eastAsia="Calibri"/>
          <w:lang w:val="en-GB"/>
        </w:rPr>
        <w:t>,</w:t>
      </w:r>
      <w:r w:rsidRPr="00BA43BE">
        <w:rPr>
          <w:rFonts w:eastAsia="Calibri"/>
        </w:rPr>
        <w:t xml:space="preserve"> 1990</w:t>
      </w:r>
      <w:r>
        <w:rPr>
          <w:rFonts w:eastAsia="Calibri"/>
          <w:lang w:val="en-GB"/>
        </w:rPr>
        <w:t>;</w:t>
      </w:r>
      <w:r w:rsidRPr="00BA43BE">
        <w:rPr>
          <w:rFonts w:eastAsia="Calibri"/>
        </w:rPr>
        <w:t xml:space="preserve">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6588426C" w14:textId="77777777" w:rsidR="00A619D8" w:rsidRPr="00BA43BE" w:rsidRDefault="00A619D8" w:rsidP="00A619D8">
      <w:pPr>
        <w:spacing w:after="120"/>
        <w:rPr>
          <w:rFonts w:eastAsia="Calibri"/>
          <w:bCs/>
          <w:i/>
        </w:rPr>
      </w:pPr>
      <w:r w:rsidRPr="00BA43BE">
        <w:rPr>
          <w:rFonts w:eastAsia="Calibri"/>
          <w:bCs/>
          <w:i/>
        </w:rPr>
        <w:t>Характерно местообитание</w:t>
      </w:r>
    </w:p>
    <w:p w14:paraId="37691548" w14:textId="52BD46C7" w:rsidR="00A619D8" w:rsidRDefault="00A619D8" w:rsidP="00C83AF4">
      <w:pPr>
        <w:ind w:firstLine="709"/>
        <w:rPr>
          <w:rFonts w:eastAsia="Calibri"/>
        </w:rPr>
      </w:pPr>
      <w:r w:rsidRPr="00BA43BE">
        <w:rPr>
          <w:rFonts w:eastAsia="Calibri"/>
        </w:rPr>
        <w:t>В България гнезди преимуществено по скали и скални стени (във вътрешността на страната), по-рядко върху високи стари дървета в широколистни листопадни гори. Сигурните гнездови находища са от 200 до 2400 м</w:t>
      </w:r>
      <w:r w:rsidR="00D57D17">
        <w:rPr>
          <w:rFonts w:eastAsia="Calibri"/>
        </w:rPr>
        <w:t>.</w:t>
      </w:r>
      <w:r w:rsidRPr="00BA43BE">
        <w:rPr>
          <w:rFonts w:eastAsia="Calibri"/>
        </w:rPr>
        <w:t xml:space="preserve">н.в. Почти всички гнездови находища са в долини, проломи или скални комплекси в близост до открити склонове, където птиците ловуват. През есента и зимата често и далеч от скални терени. Територията на една двойка се простира средно на около 100 кв. км. През 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предверие на малка пещера по </w:t>
      </w:r>
      <w:r w:rsidRPr="00BA43BE">
        <w:rPr>
          <w:rFonts w:eastAsia="Calibri"/>
        </w:rPr>
        <w:lastRenderedPageBreak/>
        <w:t>обширни, високи, недостъпни скални стени, както и по дълбоки, ерозирани или скалисти реч</w:t>
      </w:r>
      <w:r>
        <w:rPr>
          <w:rFonts w:eastAsia="Calibri"/>
        </w:rPr>
        <w:t xml:space="preserve">ни долини </w:t>
      </w:r>
      <w:r w:rsidRPr="00BA43BE">
        <w:rPr>
          <w:rFonts w:eastAsia="Calibri"/>
        </w:rPr>
        <w:t xml:space="preserve">(Симеонов и др., 1990). </w:t>
      </w:r>
    </w:p>
    <w:p w14:paraId="2E087BFB" w14:textId="5B25E8ED" w:rsidR="00357C05" w:rsidRPr="000C3B4F" w:rsidRDefault="00357C05" w:rsidP="00C83AF4">
      <w:pPr>
        <w:ind w:firstLine="709"/>
        <w:rPr>
          <w:rFonts w:eastAsia="Calibri"/>
        </w:rPr>
      </w:pPr>
      <w:r>
        <w:rPr>
          <w:rFonts w:eastAsia="Calibri"/>
        </w:rPr>
        <w:t xml:space="preserve">По отношение изискванията на вида към гнездовите местобитания </w:t>
      </w:r>
      <w:r w:rsidR="00B05FBB">
        <w:rPr>
          <w:rFonts w:eastAsia="Calibri"/>
        </w:rPr>
        <w:t xml:space="preserve">в Стара планина </w:t>
      </w:r>
      <w:r>
        <w:rPr>
          <w:rFonts w:eastAsia="Calibri"/>
        </w:rPr>
        <w:t xml:space="preserve">е установена много </w:t>
      </w:r>
      <w:r w:rsidR="00B05FBB">
        <w:rPr>
          <w:rFonts w:eastAsia="Calibri"/>
        </w:rPr>
        <w:t xml:space="preserve">ниска </w:t>
      </w:r>
      <w:r>
        <w:rPr>
          <w:rFonts w:eastAsia="Calibri"/>
        </w:rPr>
        <w:t>степен на толерантност към човешкото присъствие (</w:t>
      </w:r>
      <w:r>
        <w:rPr>
          <w:rFonts w:eastAsia="Calibri"/>
          <w:lang w:val="en-US"/>
        </w:rPr>
        <w:t>Djorgova et al. 2021</w:t>
      </w:r>
      <w:r w:rsidR="00445BA9">
        <w:rPr>
          <w:rFonts w:eastAsia="Calibri"/>
          <w:lang w:val="en-US"/>
        </w:rPr>
        <w:t>a</w:t>
      </w:r>
      <w:r>
        <w:rPr>
          <w:rFonts w:eastAsia="Calibri"/>
          <w:lang w:val="en-US"/>
        </w:rPr>
        <w:t>).</w:t>
      </w:r>
      <w:r w:rsidR="002828FD">
        <w:rPr>
          <w:rFonts w:eastAsia="Calibri"/>
          <w:lang w:val="en-US"/>
        </w:rPr>
        <w:t xml:space="preserve"> </w:t>
      </w:r>
      <w:r w:rsidR="002828FD">
        <w:rPr>
          <w:rFonts w:eastAsia="Calibri"/>
        </w:rPr>
        <w:t>Гнездовите територии на вида се характеризират с висока степен на хетерогенност и комплексни топографски характеристики (</w:t>
      </w:r>
      <w:r w:rsidR="002828FD">
        <w:rPr>
          <w:rFonts w:eastAsia="Calibri"/>
          <w:lang w:val="en-US"/>
        </w:rPr>
        <w:t>Djorgova et al. 2021b).</w:t>
      </w:r>
    </w:p>
    <w:p w14:paraId="55624226" w14:textId="77777777" w:rsidR="00A619D8" w:rsidRPr="00BA43BE" w:rsidRDefault="00A619D8" w:rsidP="00C83AF4">
      <w:pPr>
        <w:spacing w:before="120" w:after="120"/>
        <w:rPr>
          <w:rFonts w:eastAsia="Calibri"/>
          <w:bCs/>
          <w:i/>
        </w:rPr>
      </w:pPr>
      <w:r w:rsidRPr="00BA43BE">
        <w:rPr>
          <w:rFonts w:eastAsia="Calibri"/>
          <w:bCs/>
          <w:i/>
        </w:rPr>
        <w:t>Хранене</w:t>
      </w:r>
    </w:p>
    <w:p w14:paraId="7BFCAF30" w14:textId="1BFBADD5" w:rsidR="003D0F20" w:rsidRPr="00BA43BE" w:rsidRDefault="00A619D8" w:rsidP="006320A1">
      <w:pPr>
        <w:spacing w:after="120"/>
        <w:ind w:firstLine="709"/>
        <w:rPr>
          <w:rFonts w:eastAsia="Calibri"/>
        </w:rPr>
      </w:pPr>
      <w:r w:rsidRPr="00BA43BE">
        <w:rPr>
          <w:rFonts w:eastAsia="Calibri"/>
        </w:rPr>
        <w:t xml:space="preserve">Мършояден вид. Храни се предимно със сухоземни костенурки, лалугери, лисици, зайци, птици, змии и гущери (Симеонов и др., 1990, Мичев и др., 2012,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03BA443F" w14:textId="21C6C552" w:rsidR="00A619D8" w:rsidRPr="00BB5061" w:rsidRDefault="00603461" w:rsidP="00A619D8">
      <w:pPr>
        <w:spacing w:after="120"/>
        <w:rPr>
          <w:rFonts w:eastAsia="Calibri"/>
          <w:b/>
        </w:rPr>
      </w:pPr>
      <w:r>
        <w:rPr>
          <w:rFonts w:eastAsia="Calibri"/>
          <w:b/>
        </w:rPr>
        <w:t>3</w:t>
      </w:r>
      <w:r w:rsidR="00A619D8">
        <w:rPr>
          <w:rFonts w:eastAsia="Calibri"/>
          <w:b/>
        </w:rPr>
        <w:t xml:space="preserve">. </w:t>
      </w:r>
      <w:r w:rsidR="00A619D8" w:rsidRPr="00BB5061">
        <w:rPr>
          <w:rFonts w:eastAsia="Calibri"/>
          <w:b/>
        </w:rPr>
        <w:t>Разпространение, природозащитно състояние и тенденции в популацията на вида на национално ниво</w:t>
      </w:r>
    </w:p>
    <w:p w14:paraId="1BD8E4E1" w14:textId="2148856B" w:rsidR="00A619D8" w:rsidRPr="00BA43BE" w:rsidRDefault="00A619D8" w:rsidP="00C83AF4">
      <w:pPr>
        <w:ind w:firstLine="709"/>
        <w:rPr>
          <w:rFonts w:eastAsia="Calibri"/>
        </w:rPr>
      </w:pPr>
      <w:r w:rsidRPr="00BA43BE">
        <w:rPr>
          <w:rFonts w:eastAsia="Calibri"/>
        </w:rPr>
        <w:t xml:space="preserve">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През периода на настоящото картиране почти липсват гнездовища в равнинните части на страната. (Янков </w:t>
      </w:r>
      <w:r w:rsidR="0018743E">
        <w:rPr>
          <w:rFonts w:eastAsia="Calibri"/>
        </w:rPr>
        <w:t>(ред)</w:t>
      </w:r>
      <w:r w:rsidRPr="00BA43BE">
        <w:rPr>
          <w:rFonts w:eastAsia="Calibri"/>
        </w:rPr>
        <w:t>, 2007).</w:t>
      </w:r>
    </w:p>
    <w:p w14:paraId="6AD143DB" w14:textId="763326D2" w:rsidR="00A619D8" w:rsidRPr="00BA43BE" w:rsidRDefault="00A619D8" w:rsidP="00C83AF4">
      <w:pPr>
        <w:ind w:firstLine="709"/>
        <w:rPr>
          <w:rFonts w:eastAsia="Calibri"/>
        </w:rPr>
      </w:pPr>
      <w:r w:rsidRPr="00BA43BE">
        <w:rPr>
          <w:rFonts w:eastAsia="Calibri"/>
        </w:rPr>
        <w:t xml:space="preserve">Включен в Приложение 1 на Директивата за птиците и Приложение 2 и 3 на ЗБР. Включен в </w:t>
      </w:r>
      <w:r w:rsidRPr="006320A1">
        <w:t>SPEC</w:t>
      </w:r>
      <w:r w:rsidRPr="00BA43BE">
        <w:rPr>
          <w:rFonts w:eastAsia="Calibri"/>
        </w:rPr>
        <w:t xml:space="preserve"> 3. Включен е в Червената книга на България със статус </w:t>
      </w:r>
      <w:r w:rsidR="00D57D17">
        <w:rPr>
          <w:rFonts w:eastAsia="Calibri"/>
        </w:rPr>
        <w:t>„</w:t>
      </w:r>
      <w:r w:rsidRPr="00BA43BE">
        <w:rPr>
          <w:rFonts w:eastAsia="Calibri"/>
        </w:rPr>
        <w:t>уязвим</w:t>
      </w:r>
      <w:r w:rsidR="00D57D17">
        <w:rPr>
          <w:rFonts w:eastAsia="Calibri"/>
        </w:rPr>
        <w:t>“</w:t>
      </w:r>
      <w:r w:rsidRPr="00BA43BE">
        <w:rPr>
          <w:rFonts w:eastAsia="Calibri"/>
        </w:rPr>
        <w:t xml:space="preserve"> </w:t>
      </w:r>
      <w:r w:rsidR="00D57D17">
        <w:rPr>
          <w:rFonts w:eastAsia="Calibri"/>
        </w:rPr>
        <w:t>(</w:t>
      </w:r>
      <w:r w:rsidRPr="00BA43BE">
        <w:rPr>
          <w:rFonts w:eastAsia="Calibri"/>
        </w:rPr>
        <w:t>VU</w:t>
      </w:r>
      <w:r w:rsidR="00D57D17">
        <w:rPr>
          <w:rFonts w:eastAsia="Calibri"/>
        </w:rPr>
        <w:t>)</w:t>
      </w:r>
      <w:r w:rsidRPr="00BA43BE">
        <w:rPr>
          <w:rFonts w:eastAsia="Calibri"/>
        </w:rPr>
        <w:t>. Според IUCN – LC (Least Concern), за територията на континентална Европа.</w:t>
      </w:r>
    </w:p>
    <w:p w14:paraId="79252AA2" w14:textId="23653509" w:rsidR="00A619D8" w:rsidRPr="00BA43BE" w:rsidRDefault="00A619D8" w:rsidP="00C83AF4">
      <w:pPr>
        <w:ind w:firstLine="709"/>
        <w:rPr>
          <w:rFonts w:eastAsia="Calibri"/>
        </w:rPr>
      </w:pPr>
      <w:r w:rsidRPr="00BA43BE">
        <w:rPr>
          <w:rFonts w:eastAsia="Calibri"/>
        </w:rPr>
        <w:t xml:space="preserve">Съгласно </w:t>
      </w:r>
      <w:r w:rsidRPr="006320A1">
        <w:t>Докладването</w:t>
      </w:r>
      <w:r w:rsidRPr="00BA43BE">
        <w:rPr>
          <w:rFonts w:eastAsia="Calibri"/>
        </w:rPr>
        <w:t xml:space="preserve"> от 2019 г. (за периода 2005 – 2018 г.) националната гнездяща популация на вида се оценява на 150</w:t>
      </w:r>
      <w:r w:rsidR="00E36BB0">
        <w:rPr>
          <w:rFonts w:eastAsia="Calibri"/>
        </w:rPr>
        <w:t>-</w:t>
      </w:r>
      <w:r w:rsidRPr="00BA43BE">
        <w:rPr>
          <w:rFonts w:eastAsia="Calibri"/>
        </w:rPr>
        <w:t>180 двойки. Краткосрочната (2001-2018) и дългосрочна (1980-2018) популационна тенденция са стабилни.</w:t>
      </w:r>
    </w:p>
    <w:p w14:paraId="21E16F48" w14:textId="77777777" w:rsidR="00A619D8" w:rsidRPr="00BA43BE" w:rsidRDefault="00A619D8" w:rsidP="00C83AF4">
      <w:pPr>
        <w:ind w:firstLine="709"/>
        <w:rPr>
          <w:rFonts w:eastAsia="Calibri"/>
        </w:rPr>
      </w:pPr>
      <w:r w:rsidRPr="00BA43BE">
        <w:rPr>
          <w:rFonts w:eastAsia="Calibri"/>
        </w:rPr>
        <w:t xml:space="preserve">За гнездящата </w:t>
      </w:r>
      <w:r w:rsidRPr="006320A1">
        <w:t>популация</w:t>
      </w:r>
      <w:r w:rsidRPr="00BA43BE">
        <w:rPr>
          <w:rFonts w:eastAsia="Calibri"/>
        </w:rPr>
        <w:t xml:space="preserve"> са посочени следните заплахи и влияния: А02, A04, D02, F03, G01, A07, A08, D06.</w:t>
      </w:r>
    </w:p>
    <w:p w14:paraId="3ADD49E2" w14:textId="77777777" w:rsidR="00603461" w:rsidRPr="0045795F" w:rsidRDefault="00603461" w:rsidP="00603461">
      <w:pPr>
        <w:spacing w:before="120" w:after="120"/>
      </w:pPr>
      <w:r w:rsidRPr="00C2027F">
        <w:t xml:space="preserve">Видът се среща в </w:t>
      </w:r>
      <w:r>
        <w:t>57</w:t>
      </w:r>
      <w:r w:rsidRPr="00C2027F">
        <w:t xml:space="preserve"> зони от мрежата Натура 2000 в България, като </w:t>
      </w:r>
      <w:r w:rsidRPr="00B571D2">
        <w:t>във всички тях е с оценка различна от оценка „D“ на популацията</w:t>
      </w:r>
      <w:r w:rsidRPr="00C2027F">
        <w:t>.</w:t>
      </w:r>
    </w:p>
    <w:p w14:paraId="56684362" w14:textId="77777777" w:rsidR="00603461" w:rsidRPr="0045795F" w:rsidRDefault="00603461" w:rsidP="00603461">
      <w:pPr>
        <w:spacing w:before="120" w:after="120"/>
        <w:rPr>
          <w:b/>
          <w:bCs/>
        </w:rPr>
      </w:pPr>
      <w:r>
        <w:rPr>
          <w:b/>
          <w:bCs/>
        </w:rPr>
        <w:t>4. Състояние на ниво защитена зона</w:t>
      </w:r>
    </w:p>
    <w:p w14:paraId="4AEF1459" w14:textId="0F4165DF" w:rsidR="00A619D8" w:rsidRDefault="00A619D8" w:rsidP="00C83AF4">
      <w:pPr>
        <w:ind w:firstLine="709"/>
      </w:pPr>
      <w:r w:rsidRPr="00831143">
        <w:t xml:space="preserve">Съгласно </w:t>
      </w:r>
      <w:r w:rsidR="002348AA">
        <w:t>СФ</w:t>
      </w:r>
      <w:r w:rsidRPr="00831143">
        <w:t xml:space="preserve"> на зоната, вида е </w:t>
      </w:r>
      <w:r>
        <w:t xml:space="preserve">гнездящ и </w:t>
      </w:r>
      <w:r w:rsidRPr="00831143">
        <w:t>мигриращ</w:t>
      </w:r>
      <w:r>
        <w:t xml:space="preserve">. Гнездящата популация се оценява на </w:t>
      </w:r>
      <w:r>
        <w:rPr>
          <w:b/>
          <w:bCs/>
          <w:lang w:val="en-US"/>
        </w:rPr>
        <w:t>6</w:t>
      </w:r>
      <w:r>
        <w:rPr>
          <w:b/>
          <w:bCs/>
        </w:rPr>
        <w:t xml:space="preserve"> двойки</w:t>
      </w:r>
      <w:r>
        <w:t xml:space="preserve">, което представлява </w:t>
      </w:r>
      <w:r>
        <w:rPr>
          <w:b/>
          <w:bCs/>
        </w:rPr>
        <w:t>3,3 - 4,0 % от националната</w:t>
      </w:r>
      <w: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1B84BE66" w14:textId="1C579E3B" w:rsidR="00A619D8" w:rsidRDefault="00A619D8" w:rsidP="00C83AF4">
      <w:pPr>
        <w:ind w:firstLine="709"/>
      </w:pPr>
      <w:r w:rsidRPr="00C83AF4">
        <w:rPr>
          <w:rFonts w:eastAsia="Calibri"/>
        </w:rPr>
        <w:t>Съгласно</w:t>
      </w:r>
      <w:r>
        <w:t xml:space="preserve"> </w:t>
      </w:r>
      <w:r w:rsidR="00901C69">
        <w:t>СФ</w:t>
      </w:r>
      <w:r>
        <w:t xml:space="preserve">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19ADC25B" w14:textId="77777777" w:rsidR="00C83AF4" w:rsidRDefault="00C83AF4" w:rsidP="00C83AF4">
      <w:pPr>
        <w:ind w:firstLine="709"/>
      </w:pPr>
    </w:p>
    <w:p w14:paraId="4E890E85" w14:textId="7D259E37" w:rsidR="00A619D8" w:rsidRPr="00BB5061" w:rsidRDefault="00603461" w:rsidP="00A619D8">
      <w:pPr>
        <w:spacing w:after="120"/>
        <w:rPr>
          <w:rFonts w:eastAsia="Calibri"/>
          <w:b/>
        </w:rPr>
      </w:pPr>
      <w:r>
        <w:rPr>
          <w:rFonts w:eastAsia="Calibri"/>
          <w:b/>
        </w:rPr>
        <w:t>5</w:t>
      </w:r>
      <w:r w:rsidR="00A619D8">
        <w:rPr>
          <w:rFonts w:eastAsia="Calibri"/>
          <w:b/>
        </w:rPr>
        <w:t xml:space="preserve">. </w:t>
      </w:r>
      <w:r w:rsidR="00A619D8" w:rsidRPr="00BB5061">
        <w:rPr>
          <w:rFonts w:eastAsia="Calibri"/>
          <w:b/>
        </w:rPr>
        <w:t xml:space="preserve">Анализ на наличната информация </w:t>
      </w:r>
    </w:p>
    <w:p w14:paraId="7AFED862" w14:textId="77777777" w:rsidR="00A619D8" w:rsidRPr="00971178" w:rsidRDefault="00A619D8" w:rsidP="00C83AF4">
      <w:pPr>
        <w:pStyle w:val="NormalWeb"/>
        <w:spacing w:before="120" w:beforeAutospacing="0" w:after="120"/>
        <w:rPr>
          <w:i/>
          <w:color w:val="000000"/>
        </w:rPr>
      </w:pPr>
      <w:r w:rsidRPr="00971178">
        <w:rPr>
          <w:i/>
          <w:color w:val="000000"/>
        </w:rPr>
        <w:t>Гнездяща популация</w:t>
      </w:r>
    </w:p>
    <w:p w14:paraId="1DC0202A" w14:textId="7CB05FBA" w:rsidR="00A619D8" w:rsidRDefault="00A619D8" w:rsidP="00C83AF4">
      <w:pPr>
        <w:ind w:firstLine="709"/>
      </w:pPr>
      <w:r>
        <w:t xml:space="preserve">Съгласно Спиридонов (1997) в ОВМ Централен Балкан гнездят 8-9 двойки. </w:t>
      </w:r>
      <w:r w:rsidRPr="00903901">
        <w:t>Според Костадинова, Граматиков (2007), видът присъства в зоната само като гнездящ с</w:t>
      </w:r>
      <w:r>
        <w:t xml:space="preserve"> 10</w:t>
      </w:r>
      <w:r w:rsidR="00086925">
        <w:t>-</w:t>
      </w:r>
      <w:r>
        <w:t>12</w:t>
      </w:r>
      <w:r w:rsidRPr="00903901">
        <w:t xml:space="preserve"> двойки. </w:t>
      </w:r>
    </w:p>
    <w:p w14:paraId="6E9EA8C5" w14:textId="396A2426" w:rsidR="00A619D8" w:rsidRDefault="00A619D8" w:rsidP="00C83AF4">
      <w:pPr>
        <w:ind w:firstLine="709"/>
      </w:pPr>
      <w:r w:rsidRPr="00D54819">
        <w:lastRenderedPageBreak/>
        <w:t>Видът е наблюдаван</w:t>
      </w:r>
      <w:r>
        <w:t xml:space="preserve"> многократно</w:t>
      </w:r>
      <w:r w:rsidRPr="00334BF4">
        <w:t xml:space="preserve"> през размножителния период </w:t>
      </w:r>
      <w:r>
        <w:t>в подходящ гнездови хабитат в южната част на зоната през април, май и юни 2020 и 2021г. Данни за гнездене на вида се съобщават в района на с. Антон, между Антон и</w:t>
      </w:r>
      <w:r w:rsidRPr="00334BF4">
        <w:t xml:space="preserve"> Клисура</w:t>
      </w:r>
      <w:r>
        <w:t>, при с. Кърнаре, северно от с. Тъжа</w:t>
      </w:r>
      <w:r w:rsidRPr="00334BF4">
        <w:t xml:space="preserve"> (данни </w:t>
      </w:r>
      <w:r>
        <w:t>ИАОС и БДЗП</w:t>
      </w:r>
      <w:r w:rsidRPr="00334BF4">
        <w:t>).</w:t>
      </w:r>
      <w:r w:rsidRPr="00334BF4">
        <w:rPr>
          <w:lang w:val="en-US"/>
        </w:rPr>
        <w:t xml:space="preserve"> </w:t>
      </w:r>
      <w:r>
        <w:t>През 2020 и 2021</w:t>
      </w:r>
      <w:r w:rsidR="00E64246">
        <w:t xml:space="preserve"> </w:t>
      </w:r>
      <w:r>
        <w:t>г</w:t>
      </w:r>
      <w:r w:rsidR="00982398">
        <w:t>.</w:t>
      </w:r>
      <w:r>
        <w:t xml:space="preserve"> има данни за гнездене на 4 двойки. </w:t>
      </w:r>
      <w:r w:rsidRPr="00334BF4">
        <w:t>Наблюдаван е и</w:t>
      </w:r>
      <w:r>
        <w:rPr>
          <w:lang w:val="en-US"/>
        </w:rPr>
        <w:t xml:space="preserve"> </w:t>
      </w:r>
      <w:r>
        <w:t>при теренните наблюдения през 2022</w:t>
      </w:r>
      <w:r w:rsidR="00E64246">
        <w:t xml:space="preserve"> </w:t>
      </w:r>
      <w:r>
        <w:t xml:space="preserve">г между с. Антон и гр. Пирдоп, в защитената зона – 2 птици на 18.04.2022г. </w:t>
      </w:r>
    </w:p>
    <w:p w14:paraId="1EAF67D6" w14:textId="77777777" w:rsidR="00A619D8" w:rsidRPr="00971178" w:rsidRDefault="00A619D8" w:rsidP="00C83AF4">
      <w:pPr>
        <w:pStyle w:val="NormalWeb"/>
        <w:spacing w:before="120" w:beforeAutospacing="0" w:after="120"/>
        <w:rPr>
          <w:i/>
          <w:color w:val="000000"/>
        </w:rPr>
      </w:pPr>
      <w:r w:rsidRPr="00971178">
        <w:rPr>
          <w:i/>
          <w:color w:val="000000"/>
        </w:rPr>
        <w:t>Мигрираща популация</w:t>
      </w:r>
    </w:p>
    <w:p w14:paraId="4A2F3071" w14:textId="77777777" w:rsidR="00A619D8" w:rsidRDefault="00A619D8" w:rsidP="00C83AF4">
      <w:pPr>
        <w:ind w:firstLine="709"/>
      </w:pPr>
      <w:r>
        <w:t>За територията на страната видът е постоянен и скитащ. Отделни индивиди и малки популации може да извършват по-далечни миграции, но като цяло видът се задържа целогодишно в подходящите гнездови райони. В района на Бургаските езера по време на миграция видът се наблюдава нередовно с численост 1-2 птици.</w:t>
      </w:r>
    </w:p>
    <w:p w14:paraId="4815FE84" w14:textId="0A36F811" w:rsidR="00A619D8" w:rsidRDefault="00A619D8">
      <w:pPr>
        <w:ind w:firstLine="709"/>
      </w:pPr>
      <w:r>
        <w:t>Многократно е наблюдаван в защитената зона</w:t>
      </w:r>
      <w:r w:rsidRPr="00912BDA">
        <w:t xml:space="preserve"> </w:t>
      </w:r>
      <w:r>
        <w:t>през месеците септември, октомври и ноември, предимно от южната страна на зоната, където видът има по-богата хранителна база в откритите пасища. Това са предимно скитащи и млади птици, които започват скитания 30 – 45 дни след напускане на гнездото.</w:t>
      </w:r>
    </w:p>
    <w:p w14:paraId="2423BA87" w14:textId="53A1067B" w:rsidR="00A619D8" w:rsidRDefault="00A619D8" w:rsidP="0033384E">
      <w:pPr>
        <w:spacing w:after="120"/>
        <w:ind w:firstLine="709"/>
        <w:rPr>
          <w:b/>
        </w:rPr>
      </w:pPr>
      <w:r w:rsidRPr="00903901">
        <w:t xml:space="preserve">От посочените заплахи в </w:t>
      </w:r>
      <w:r w:rsidR="008D7769">
        <w:t>Д</w:t>
      </w:r>
      <w:r w:rsidRPr="00903901">
        <w:t>окладването по чл. 12</w:t>
      </w:r>
      <w:r>
        <w:t xml:space="preserve"> валидни </w:t>
      </w:r>
      <w:r w:rsidRPr="00903901">
        <w:t>за вида в зоната</w:t>
      </w:r>
      <w:r>
        <w:t xml:space="preserve"> са</w:t>
      </w:r>
      <w:r w:rsidRPr="00E34894">
        <w:t xml:space="preserve"> </w:t>
      </w:r>
      <w:r>
        <w:t>строителство на фотоволтаични паркове в естествените пасища (</w:t>
      </w:r>
      <w:r w:rsidRPr="00903901">
        <w:t>F03</w:t>
      </w:r>
      <w:r>
        <w:t>), разораването на пасищата (А02, А04), дърводобива в ЗЗ (В06), както и необезопасените електропроводи (</w:t>
      </w:r>
      <w:r>
        <w:rPr>
          <w:lang w:val="en-US"/>
        </w:rPr>
        <w:t>D</w:t>
      </w:r>
      <w:r>
        <w:t xml:space="preserve">06). </w:t>
      </w:r>
    </w:p>
    <w:p w14:paraId="49D964F9" w14:textId="77777777" w:rsidR="00603461" w:rsidRPr="0045795F" w:rsidRDefault="00603461" w:rsidP="00603461">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133"/>
        <w:gridCol w:w="1288"/>
        <w:gridCol w:w="3006"/>
        <w:gridCol w:w="1984"/>
      </w:tblGrid>
      <w:tr w:rsidR="00A619D8" w:rsidRPr="000952B7" w14:paraId="0FF2FB2E" w14:textId="77777777" w:rsidTr="000F53F8">
        <w:trPr>
          <w:tblHeader/>
          <w:jc w:val="center"/>
        </w:trPr>
        <w:tc>
          <w:tcPr>
            <w:tcW w:w="854" w:type="pct"/>
            <w:shd w:val="clear" w:color="auto" w:fill="B6DDE8"/>
            <w:vAlign w:val="center"/>
          </w:tcPr>
          <w:p w14:paraId="5FF27E2D" w14:textId="77777777" w:rsidR="00A619D8" w:rsidRPr="0033384E" w:rsidRDefault="00A619D8" w:rsidP="000F53F8">
            <w:pPr>
              <w:jc w:val="center"/>
              <w:rPr>
                <w:b/>
                <w:bCs/>
                <w:sz w:val="22"/>
                <w:szCs w:val="22"/>
              </w:rPr>
            </w:pPr>
            <w:r w:rsidRPr="0033384E">
              <w:rPr>
                <w:b/>
                <w:bCs/>
                <w:sz w:val="22"/>
                <w:szCs w:val="22"/>
              </w:rPr>
              <w:t>Параметър</w:t>
            </w:r>
          </w:p>
        </w:tc>
        <w:tc>
          <w:tcPr>
            <w:tcW w:w="619" w:type="pct"/>
            <w:shd w:val="clear" w:color="auto" w:fill="B6DDE8"/>
            <w:vAlign w:val="center"/>
          </w:tcPr>
          <w:p w14:paraId="74DF70C4" w14:textId="77777777" w:rsidR="00A619D8" w:rsidRPr="0033384E" w:rsidRDefault="00A619D8" w:rsidP="000F53F8">
            <w:pPr>
              <w:jc w:val="center"/>
              <w:rPr>
                <w:b/>
                <w:bCs/>
                <w:sz w:val="22"/>
                <w:szCs w:val="22"/>
              </w:rPr>
            </w:pPr>
            <w:r w:rsidRPr="0033384E">
              <w:rPr>
                <w:b/>
                <w:bCs/>
                <w:sz w:val="22"/>
                <w:szCs w:val="22"/>
              </w:rPr>
              <w:t>Мерна единица</w:t>
            </w:r>
          </w:p>
        </w:tc>
        <w:tc>
          <w:tcPr>
            <w:tcW w:w="722" w:type="pct"/>
            <w:shd w:val="clear" w:color="auto" w:fill="B6DDE8"/>
            <w:vAlign w:val="center"/>
          </w:tcPr>
          <w:p w14:paraId="3AF6090A" w14:textId="77777777" w:rsidR="00A619D8" w:rsidRPr="0033384E" w:rsidRDefault="00A619D8" w:rsidP="000F53F8">
            <w:pPr>
              <w:jc w:val="center"/>
              <w:rPr>
                <w:b/>
                <w:bCs/>
                <w:sz w:val="22"/>
                <w:szCs w:val="22"/>
              </w:rPr>
            </w:pPr>
            <w:r w:rsidRPr="0033384E">
              <w:rPr>
                <w:b/>
                <w:bCs/>
                <w:sz w:val="22"/>
                <w:szCs w:val="22"/>
              </w:rPr>
              <w:t>Целева стойност</w:t>
            </w:r>
          </w:p>
        </w:tc>
        <w:tc>
          <w:tcPr>
            <w:tcW w:w="1698" w:type="pct"/>
            <w:shd w:val="clear" w:color="auto" w:fill="B6DDE8"/>
            <w:vAlign w:val="center"/>
          </w:tcPr>
          <w:p w14:paraId="0BC58599"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107" w:type="pct"/>
            <w:shd w:val="clear" w:color="auto" w:fill="B6DDE8"/>
            <w:vAlign w:val="center"/>
          </w:tcPr>
          <w:p w14:paraId="33A30491"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0C4121" w14:paraId="3CF29196" w14:textId="77777777" w:rsidTr="000F53F8">
        <w:trPr>
          <w:jc w:val="center"/>
        </w:trPr>
        <w:tc>
          <w:tcPr>
            <w:tcW w:w="854" w:type="pct"/>
            <w:shd w:val="clear" w:color="auto" w:fill="auto"/>
          </w:tcPr>
          <w:p w14:paraId="779AD8A4" w14:textId="77777777" w:rsidR="00A619D8" w:rsidRPr="0033384E" w:rsidRDefault="00A619D8" w:rsidP="000F53F8">
            <w:pPr>
              <w:jc w:val="left"/>
              <w:rPr>
                <w:color w:val="000000"/>
                <w:sz w:val="22"/>
                <w:szCs w:val="22"/>
              </w:rPr>
            </w:pPr>
            <w:r w:rsidRPr="0033384E">
              <w:rPr>
                <w:b/>
                <w:sz w:val="22"/>
                <w:szCs w:val="22"/>
              </w:rPr>
              <w:t>Популация:</w:t>
            </w:r>
            <w:r w:rsidRPr="0033384E">
              <w:rPr>
                <w:sz w:val="22"/>
                <w:szCs w:val="22"/>
              </w:rPr>
              <w:t xml:space="preserve"> </w:t>
            </w:r>
            <w:r w:rsidRPr="0033384E">
              <w:rPr>
                <w:bCs/>
                <w:sz w:val="22"/>
                <w:szCs w:val="22"/>
              </w:rPr>
              <w:t>Размер гнездовата популацията</w:t>
            </w:r>
          </w:p>
        </w:tc>
        <w:tc>
          <w:tcPr>
            <w:tcW w:w="619" w:type="pct"/>
            <w:shd w:val="clear" w:color="auto" w:fill="auto"/>
          </w:tcPr>
          <w:p w14:paraId="0A760FFB" w14:textId="77777777" w:rsidR="00A619D8" w:rsidRPr="0033384E" w:rsidRDefault="00A619D8" w:rsidP="000F53F8">
            <w:pPr>
              <w:jc w:val="left"/>
              <w:rPr>
                <w:color w:val="000000"/>
                <w:sz w:val="22"/>
                <w:szCs w:val="22"/>
              </w:rPr>
            </w:pPr>
            <w:r w:rsidRPr="0033384E">
              <w:rPr>
                <w:sz w:val="22"/>
                <w:szCs w:val="22"/>
              </w:rPr>
              <w:t>Брой гнездящи двойки</w:t>
            </w:r>
          </w:p>
        </w:tc>
        <w:tc>
          <w:tcPr>
            <w:tcW w:w="722" w:type="pct"/>
            <w:shd w:val="clear" w:color="auto" w:fill="auto"/>
          </w:tcPr>
          <w:p w14:paraId="6E4FC229" w14:textId="12D5D3EF" w:rsidR="00A619D8" w:rsidRPr="0033384E" w:rsidRDefault="0001720B" w:rsidP="0001720B">
            <w:pPr>
              <w:jc w:val="left"/>
              <w:rPr>
                <w:sz w:val="22"/>
                <w:szCs w:val="22"/>
              </w:rPr>
            </w:pPr>
            <w:r w:rsidRPr="0033384E">
              <w:rPr>
                <w:sz w:val="22"/>
                <w:szCs w:val="22"/>
              </w:rPr>
              <w:t xml:space="preserve">Най-малко </w:t>
            </w:r>
            <w:r w:rsidR="00A619D8" w:rsidRPr="0033384E">
              <w:rPr>
                <w:sz w:val="22"/>
                <w:szCs w:val="22"/>
              </w:rPr>
              <w:t xml:space="preserve">4 </w:t>
            </w:r>
          </w:p>
        </w:tc>
        <w:tc>
          <w:tcPr>
            <w:tcW w:w="1698" w:type="pct"/>
            <w:shd w:val="clear" w:color="auto" w:fill="auto"/>
          </w:tcPr>
          <w:p w14:paraId="04D87EA8" w14:textId="77777777" w:rsidR="00A619D8" w:rsidRPr="0033384E" w:rsidRDefault="00A619D8" w:rsidP="000F53F8">
            <w:pPr>
              <w:jc w:val="left"/>
              <w:rPr>
                <w:sz w:val="22"/>
                <w:szCs w:val="22"/>
              </w:rPr>
            </w:pPr>
            <w:r w:rsidRPr="0033384E">
              <w:rPr>
                <w:sz w:val="22"/>
                <w:szCs w:val="22"/>
              </w:rPr>
              <w:t>В настоящия СФ (актуализиран през 2015 г.) видът е посочен като гнездящ – 6 дв. В резултат на извършен мониторинг в защитената зона през гнездовия период на 2022 г. са установени птици от вида в зоната. Има данни за гнездене на 4 двойки в зоната.</w:t>
            </w:r>
          </w:p>
        </w:tc>
        <w:tc>
          <w:tcPr>
            <w:tcW w:w="1107" w:type="pct"/>
          </w:tcPr>
          <w:p w14:paraId="007FABE8" w14:textId="77777777" w:rsidR="00A619D8" w:rsidRPr="0033384E" w:rsidRDefault="00A619D8" w:rsidP="000F53F8">
            <w:pPr>
              <w:jc w:val="left"/>
              <w:rPr>
                <w:sz w:val="22"/>
                <w:szCs w:val="22"/>
              </w:rPr>
            </w:pPr>
            <w:r w:rsidRPr="0033384E">
              <w:rPr>
                <w:sz w:val="22"/>
                <w:szCs w:val="22"/>
              </w:rPr>
              <w:t xml:space="preserve">Поддържане на популацията на вида в зоната в размер от най-малко 4 гнездящи двойки. </w:t>
            </w:r>
          </w:p>
        </w:tc>
      </w:tr>
      <w:tr w:rsidR="00685353" w:rsidRPr="000C4121" w14:paraId="06D8D336" w14:textId="77777777" w:rsidTr="000F53F8">
        <w:trPr>
          <w:jc w:val="center"/>
        </w:trPr>
        <w:tc>
          <w:tcPr>
            <w:tcW w:w="854" w:type="pct"/>
            <w:shd w:val="clear" w:color="auto" w:fill="auto"/>
          </w:tcPr>
          <w:p w14:paraId="673AB3BD" w14:textId="419A0BC3" w:rsidR="00685353" w:rsidRPr="00C158E7" w:rsidRDefault="00685353" w:rsidP="000F53F8">
            <w:pPr>
              <w:rPr>
                <w:b/>
                <w:sz w:val="22"/>
                <w:szCs w:val="22"/>
              </w:rPr>
            </w:pPr>
            <w:r w:rsidRPr="009B3405">
              <w:rPr>
                <w:b/>
                <w:sz w:val="22"/>
                <w:szCs w:val="22"/>
              </w:rPr>
              <w:t>Популация:</w:t>
            </w:r>
            <w:r w:rsidRPr="009B3405">
              <w:rPr>
                <w:sz w:val="22"/>
                <w:szCs w:val="22"/>
              </w:rPr>
              <w:t xml:space="preserve"> </w:t>
            </w:r>
            <w:r>
              <w:rPr>
                <w:bCs/>
                <w:sz w:val="22"/>
                <w:szCs w:val="22"/>
              </w:rPr>
              <w:t>Размер концентриращата</w:t>
            </w:r>
            <w:r w:rsidR="00E54C92">
              <w:rPr>
                <w:bCs/>
                <w:sz w:val="22"/>
                <w:szCs w:val="22"/>
              </w:rPr>
              <w:t xml:space="preserve"> популация</w:t>
            </w:r>
          </w:p>
        </w:tc>
        <w:tc>
          <w:tcPr>
            <w:tcW w:w="619" w:type="pct"/>
            <w:shd w:val="clear" w:color="auto" w:fill="auto"/>
          </w:tcPr>
          <w:p w14:paraId="520E493A" w14:textId="3DE18629" w:rsidR="00685353" w:rsidRPr="00C158E7" w:rsidRDefault="00E54C92" w:rsidP="000F53F8">
            <w:pPr>
              <w:rPr>
                <w:sz w:val="22"/>
                <w:szCs w:val="22"/>
              </w:rPr>
            </w:pPr>
            <w:r>
              <w:rPr>
                <w:sz w:val="22"/>
                <w:szCs w:val="22"/>
              </w:rPr>
              <w:t>Брой индивиди</w:t>
            </w:r>
          </w:p>
        </w:tc>
        <w:tc>
          <w:tcPr>
            <w:tcW w:w="722" w:type="pct"/>
            <w:shd w:val="clear" w:color="auto" w:fill="auto"/>
          </w:tcPr>
          <w:p w14:paraId="091C21AC" w14:textId="70C6411E" w:rsidR="00685353" w:rsidRPr="00C158E7" w:rsidRDefault="00E54C92" w:rsidP="000F53F8">
            <w:pPr>
              <w:rPr>
                <w:sz w:val="22"/>
                <w:szCs w:val="22"/>
              </w:rPr>
            </w:pPr>
            <w:r>
              <w:rPr>
                <w:sz w:val="22"/>
                <w:szCs w:val="22"/>
              </w:rPr>
              <w:t>Неизвестна</w:t>
            </w:r>
          </w:p>
        </w:tc>
        <w:tc>
          <w:tcPr>
            <w:tcW w:w="1698" w:type="pct"/>
            <w:shd w:val="clear" w:color="auto" w:fill="auto"/>
          </w:tcPr>
          <w:p w14:paraId="174470AB" w14:textId="4A93329F" w:rsidR="00685353" w:rsidRPr="00C158E7" w:rsidRDefault="00E54C92">
            <w:pPr>
              <w:rPr>
                <w:sz w:val="22"/>
                <w:szCs w:val="22"/>
              </w:rPr>
            </w:pPr>
            <w:r>
              <w:rPr>
                <w:sz w:val="22"/>
                <w:szCs w:val="22"/>
              </w:rPr>
              <w:t xml:space="preserve">В СФ липсават сотйности на концентриращата се извън гнездовия сезон популация в ЗЗ. </w:t>
            </w:r>
          </w:p>
        </w:tc>
        <w:tc>
          <w:tcPr>
            <w:tcW w:w="1107" w:type="pct"/>
          </w:tcPr>
          <w:p w14:paraId="37A317E7" w14:textId="07612567" w:rsidR="00685353" w:rsidRDefault="00E54C92" w:rsidP="00C158E7">
            <w:pPr>
              <w:rPr>
                <w:sz w:val="22"/>
                <w:szCs w:val="22"/>
              </w:rPr>
            </w:pPr>
            <w:r>
              <w:rPr>
                <w:sz w:val="22"/>
                <w:szCs w:val="22"/>
              </w:rPr>
              <w:t xml:space="preserve">Междинна цел до 2027 г.: Установяване размер на </w:t>
            </w:r>
            <w:r>
              <w:rPr>
                <w:bCs/>
                <w:sz w:val="22"/>
                <w:szCs w:val="22"/>
              </w:rPr>
              <w:t>концентриращата популация извън размножителния сезон.</w:t>
            </w:r>
            <w:r>
              <w:rPr>
                <w:sz w:val="22"/>
                <w:szCs w:val="22"/>
              </w:rPr>
              <w:t xml:space="preserve"> </w:t>
            </w:r>
          </w:p>
        </w:tc>
      </w:tr>
      <w:tr w:rsidR="00A619D8" w:rsidRPr="000C4121" w14:paraId="3340CA50" w14:textId="77777777" w:rsidTr="000F53F8">
        <w:trPr>
          <w:jc w:val="center"/>
        </w:trPr>
        <w:tc>
          <w:tcPr>
            <w:tcW w:w="854" w:type="pct"/>
            <w:shd w:val="clear" w:color="auto" w:fill="auto"/>
          </w:tcPr>
          <w:p w14:paraId="40C80B13" w14:textId="77777777" w:rsidR="00A619D8" w:rsidRPr="0033384E" w:rsidRDefault="00A619D8" w:rsidP="000F53F8">
            <w:pPr>
              <w:rPr>
                <w:color w:val="000000"/>
                <w:sz w:val="22"/>
                <w:szCs w:val="22"/>
              </w:rPr>
            </w:pPr>
            <w:r w:rsidRPr="0033384E">
              <w:rPr>
                <w:b/>
                <w:sz w:val="22"/>
                <w:szCs w:val="22"/>
              </w:rPr>
              <w:t>Местообитание на вида:</w:t>
            </w:r>
            <w:r w:rsidRPr="0033384E">
              <w:rPr>
                <w:sz w:val="22"/>
                <w:szCs w:val="22"/>
              </w:rPr>
              <w:t xml:space="preserve"> </w:t>
            </w:r>
            <w:r w:rsidRPr="0033384E">
              <w:rPr>
                <w:bCs/>
                <w:sz w:val="22"/>
                <w:szCs w:val="22"/>
              </w:rPr>
              <w:t>Площ на подходящите гнездови местообитания на вида</w:t>
            </w:r>
          </w:p>
        </w:tc>
        <w:tc>
          <w:tcPr>
            <w:tcW w:w="619" w:type="pct"/>
            <w:shd w:val="clear" w:color="auto" w:fill="auto"/>
          </w:tcPr>
          <w:p w14:paraId="555DA634" w14:textId="15554B06" w:rsidR="00A619D8" w:rsidRPr="0033384E" w:rsidRDefault="00E105B6" w:rsidP="000F53F8">
            <w:pPr>
              <w:rPr>
                <w:color w:val="000000"/>
                <w:sz w:val="22"/>
                <w:szCs w:val="22"/>
              </w:rPr>
            </w:pPr>
            <w:r w:rsidRPr="0033384E">
              <w:rPr>
                <w:sz w:val="22"/>
                <w:szCs w:val="22"/>
              </w:rPr>
              <w:t>h</w:t>
            </w:r>
            <w:r w:rsidR="00A619D8" w:rsidRPr="0033384E">
              <w:rPr>
                <w:sz w:val="22"/>
                <w:szCs w:val="22"/>
              </w:rPr>
              <w:t>а</w:t>
            </w:r>
          </w:p>
        </w:tc>
        <w:tc>
          <w:tcPr>
            <w:tcW w:w="722" w:type="pct"/>
            <w:shd w:val="clear" w:color="auto" w:fill="auto"/>
          </w:tcPr>
          <w:p w14:paraId="04BDEB9E" w14:textId="77777777" w:rsidR="00A619D8" w:rsidRPr="0033384E" w:rsidRDefault="00A619D8" w:rsidP="000F53F8">
            <w:pPr>
              <w:rPr>
                <w:color w:val="000000"/>
                <w:sz w:val="22"/>
                <w:szCs w:val="22"/>
              </w:rPr>
            </w:pPr>
            <w:r w:rsidRPr="0033384E">
              <w:rPr>
                <w:sz w:val="22"/>
                <w:szCs w:val="22"/>
              </w:rPr>
              <w:t>Неизвестна</w:t>
            </w:r>
          </w:p>
        </w:tc>
        <w:tc>
          <w:tcPr>
            <w:tcW w:w="1698" w:type="pct"/>
            <w:shd w:val="clear" w:color="auto" w:fill="auto"/>
          </w:tcPr>
          <w:p w14:paraId="0504ADE5" w14:textId="63827253" w:rsidR="00A619D8" w:rsidRPr="0033384E" w:rsidRDefault="00A619D8" w:rsidP="000F53F8">
            <w:pPr>
              <w:rPr>
                <w:sz w:val="22"/>
                <w:szCs w:val="22"/>
              </w:rPr>
            </w:pPr>
            <w:r w:rsidRPr="0033384E">
              <w:rPr>
                <w:sz w:val="22"/>
                <w:szCs w:val="22"/>
              </w:rPr>
              <w:t xml:space="preserve">Характерни местообитания за вида са скали и скални стени. В рамките на </w:t>
            </w:r>
            <w:r w:rsidR="00495007" w:rsidRPr="0033384E">
              <w:rPr>
                <w:sz w:val="22"/>
                <w:szCs w:val="22"/>
              </w:rPr>
              <w:t>ЗЗ</w:t>
            </w:r>
            <w:r w:rsidRPr="0033384E">
              <w:rPr>
                <w:sz w:val="22"/>
                <w:szCs w:val="22"/>
              </w:rPr>
              <w:t xml:space="preserve"> местообитанието </w:t>
            </w:r>
            <w:r w:rsidRPr="0033384E">
              <w:rPr>
                <w:sz w:val="22"/>
                <w:szCs w:val="22"/>
                <w:lang w:val="en-US"/>
              </w:rPr>
              <w:t xml:space="preserve">N22 </w:t>
            </w:r>
            <w:r w:rsidRPr="0033384E">
              <w:rPr>
                <w:sz w:val="22"/>
                <w:szCs w:val="22"/>
              </w:rPr>
              <w:t>не е дадено с площ в СФ.</w:t>
            </w:r>
          </w:p>
          <w:p w14:paraId="1F8FE516" w14:textId="77777777" w:rsidR="00A619D8" w:rsidRPr="0033384E" w:rsidRDefault="00A619D8" w:rsidP="000F53F8">
            <w:pPr>
              <w:rPr>
                <w:color w:val="000000"/>
                <w:sz w:val="22"/>
                <w:szCs w:val="22"/>
              </w:rPr>
            </w:pPr>
            <w:r w:rsidRPr="0033384E">
              <w:rPr>
                <w:color w:val="000000"/>
                <w:sz w:val="22"/>
                <w:szCs w:val="22"/>
              </w:rPr>
              <w:t>Изясняване площта на подходящите местообитания.</w:t>
            </w:r>
          </w:p>
        </w:tc>
        <w:tc>
          <w:tcPr>
            <w:tcW w:w="1107" w:type="pct"/>
          </w:tcPr>
          <w:p w14:paraId="6E544DFD" w14:textId="7412B0DC" w:rsidR="00A619D8" w:rsidRPr="0033384E" w:rsidRDefault="00C158E7">
            <w:pPr>
              <w:rPr>
                <w:color w:val="000000"/>
                <w:sz w:val="22"/>
                <w:szCs w:val="22"/>
              </w:rPr>
            </w:pPr>
            <w:r>
              <w:rPr>
                <w:sz w:val="22"/>
                <w:szCs w:val="22"/>
              </w:rPr>
              <w:t>Междинна цел до 2027 г.: Изясняване</w:t>
            </w:r>
            <w:r w:rsidR="00A619D8" w:rsidRPr="0033384E">
              <w:rPr>
                <w:sz w:val="22"/>
                <w:szCs w:val="22"/>
              </w:rPr>
              <w:t xml:space="preserve"> на площта </w:t>
            </w:r>
            <w:r>
              <w:rPr>
                <w:sz w:val="22"/>
                <w:szCs w:val="22"/>
              </w:rPr>
              <w:t>с</w:t>
            </w:r>
            <w:r w:rsidR="00A619D8" w:rsidRPr="0033384E">
              <w:rPr>
                <w:sz w:val="22"/>
                <w:szCs w:val="22"/>
              </w:rPr>
              <w:t xml:space="preserve"> подходящите гнездови местообитания </w:t>
            </w:r>
            <w:r>
              <w:rPr>
                <w:sz w:val="22"/>
                <w:szCs w:val="22"/>
              </w:rPr>
              <w:t>з</w:t>
            </w:r>
            <w:r w:rsidR="00A619D8" w:rsidRPr="0033384E">
              <w:rPr>
                <w:sz w:val="22"/>
                <w:szCs w:val="22"/>
              </w:rPr>
              <w:t xml:space="preserve">а вида в защитената зона. </w:t>
            </w:r>
          </w:p>
        </w:tc>
      </w:tr>
      <w:tr w:rsidR="00A619D8" w:rsidRPr="000C4121" w14:paraId="6171F294" w14:textId="77777777" w:rsidTr="000F53F8">
        <w:trPr>
          <w:jc w:val="center"/>
        </w:trPr>
        <w:tc>
          <w:tcPr>
            <w:tcW w:w="854" w:type="pct"/>
            <w:shd w:val="clear" w:color="auto" w:fill="auto"/>
          </w:tcPr>
          <w:p w14:paraId="579E2C03" w14:textId="77777777" w:rsidR="00A619D8" w:rsidRPr="0033384E" w:rsidRDefault="00A619D8" w:rsidP="000F53F8">
            <w:pPr>
              <w:rPr>
                <w:b/>
                <w:color w:val="000000"/>
                <w:sz w:val="22"/>
                <w:szCs w:val="22"/>
              </w:rPr>
            </w:pPr>
            <w:r w:rsidRPr="0033384E">
              <w:rPr>
                <w:b/>
                <w:color w:val="000000"/>
                <w:sz w:val="22"/>
                <w:szCs w:val="22"/>
              </w:rPr>
              <w:t xml:space="preserve">Местообитание </w:t>
            </w:r>
            <w:r w:rsidRPr="0033384E">
              <w:rPr>
                <w:b/>
                <w:color w:val="000000"/>
                <w:sz w:val="22"/>
                <w:szCs w:val="22"/>
              </w:rPr>
              <w:lastRenderedPageBreak/>
              <w:t>на вида:</w:t>
            </w:r>
          </w:p>
          <w:p w14:paraId="6A0B5DD5" w14:textId="0AE37461" w:rsidR="00A619D8" w:rsidRPr="0033384E" w:rsidRDefault="00C158E7" w:rsidP="000F53F8">
            <w:pPr>
              <w:rPr>
                <w:color w:val="000000"/>
                <w:sz w:val="22"/>
                <w:szCs w:val="22"/>
              </w:rPr>
            </w:pPr>
            <w:r>
              <w:rPr>
                <w:color w:val="000000"/>
                <w:sz w:val="22"/>
                <w:szCs w:val="22"/>
              </w:rPr>
              <w:t>П</w:t>
            </w:r>
            <w:r w:rsidR="00A619D8" w:rsidRPr="0033384E">
              <w:rPr>
                <w:color w:val="000000"/>
                <w:sz w:val="22"/>
                <w:szCs w:val="22"/>
              </w:rPr>
              <w:t>лощ на подходящите хранителните местообитания</w:t>
            </w:r>
          </w:p>
          <w:p w14:paraId="511BA00D" w14:textId="77777777" w:rsidR="00A619D8" w:rsidRPr="0033384E" w:rsidRDefault="00A619D8" w:rsidP="000F53F8">
            <w:pPr>
              <w:rPr>
                <w:color w:val="000000"/>
                <w:sz w:val="22"/>
                <w:szCs w:val="22"/>
              </w:rPr>
            </w:pPr>
          </w:p>
        </w:tc>
        <w:tc>
          <w:tcPr>
            <w:tcW w:w="619" w:type="pct"/>
            <w:shd w:val="clear" w:color="auto" w:fill="auto"/>
          </w:tcPr>
          <w:p w14:paraId="2BD7ED3D" w14:textId="042BE0C0" w:rsidR="00A619D8" w:rsidRPr="0033384E" w:rsidRDefault="00E105B6" w:rsidP="000F53F8">
            <w:pPr>
              <w:rPr>
                <w:color w:val="000000"/>
                <w:sz w:val="22"/>
                <w:szCs w:val="22"/>
              </w:rPr>
            </w:pPr>
            <w:r w:rsidRPr="0033384E">
              <w:rPr>
                <w:color w:val="000000"/>
                <w:sz w:val="22"/>
                <w:szCs w:val="22"/>
                <w:lang w:val="en-US"/>
              </w:rPr>
              <w:lastRenderedPageBreak/>
              <w:t>h</w:t>
            </w:r>
            <w:r w:rsidR="00A619D8" w:rsidRPr="0033384E">
              <w:rPr>
                <w:color w:val="000000"/>
                <w:sz w:val="22"/>
                <w:szCs w:val="22"/>
              </w:rPr>
              <w:t>а</w:t>
            </w:r>
          </w:p>
        </w:tc>
        <w:tc>
          <w:tcPr>
            <w:tcW w:w="722" w:type="pct"/>
            <w:shd w:val="clear" w:color="auto" w:fill="auto"/>
          </w:tcPr>
          <w:p w14:paraId="15B500D3" w14:textId="52F4528D" w:rsidR="00A619D8" w:rsidRPr="0033384E" w:rsidRDefault="00C158E7" w:rsidP="000F53F8">
            <w:pPr>
              <w:rPr>
                <w:color w:val="000000"/>
                <w:sz w:val="22"/>
                <w:szCs w:val="22"/>
              </w:rPr>
            </w:pPr>
            <w:r>
              <w:rPr>
                <w:sz w:val="22"/>
                <w:szCs w:val="22"/>
              </w:rPr>
              <w:t>Най-малко</w:t>
            </w:r>
            <w:r w:rsidR="00A619D8" w:rsidRPr="0033384E">
              <w:rPr>
                <w:sz w:val="22"/>
                <w:szCs w:val="22"/>
              </w:rPr>
              <w:t xml:space="preserve"> </w:t>
            </w:r>
            <w:r w:rsidR="00A619D8" w:rsidRPr="0033384E">
              <w:rPr>
                <w:sz w:val="22"/>
                <w:szCs w:val="22"/>
              </w:rPr>
              <w:lastRenderedPageBreak/>
              <w:t xml:space="preserve">7000 </w:t>
            </w:r>
            <w:r w:rsidR="00E105B6" w:rsidRPr="0033384E">
              <w:rPr>
                <w:sz w:val="22"/>
                <w:szCs w:val="22"/>
                <w:lang w:val="en-US"/>
              </w:rPr>
              <w:t>h</w:t>
            </w:r>
            <w:r w:rsidR="00A619D8" w:rsidRPr="0033384E">
              <w:rPr>
                <w:sz w:val="22"/>
                <w:szCs w:val="22"/>
              </w:rPr>
              <w:t>а</w:t>
            </w:r>
          </w:p>
        </w:tc>
        <w:tc>
          <w:tcPr>
            <w:tcW w:w="1698" w:type="pct"/>
            <w:shd w:val="clear" w:color="auto" w:fill="auto"/>
          </w:tcPr>
          <w:p w14:paraId="5BED52F3" w14:textId="020FD699" w:rsidR="00A619D8" w:rsidRPr="0033384E" w:rsidRDefault="00A619D8" w:rsidP="000F53F8">
            <w:pPr>
              <w:rPr>
                <w:color w:val="000000"/>
                <w:sz w:val="22"/>
                <w:szCs w:val="22"/>
              </w:rPr>
            </w:pPr>
            <w:r w:rsidRPr="0033384E">
              <w:rPr>
                <w:sz w:val="22"/>
                <w:szCs w:val="22"/>
              </w:rPr>
              <w:lastRenderedPageBreak/>
              <w:t>Изчислена на база пасища</w:t>
            </w:r>
            <w:r w:rsidRPr="0033384E">
              <w:rPr>
                <w:color w:val="000000"/>
                <w:sz w:val="22"/>
                <w:szCs w:val="22"/>
              </w:rPr>
              <w:t xml:space="preserve"> </w:t>
            </w:r>
            <w:r w:rsidRPr="0033384E">
              <w:rPr>
                <w:sz w:val="22"/>
                <w:szCs w:val="22"/>
              </w:rPr>
              <w:t xml:space="preserve">в </w:t>
            </w:r>
            <w:r w:rsidRPr="0033384E">
              <w:rPr>
                <w:sz w:val="22"/>
                <w:szCs w:val="22"/>
              </w:rPr>
              <w:lastRenderedPageBreak/>
              <w:t xml:space="preserve">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25.</w:t>
            </w:r>
          </w:p>
        </w:tc>
        <w:tc>
          <w:tcPr>
            <w:tcW w:w="1107" w:type="pct"/>
          </w:tcPr>
          <w:p w14:paraId="3A942C3D" w14:textId="4777495C" w:rsidR="00A619D8" w:rsidRPr="0033384E" w:rsidRDefault="00A619D8">
            <w:pPr>
              <w:rPr>
                <w:color w:val="000000"/>
                <w:sz w:val="22"/>
                <w:szCs w:val="22"/>
              </w:rPr>
            </w:pPr>
            <w:r w:rsidRPr="0033384E">
              <w:rPr>
                <w:sz w:val="22"/>
                <w:szCs w:val="22"/>
              </w:rPr>
              <w:lastRenderedPageBreak/>
              <w:t xml:space="preserve">Поддържане </w:t>
            </w:r>
            <w:r w:rsidRPr="0033384E">
              <w:rPr>
                <w:sz w:val="22"/>
                <w:szCs w:val="22"/>
              </w:rPr>
              <w:lastRenderedPageBreak/>
              <w:t xml:space="preserve">площта на подходящите хранителни местообитания </w:t>
            </w:r>
            <w:r w:rsidR="00C158E7">
              <w:rPr>
                <w:sz w:val="22"/>
                <w:szCs w:val="22"/>
              </w:rPr>
              <w:t>з</w:t>
            </w:r>
            <w:r w:rsidRPr="0033384E">
              <w:rPr>
                <w:sz w:val="22"/>
                <w:szCs w:val="22"/>
              </w:rPr>
              <w:t xml:space="preserve">а вида в защитената зона </w:t>
            </w:r>
            <w:r w:rsidR="00C158E7">
              <w:rPr>
                <w:sz w:val="22"/>
                <w:szCs w:val="22"/>
              </w:rPr>
              <w:t>в размер на най-малко</w:t>
            </w:r>
            <w:r w:rsidRPr="0033384E">
              <w:rPr>
                <w:sz w:val="22"/>
                <w:szCs w:val="22"/>
              </w:rPr>
              <w:t xml:space="preserve"> 7000 </w:t>
            </w:r>
            <w:r w:rsidR="00A96F38" w:rsidRPr="0033384E">
              <w:rPr>
                <w:sz w:val="22"/>
                <w:szCs w:val="22"/>
              </w:rPr>
              <w:t>ha.</w:t>
            </w:r>
          </w:p>
        </w:tc>
      </w:tr>
    </w:tbl>
    <w:p w14:paraId="6B741079" w14:textId="77777777" w:rsidR="00A619D8" w:rsidRDefault="00A619D8" w:rsidP="00A619D8">
      <w:pPr>
        <w:spacing w:after="120"/>
        <w:rPr>
          <w:b/>
        </w:rPr>
      </w:pPr>
    </w:p>
    <w:p w14:paraId="5D391AC6" w14:textId="77777777" w:rsidR="00603461" w:rsidRPr="00486652" w:rsidRDefault="00603461" w:rsidP="00603461">
      <w:pPr>
        <w:spacing w:before="120" w:after="120"/>
        <w:rPr>
          <w:b/>
          <w:bCs/>
        </w:rPr>
      </w:pPr>
      <w:r>
        <w:rPr>
          <w:b/>
          <w:bCs/>
        </w:rPr>
        <w:t>7. Необходимост от актуализация на Стандартния формуляр на защитената зона</w:t>
      </w:r>
    </w:p>
    <w:p w14:paraId="39C9DEE9" w14:textId="7765093A" w:rsidR="00A619D8" w:rsidRPr="00DA357C" w:rsidRDefault="00A619D8">
      <w:pPr>
        <w:spacing w:after="120"/>
        <w:ind w:firstLine="709"/>
      </w:pPr>
      <w:r w:rsidRPr="00BA43BE">
        <w:rPr>
          <w:rFonts w:eastAsia="Calibri"/>
        </w:rPr>
        <w:t xml:space="preserve">Предвид наличната информация за настоящата </w:t>
      </w:r>
      <w:r>
        <w:rPr>
          <w:rFonts w:eastAsia="Calibri"/>
        </w:rPr>
        <w:t>гнездова</w:t>
      </w:r>
      <w:r w:rsidRPr="00BA43BE">
        <w:rPr>
          <w:rFonts w:eastAsia="Calibri"/>
        </w:rPr>
        <w:t xml:space="preserve"> численост на вида в защитената </w:t>
      </w:r>
      <w:r w:rsidRPr="006320A1">
        <w:t>зона</w:t>
      </w:r>
      <w:r w:rsidRPr="00BA43BE">
        <w:rPr>
          <w:rFonts w:eastAsia="Calibri"/>
        </w:rPr>
        <w:t xml:space="preserve"> </w:t>
      </w:r>
      <w:r>
        <w:rPr>
          <w:rFonts w:eastAsia="Calibri"/>
        </w:rPr>
        <w:t xml:space="preserve">предлагаме минимална численост от 4 двойки.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79"/>
        <w:gridCol w:w="1098"/>
        <w:gridCol w:w="336"/>
        <w:gridCol w:w="494"/>
        <w:gridCol w:w="182"/>
        <w:gridCol w:w="176"/>
        <w:gridCol w:w="587"/>
        <w:gridCol w:w="620"/>
        <w:gridCol w:w="609"/>
        <w:gridCol w:w="542"/>
        <w:gridCol w:w="845"/>
        <w:gridCol w:w="973"/>
        <w:gridCol w:w="637"/>
        <w:gridCol w:w="535"/>
        <w:gridCol w:w="593"/>
      </w:tblGrid>
      <w:tr w:rsidR="00A619D8" w:rsidRPr="000952B7" w14:paraId="7088A640" w14:textId="77777777" w:rsidTr="00C158E7">
        <w:trPr>
          <w:jc w:val="center"/>
        </w:trPr>
        <w:tc>
          <w:tcPr>
            <w:tcW w:w="1706" w:type="pct"/>
            <w:gridSpan w:val="6"/>
            <w:shd w:val="clear" w:color="auto" w:fill="auto"/>
            <w:vAlign w:val="center"/>
          </w:tcPr>
          <w:p w14:paraId="10795B0D" w14:textId="77777777" w:rsidR="00A619D8" w:rsidRPr="000952B7" w:rsidRDefault="00A619D8" w:rsidP="000F53F8">
            <w:pPr>
              <w:rPr>
                <w:b/>
                <w:sz w:val="20"/>
                <w:szCs w:val="20"/>
              </w:rPr>
            </w:pPr>
            <w:r w:rsidRPr="000952B7">
              <w:rPr>
                <w:b/>
                <w:sz w:val="20"/>
                <w:szCs w:val="20"/>
              </w:rPr>
              <w:t>Species</w:t>
            </w:r>
          </w:p>
        </w:tc>
        <w:tc>
          <w:tcPr>
            <w:tcW w:w="1820" w:type="pct"/>
            <w:gridSpan w:val="6"/>
            <w:shd w:val="clear" w:color="auto" w:fill="auto"/>
            <w:vAlign w:val="center"/>
          </w:tcPr>
          <w:p w14:paraId="1AA6C35D" w14:textId="77777777" w:rsidR="00A619D8" w:rsidRPr="000952B7" w:rsidRDefault="00A619D8" w:rsidP="000F53F8">
            <w:pPr>
              <w:rPr>
                <w:b/>
                <w:sz w:val="20"/>
                <w:szCs w:val="20"/>
              </w:rPr>
            </w:pPr>
            <w:r w:rsidRPr="000952B7">
              <w:rPr>
                <w:b/>
                <w:sz w:val="20"/>
                <w:szCs w:val="20"/>
              </w:rPr>
              <w:t>Population in the site</w:t>
            </w:r>
          </w:p>
        </w:tc>
        <w:tc>
          <w:tcPr>
            <w:tcW w:w="1474" w:type="pct"/>
            <w:gridSpan w:val="4"/>
            <w:shd w:val="clear" w:color="auto" w:fill="auto"/>
            <w:vAlign w:val="center"/>
          </w:tcPr>
          <w:p w14:paraId="0AA17EC3" w14:textId="77777777" w:rsidR="00A619D8" w:rsidRPr="000952B7" w:rsidRDefault="00A619D8" w:rsidP="000F53F8">
            <w:pPr>
              <w:rPr>
                <w:b/>
                <w:sz w:val="20"/>
                <w:szCs w:val="20"/>
              </w:rPr>
            </w:pPr>
            <w:r w:rsidRPr="000952B7">
              <w:rPr>
                <w:b/>
                <w:sz w:val="20"/>
                <w:szCs w:val="20"/>
              </w:rPr>
              <w:t>Site assessment</w:t>
            </w:r>
          </w:p>
        </w:tc>
      </w:tr>
      <w:tr w:rsidR="00A619D8" w:rsidRPr="000952B7" w14:paraId="515E17B9" w14:textId="77777777" w:rsidTr="00C158E7">
        <w:trPr>
          <w:jc w:val="center"/>
        </w:trPr>
        <w:tc>
          <w:tcPr>
            <w:tcW w:w="205" w:type="pct"/>
            <w:vMerge w:val="restart"/>
            <w:shd w:val="clear" w:color="auto" w:fill="auto"/>
            <w:vAlign w:val="center"/>
          </w:tcPr>
          <w:p w14:paraId="455ED3EB" w14:textId="77777777" w:rsidR="00A619D8" w:rsidRPr="000952B7" w:rsidRDefault="00A619D8" w:rsidP="000F53F8">
            <w:pPr>
              <w:rPr>
                <w:b/>
                <w:sz w:val="20"/>
                <w:szCs w:val="20"/>
              </w:rPr>
            </w:pPr>
            <w:r w:rsidRPr="000952B7">
              <w:rPr>
                <w:b/>
                <w:sz w:val="20"/>
                <w:szCs w:val="20"/>
              </w:rPr>
              <w:t>G</w:t>
            </w:r>
          </w:p>
        </w:tc>
        <w:tc>
          <w:tcPr>
            <w:tcW w:w="365" w:type="pct"/>
            <w:vMerge w:val="restart"/>
            <w:shd w:val="clear" w:color="auto" w:fill="auto"/>
            <w:vAlign w:val="center"/>
          </w:tcPr>
          <w:p w14:paraId="61F4C326" w14:textId="77777777" w:rsidR="00A619D8" w:rsidRPr="000952B7" w:rsidRDefault="00A619D8" w:rsidP="000F53F8">
            <w:pPr>
              <w:rPr>
                <w:b/>
                <w:sz w:val="20"/>
                <w:szCs w:val="20"/>
              </w:rPr>
            </w:pPr>
            <w:r w:rsidRPr="000952B7">
              <w:rPr>
                <w:b/>
                <w:sz w:val="20"/>
                <w:szCs w:val="20"/>
              </w:rPr>
              <w:t>Code</w:t>
            </w:r>
          </w:p>
        </w:tc>
        <w:tc>
          <w:tcPr>
            <w:tcW w:w="591" w:type="pct"/>
            <w:vMerge w:val="restart"/>
            <w:shd w:val="clear" w:color="auto" w:fill="auto"/>
            <w:vAlign w:val="center"/>
          </w:tcPr>
          <w:p w14:paraId="05EF6E69" w14:textId="77777777" w:rsidR="00A619D8" w:rsidRPr="000952B7" w:rsidRDefault="00A619D8" w:rsidP="000F53F8">
            <w:pPr>
              <w:rPr>
                <w:b/>
                <w:sz w:val="20"/>
                <w:szCs w:val="20"/>
              </w:rPr>
            </w:pPr>
            <w:r w:rsidRPr="000952B7">
              <w:rPr>
                <w:b/>
                <w:sz w:val="20"/>
                <w:szCs w:val="20"/>
              </w:rPr>
              <w:t>Scientific Name</w:t>
            </w:r>
          </w:p>
        </w:tc>
        <w:tc>
          <w:tcPr>
            <w:tcW w:w="181" w:type="pct"/>
            <w:vMerge w:val="restart"/>
            <w:shd w:val="clear" w:color="auto" w:fill="auto"/>
            <w:vAlign w:val="center"/>
          </w:tcPr>
          <w:p w14:paraId="4D6B714F" w14:textId="77777777" w:rsidR="00A619D8" w:rsidRPr="000952B7" w:rsidRDefault="00A619D8" w:rsidP="000F53F8">
            <w:pPr>
              <w:rPr>
                <w:b/>
                <w:sz w:val="20"/>
                <w:szCs w:val="20"/>
              </w:rPr>
            </w:pPr>
            <w:r w:rsidRPr="000952B7">
              <w:rPr>
                <w:b/>
                <w:sz w:val="20"/>
                <w:szCs w:val="20"/>
              </w:rPr>
              <w:t>S</w:t>
            </w:r>
          </w:p>
        </w:tc>
        <w:tc>
          <w:tcPr>
            <w:tcW w:w="266" w:type="pct"/>
            <w:vMerge w:val="restart"/>
            <w:shd w:val="clear" w:color="auto" w:fill="auto"/>
            <w:vAlign w:val="center"/>
          </w:tcPr>
          <w:p w14:paraId="2DE6C243" w14:textId="77777777" w:rsidR="00A619D8" w:rsidRPr="000952B7" w:rsidRDefault="00A619D8" w:rsidP="000F53F8">
            <w:pPr>
              <w:rPr>
                <w:b/>
                <w:sz w:val="20"/>
                <w:szCs w:val="20"/>
              </w:rPr>
            </w:pPr>
            <w:r w:rsidRPr="000952B7">
              <w:rPr>
                <w:b/>
                <w:sz w:val="20"/>
                <w:szCs w:val="20"/>
              </w:rPr>
              <w:t>NP</w:t>
            </w:r>
          </w:p>
        </w:tc>
        <w:tc>
          <w:tcPr>
            <w:tcW w:w="193" w:type="pct"/>
            <w:gridSpan w:val="2"/>
            <w:vMerge w:val="restart"/>
            <w:shd w:val="clear" w:color="auto" w:fill="auto"/>
            <w:vAlign w:val="center"/>
          </w:tcPr>
          <w:p w14:paraId="08B740A9" w14:textId="77777777" w:rsidR="00A619D8" w:rsidRPr="000952B7" w:rsidRDefault="00A619D8" w:rsidP="000F53F8">
            <w:pPr>
              <w:rPr>
                <w:b/>
                <w:sz w:val="20"/>
                <w:szCs w:val="20"/>
              </w:rPr>
            </w:pPr>
            <w:r w:rsidRPr="000952B7">
              <w:rPr>
                <w:b/>
                <w:sz w:val="20"/>
                <w:szCs w:val="20"/>
              </w:rPr>
              <w:t>T</w:t>
            </w:r>
          </w:p>
        </w:tc>
        <w:tc>
          <w:tcPr>
            <w:tcW w:w="649" w:type="pct"/>
            <w:gridSpan w:val="2"/>
            <w:shd w:val="clear" w:color="auto" w:fill="auto"/>
            <w:vAlign w:val="center"/>
          </w:tcPr>
          <w:p w14:paraId="79384F56" w14:textId="77777777" w:rsidR="00A619D8" w:rsidRPr="000952B7" w:rsidRDefault="00A619D8" w:rsidP="000F53F8">
            <w:pPr>
              <w:rPr>
                <w:b/>
                <w:sz w:val="20"/>
                <w:szCs w:val="20"/>
              </w:rPr>
            </w:pPr>
            <w:r w:rsidRPr="000952B7">
              <w:rPr>
                <w:b/>
                <w:sz w:val="20"/>
                <w:szCs w:val="20"/>
              </w:rPr>
              <w:t>Size</w:t>
            </w:r>
          </w:p>
        </w:tc>
        <w:tc>
          <w:tcPr>
            <w:tcW w:w="328" w:type="pct"/>
            <w:vMerge w:val="restart"/>
            <w:shd w:val="clear" w:color="auto" w:fill="auto"/>
            <w:vAlign w:val="center"/>
          </w:tcPr>
          <w:p w14:paraId="00487C13" w14:textId="77777777" w:rsidR="00A619D8" w:rsidRPr="000952B7" w:rsidRDefault="00A619D8" w:rsidP="000F53F8">
            <w:pPr>
              <w:rPr>
                <w:b/>
                <w:sz w:val="20"/>
                <w:szCs w:val="20"/>
              </w:rPr>
            </w:pPr>
            <w:r w:rsidRPr="000952B7">
              <w:rPr>
                <w:b/>
                <w:sz w:val="20"/>
                <w:szCs w:val="20"/>
              </w:rPr>
              <w:t>Unit</w:t>
            </w:r>
          </w:p>
        </w:tc>
        <w:tc>
          <w:tcPr>
            <w:tcW w:w="292" w:type="pct"/>
            <w:vMerge w:val="restart"/>
            <w:shd w:val="clear" w:color="auto" w:fill="auto"/>
            <w:vAlign w:val="center"/>
          </w:tcPr>
          <w:p w14:paraId="77CC92AE" w14:textId="77777777" w:rsidR="00A619D8" w:rsidRPr="000952B7" w:rsidRDefault="00A619D8" w:rsidP="000F53F8">
            <w:pPr>
              <w:rPr>
                <w:b/>
                <w:sz w:val="20"/>
                <w:szCs w:val="20"/>
              </w:rPr>
            </w:pPr>
            <w:r w:rsidRPr="000952B7">
              <w:rPr>
                <w:b/>
                <w:sz w:val="20"/>
                <w:szCs w:val="20"/>
              </w:rPr>
              <w:t>Cat</w:t>
            </w:r>
          </w:p>
        </w:tc>
        <w:tc>
          <w:tcPr>
            <w:tcW w:w="454" w:type="pct"/>
            <w:vMerge w:val="restart"/>
            <w:shd w:val="clear" w:color="auto" w:fill="auto"/>
            <w:vAlign w:val="center"/>
          </w:tcPr>
          <w:p w14:paraId="7E241CBD" w14:textId="77777777" w:rsidR="00A619D8" w:rsidRPr="000952B7" w:rsidRDefault="00A619D8" w:rsidP="000F53F8">
            <w:pPr>
              <w:rPr>
                <w:b/>
                <w:sz w:val="20"/>
                <w:szCs w:val="20"/>
              </w:rPr>
            </w:pPr>
            <w:r w:rsidRPr="000952B7">
              <w:rPr>
                <w:b/>
                <w:sz w:val="20"/>
                <w:szCs w:val="20"/>
              </w:rPr>
              <w:t>D.qual</w:t>
            </w:r>
          </w:p>
        </w:tc>
        <w:tc>
          <w:tcPr>
            <w:tcW w:w="524" w:type="pct"/>
            <w:shd w:val="clear" w:color="auto" w:fill="auto"/>
            <w:vAlign w:val="center"/>
          </w:tcPr>
          <w:p w14:paraId="4A6F6CBB" w14:textId="77777777" w:rsidR="00A619D8" w:rsidRPr="000952B7" w:rsidRDefault="00A619D8" w:rsidP="000F53F8">
            <w:pPr>
              <w:rPr>
                <w:b/>
                <w:sz w:val="20"/>
                <w:szCs w:val="20"/>
              </w:rPr>
            </w:pPr>
            <w:r w:rsidRPr="000952B7">
              <w:rPr>
                <w:b/>
                <w:sz w:val="20"/>
                <w:szCs w:val="20"/>
              </w:rPr>
              <w:t>A/B/C/D</w:t>
            </w:r>
          </w:p>
        </w:tc>
        <w:tc>
          <w:tcPr>
            <w:tcW w:w="950" w:type="pct"/>
            <w:gridSpan w:val="3"/>
            <w:shd w:val="clear" w:color="auto" w:fill="auto"/>
            <w:vAlign w:val="center"/>
          </w:tcPr>
          <w:p w14:paraId="2FAB1555" w14:textId="77777777" w:rsidR="00A619D8" w:rsidRPr="000952B7" w:rsidRDefault="00A619D8" w:rsidP="000F53F8">
            <w:pPr>
              <w:rPr>
                <w:b/>
                <w:sz w:val="20"/>
                <w:szCs w:val="20"/>
              </w:rPr>
            </w:pPr>
            <w:r w:rsidRPr="000952B7">
              <w:rPr>
                <w:b/>
                <w:sz w:val="20"/>
                <w:szCs w:val="20"/>
              </w:rPr>
              <w:t>A/B/C</w:t>
            </w:r>
          </w:p>
        </w:tc>
      </w:tr>
      <w:tr w:rsidR="00A619D8" w:rsidRPr="000952B7" w14:paraId="418AA003" w14:textId="77777777" w:rsidTr="00C158E7">
        <w:trPr>
          <w:jc w:val="center"/>
        </w:trPr>
        <w:tc>
          <w:tcPr>
            <w:tcW w:w="205" w:type="pct"/>
            <w:vMerge/>
            <w:shd w:val="clear" w:color="auto" w:fill="auto"/>
            <w:vAlign w:val="center"/>
          </w:tcPr>
          <w:p w14:paraId="21C0F6BD" w14:textId="77777777" w:rsidR="00A619D8" w:rsidRPr="000952B7" w:rsidRDefault="00A619D8" w:rsidP="000F53F8">
            <w:pPr>
              <w:rPr>
                <w:sz w:val="20"/>
                <w:szCs w:val="20"/>
              </w:rPr>
            </w:pPr>
          </w:p>
        </w:tc>
        <w:tc>
          <w:tcPr>
            <w:tcW w:w="365" w:type="pct"/>
            <w:vMerge/>
            <w:shd w:val="clear" w:color="auto" w:fill="auto"/>
            <w:vAlign w:val="center"/>
          </w:tcPr>
          <w:p w14:paraId="02C68509" w14:textId="77777777" w:rsidR="00A619D8" w:rsidRPr="000952B7" w:rsidRDefault="00A619D8" w:rsidP="000F53F8">
            <w:pPr>
              <w:rPr>
                <w:sz w:val="20"/>
                <w:szCs w:val="20"/>
              </w:rPr>
            </w:pPr>
          </w:p>
        </w:tc>
        <w:tc>
          <w:tcPr>
            <w:tcW w:w="591" w:type="pct"/>
            <w:vMerge/>
            <w:shd w:val="clear" w:color="auto" w:fill="auto"/>
            <w:vAlign w:val="center"/>
          </w:tcPr>
          <w:p w14:paraId="14EA4B9E" w14:textId="77777777" w:rsidR="00A619D8" w:rsidRPr="000952B7" w:rsidRDefault="00A619D8" w:rsidP="000F53F8">
            <w:pPr>
              <w:rPr>
                <w:sz w:val="20"/>
                <w:szCs w:val="20"/>
              </w:rPr>
            </w:pPr>
          </w:p>
        </w:tc>
        <w:tc>
          <w:tcPr>
            <w:tcW w:w="181" w:type="pct"/>
            <w:vMerge/>
            <w:shd w:val="clear" w:color="auto" w:fill="auto"/>
            <w:vAlign w:val="center"/>
          </w:tcPr>
          <w:p w14:paraId="7B63995B" w14:textId="77777777" w:rsidR="00A619D8" w:rsidRPr="000952B7" w:rsidRDefault="00A619D8" w:rsidP="000F53F8">
            <w:pPr>
              <w:rPr>
                <w:sz w:val="20"/>
                <w:szCs w:val="20"/>
              </w:rPr>
            </w:pPr>
          </w:p>
        </w:tc>
        <w:tc>
          <w:tcPr>
            <w:tcW w:w="266" w:type="pct"/>
            <w:vMerge/>
            <w:shd w:val="clear" w:color="auto" w:fill="auto"/>
            <w:vAlign w:val="center"/>
          </w:tcPr>
          <w:p w14:paraId="36FF284D" w14:textId="77777777" w:rsidR="00A619D8" w:rsidRPr="000952B7" w:rsidRDefault="00A619D8" w:rsidP="000F53F8">
            <w:pPr>
              <w:rPr>
                <w:b/>
                <w:sz w:val="20"/>
                <w:szCs w:val="20"/>
              </w:rPr>
            </w:pPr>
          </w:p>
        </w:tc>
        <w:tc>
          <w:tcPr>
            <w:tcW w:w="193" w:type="pct"/>
            <w:gridSpan w:val="2"/>
            <w:vMerge/>
            <w:shd w:val="clear" w:color="auto" w:fill="auto"/>
            <w:vAlign w:val="center"/>
          </w:tcPr>
          <w:p w14:paraId="75B9EFB4" w14:textId="77777777" w:rsidR="00A619D8" w:rsidRPr="000952B7" w:rsidRDefault="00A619D8" w:rsidP="000F53F8">
            <w:pPr>
              <w:rPr>
                <w:b/>
                <w:sz w:val="20"/>
                <w:szCs w:val="20"/>
              </w:rPr>
            </w:pPr>
          </w:p>
        </w:tc>
        <w:tc>
          <w:tcPr>
            <w:tcW w:w="316" w:type="pct"/>
            <w:shd w:val="clear" w:color="auto" w:fill="auto"/>
            <w:vAlign w:val="center"/>
          </w:tcPr>
          <w:p w14:paraId="792DD582" w14:textId="77777777" w:rsidR="00A619D8" w:rsidRPr="000952B7" w:rsidRDefault="00A619D8" w:rsidP="000F53F8">
            <w:pPr>
              <w:rPr>
                <w:b/>
                <w:sz w:val="20"/>
                <w:szCs w:val="20"/>
              </w:rPr>
            </w:pPr>
            <w:r w:rsidRPr="000952B7">
              <w:rPr>
                <w:b/>
                <w:sz w:val="20"/>
                <w:szCs w:val="20"/>
              </w:rPr>
              <w:t>Min</w:t>
            </w:r>
          </w:p>
        </w:tc>
        <w:tc>
          <w:tcPr>
            <w:tcW w:w="334" w:type="pct"/>
            <w:shd w:val="clear" w:color="auto" w:fill="auto"/>
            <w:vAlign w:val="center"/>
          </w:tcPr>
          <w:p w14:paraId="6E64C5A6" w14:textId="77777777" w:rsidR="00A619D8" w:rsidRPr="000952B7" w:rsidRDefault="00A619D8" w:rsidP="000F53F8">
            <w:pPr>
              <w:rPr>
                <w:b/>
                <w:sz w:val="20"/>
                <w:szCs w:val="20"/>
              </w:rPr>
            </w:pPr>
            <w:r w:rsidRPr="000952B7">
              <w:rPr>
                <w:b/>
                <w:sz w:val="20"/>
                <w:szCs w:val="20"/>
              </w:rPr>
              <w:t>Max</w:t>
            </w:r>
          </w:p>
        </w:tc>
        <w:tc>
          <w:tcPr>
            <w:tcW w:w="328" w:type="pct"/>
            <w:vMerge/>
            <w:shd w:val="clear" w:color="auto" w:fill="auto"/>
            <w:vAlign w:val="center"/>
          </w:tcPr>
          <w:p w14:paraId="2AFF6106" w14:textId="77777777" w:rsidR="00A619D8" w:rsidRPr="000952B7" w:rsidRDefault="00A619D8" w:rsidP="000F53F8">
            <w:pPr>
              <w:rPr>
                <w:b/>
                <w:sz w:val="20"/>
                <w:szCs w:val="20"/>
              </w:rPr>
            </w:pPr>
          </w:p>
        </w:tc>
        <w:tc>
          <w:tcPr>
            <w:tcW w:w="292" w:type="pct"/>
            <w:vMerge/>
            <w:shd w:val="clear" w:color="auto" w:fill="auto"/>
            <w:vAlign w:val="center"/>
          </w:tcPr>
          <w:p w14:paraId="2239F66D" w14:textId="77777777" w:rsidR="00A619D8" w:rsidRPr="000952B7" w:rsidRDefault="00A619D8" w:rsidP="000F53F8">
            <w:pPr>
              <w:rPr>
                <w:b/>
                <w:sz w:val="20"/>
                <w:szCs w:val="20"/>
              </w:rPr>
            </w:pPr>
          </w:p>
        </w:tc>
        <w:tc>
          <w:tcPr>
            <w:tcW w:w="454" w:type="pct"/>
            <w:vMerge/>
            <w:shd w:val="clear" w:color="auto" w:fill="auto"/>
            <w:vAlign w:val="center"/>
          </w:tcPr>
          <w:p w14:paraId="24AF85DF" w14:textId="77777777" w:rsidR="00A619D8" w:rsidRPr="000952B7" w:rsidRDefault="00A619D8" w:rsidP="000F53F8">
            <w:pPr>
              <w:rPr>
                <w:b/>
                <w:sz w:val="20"/>
                <w:szCs w:val="20"/>
              </w:rPr>
            </w:pPr>
          </w:p>
        </w:tc>
        <w:tc>
          <w:tcPr>
            <w:tcW w:w="524" w:type="pct"/>
            <w:shd w:val="clear" w:color="auto" w:fill="auto"/>
            <w:vAlign w:val="center"/>
          </w:tcPr>
          <w:p w14:paraId="7CAF806B" w14:textId="77777777" w:rsidR="00A619D8" w:rsidRPr="000952B7" w:rsidRDefault="00A619D8" w:rsidP="000F53F8">
            <w:pPr>
              <w:rPr>
                <w:b/>
                <w:sz w:val="20"/>
                <w:szCs w:val="20"/>
              </w:rPr>
            </w:pPr>
            <w:r w:rsidRPr="000952B7">
              <w:rPr>
                <w:b/>
                <w:sz w:val="20"/>
                <w:szCs w:val="20"/>
              </w:rPr>
              <w:t>Pop.</w:t>
            </w:r>
          </w:p>
        </w:tc>
        <w:tc>
          <w:tcPr>
            <w:tcW w:w="343" w:type="pct"/>
            <w:shd w:val="clear" w:color="auto" w:fill="auto"/>
            <w:vAlign w:val="center"/>
          </w:tcPr>
          <w:p w14:paraId="73DE82DA" w14:textId="77777777" w:rsidR="00A619D8" w:rsidRPr="000952B7" w:rsidRDefault="00A619D8" w:rsidP="000F53F8">
            <w:pPr>
              <w:rPr>
                <w:b/>
                <w:sz w:val="20"/>
                <w:szCs w:val="20"/>
              </w:rPr>
            </w:pPr>
            <w:r w:rsidRPr="000952B7">
              <w:rPr>
                <w:b/>
                <w:sz w:val="20"/>
                <w:szCs w:val="20"/>
              </w:rPr>
              <w:t>Con.</w:t>
            </w:r>
          </w:p>
        </w:tc>
        <w:tc>
          <w:tcPr>
            <w:tcW w:w="288" w:type="pct"/>
            <w:shd w:val="clear" w:color="auto" w:fill="auto"/>
            <w:vAlign w:val="center"/>
          </w:tcPr>
          <w:p w14:paraId="3A4EDA4F" w14:textId="77777777" w:rsidR="00A619D8" w:rsidRPr="000952B7" w:rsidRDefault="00A619D8" w:rsidP="000F53F8">
            <w:pPr>
              <w:rPr>
                <w:b/>
                <w:sz w:val="20"/>
                <w:szCs w:val="20"/>
              </w:rPr>
            </w:pPr>
            <w:r w:rsidRPr="000952B7">
              <w:rPr>
                <w:b/>
                <w:sz w:val="20"/>
                <w:szCs w:val="20"/>
              </w:rPr>
              <w:t>Iso.</w:t>
            </w:r>
          </w:p>
        </w:tc>
        <w:tc>
          <w:tcPr>
            <w:tcW w:w="319" w:type="pct"/>
            <w:shd w:val="clear" w:color="auto" w:fill="auto"/>
            <w:vAlign w:val="center"/>
          </w:tcPr>
          <w:p w14:paraId="7E19DEF0" w14:textId="77777777" w:rsidR="00A619D8" w:rsidRPr="000952B7" w:rsidRDefault="00A619D8" w:rsidP="000F53F8">
            <w:pPr>
              <w:rPr>
                <w:b/>
                <w:sz w:val="20"/>
                <w:szCs w:val="20"/>
              </w:rPr>
            </w:pPr>
            <w:r w:rsidRPr="000952B7">
              <w:rPr>
                <w:b/>
                <w:sz w:val="20"/>
                <w:szCs w:val="20"/>
              </w:rPr>
              <w:t>Glo.</w:t>
            </w:r>
          </w:p>
        </w:tc>
      </w:tr>
      <w:tr w:rsidR="00A619D8" w:rsidRPr="00C158E7" w14:paraId="33690392" w14:textId="77777777" w:rsidTr="00C158E7">
        <w:trPr>
          <w:jc w:val="center"/>
        </w:trPr>
        <w:tc>
          <w:tcPr>
            <w:tcW w:w="205" w:type="pct"/>
            <w:shd w:val="clear" w:color="auto" w:fill="auto"/>
            <w:vAlign w:val="center"/>
          </w:tcPr>
          <w:p w14:paraId="7E29729F" w14:textId="77777777" w:rsidR="00A619D8" w:rsidRPr="00C158E7" w:rsidRDefault="00A619D8" w:rsidP="000F53F8">
            <w:pPr>
              <w:jc w:val="left"/>
              <w:rPr>
                <w:sz w:val="20"/>
                <w:szCs w:val="20"/>
              </w:rPr>
            </w:pPr>
            <w:r w:rsidRPr="00C158E7">
              <w:rPr>
                <w:sz w:val="20"/>
                <w:szCs w:val="20"/>
              </w:rPr>
              <w:t>В</w:t>
            </w:r>
          </w:p>
        </w:tc>
        <w:tc>
          <w:tcPr>
            <w:tcW w:w="365" w:type="pct"/>
            <w:shd w:val="clear" w:color="auto" w:fill="auto"/>
            <w:vAlign w:val="center"/>
          </w:tcPr>
          <w:p w14:paraId="171F2E4F" w14:textId="77777777" w:rsidR="00A619D8" w:rsidRPr="00C158E7" w:rsidRDefault="00A619D8" w:rsidP="000F53F8">
            <w:pPr>
              <w:jc w:val="left"/>
              <w:rPr>
                <w:sz w:val="20"/>
                <w:szCs w:val="20"/>
              </w:rPr>
            </w:pPr>
            <w:r w:rsidRPr="00C158E7">
              <w:rPr>
                <w:sz w:val="20"/>
                <w:szCs w:val="20"/>
              </w:rPr>
              <w:t>A091</w:t>
            </w:r>
          </w:p>
        </w:tc>
        <w:tc>
          <w:tcPr>
            <w:tcW w:w="591" w:type="pct"/>
            <w:shd w:val="clear" w:color="auto" w:fill="auto"/>
            <w:vAlign w:val="center"/>
          </w:tcPr>
          <w:p w14:paraId="22403995" w14:textId="77777777" w:rsidR="00A619D8" w:rsidRPr="00C158E7" w:rsidRDefault="00A619D8" w:rsidP="000F53F8">
            <w:pPr>
              <w:jc w:val="left"/>
              <w:rPr>
                <w:i/>
                <w:sz w:val="20"/>
                <w:szCs w:val="20"/>
                <w:lang w:val="en-US"/>
              </w:rPr>
            </w:pPr>
            <w:r w:rsidRPr="00C158E7">
              <w:rPr>
                <w:i/>
                <w:sz w:val="20"/>
                <w:szCs w:val="20"/>
                <w:lang w:val="en-US"/>
              </w:rPr>
              <w:t>Aquila chrysaetos</w:t>
            </w:r>
          </w:p>
        </w:tc>
        <w:tc>
          <w:tcPr>
            <w:tcW w:w="181" w:type="pct"/>
            <w:shd w:val="clear" w:color="auto" w:fill="auto"/>
            <w:vAlign w:val="center"/>
          </w:tcPr>
          <w:p w14:paraId="14EDDB67" w14:textId="77777777" w:rsidR="00A619D8" w:rsidRPr="00C158E7" w:rsidRDefault="00A619D8" w:rsidP="000F53F8">
            <w:pPr>
              <w:jc w:val="left"/>
              <w:rPr>
                <w:sz w:val="20"/>
                <w:szCs w:val="20"/>
              </w:rPr>
            </w:pPr>
          </w:p>
        </w:tc>
        <w:tc>
          <w:tcPr>
            <w:tcW w:w="266" w:type="pct"/>
            <w:shd w:val="clear" w:color="auto" w:fill="auto"/>
            <w:vAlign w:val="center"/>
          </w:tcPr>
          <w:p w14:paraId="0406C2D5" w14:textId="77777777" w:rsidR="00A619D8" w:rsidRPr="00C158E7" w:rsidRDefault="00A619D8" w:rsidP="000F53F8">
            <w:pPr>
              <w:jc w:val="left"/>
              <w:rPr>
                <w:sz w:val="20"/>
                <w:szCs w:val="20"/>
              </w:rPr>
            </w:pPr>
          </w:p>
        </w:tc>
        <w:tc>
          <w:tcPr>
            <w:tcW w:w="193" w:type="pct"/>
            <w:gridSpan w:val="2"/>
            <w:shd w:val="clear" w:color="auto" w:fill="auto"/>
            <w:vAlign w:val="center"/>
          </w:tcPr>
          <w:p w14:paraId="126D12A4" w14:textId="77777777" w:rsidR="00A619D8" w:rsidRPr="00C158E7" w:rsidRDefault="00A619D8" w:rsidP="000F53F8">
            <w:pPr>
              <w:jc w:val="left"/>
              <w:rPr>
                <w:sz w:val="20"/>
                <w:szCs w:val="20"/>
                <w:lang w:val="en-US"/>
              </w:rPr>
            </w:pPr>
            <w:r w:rsidRPr="00C158E7">
              <w:rPr>
                <w:sz w:val="20"/>
                <w:szCs w:val="20"/>
                <w:lang w:val="en-US"/>
              </w:rPr>
              <w:t>p</w:t>
            </w:r>
          </w:p>
        </w:tc>
        <w:tc>
          <w:tcPr>
            <w:tcW w:w="316" w:type="pct"/>
            <w:shd w:val="clear" w:color="auto" w:fill="auto"/>
            <w:vAlign w:val="center"/>
          </w:tcPr>
          <w:p w14:paraId="7D70C5F6" w14:textId="77777777" w:rsidR="00A619D8" w:rsidRPr="0033384E" w:rsidRDefault="00A619D8" w:rsidP="000F53F8">
            <w:pPr>
              <w:jc w:val="left"/>
              <w:rPr>
                <w:bCs/>
                <w:color w:val="FF0000"/>
                <w:sz w:val="20"/>
                <w:szCs w:val="20"/>
                <w:lang w:val="en-US"/>
              </w:rPr>
            </w:pPr>
            <w:r w:rsidRPr="0033384E">
              <w:rPr>
                <w:bCs/>
                <w:color w:val="FF0000"/>
                <w:sz w:val="20"/>
                <w:szCs w:val="20"/>
                <w:lang w:val="en-US"/>
              </w:rPr>
              <w:t>4</w:t>
            </w:r>
          </w:p>
        </w:tc>
        <w:tc>
          <w:tcPr>
            <w:tcW w:w="334" w:type="pct"/>
            <w:shd w:val="clear" w:color="auto" w:fill="auto"/>
            <w:vAlign w:val="center"/>
          </w:tcPr>
          <w:p w14:paraId="6A676AE5" w14:textId="77777777" w:rsidR="00A619D8" w:rsidRPr="00C158E7" w:rsidRDefault="00A619D8" w:rsidP="000F53F8">
            <w:pPr>
              <w:jc w:val="left"/>
              <w:rPr>
                <w:sz w:val="20"/>
                <w:szCs w:val="20"/>
                <w:lang w:val="en-US"/>
              </w:rPr>
            </w:pPr>
            <w:r w:rsidRPr="00C158E7">
              <w:rPr>
                <w:sz w:val="20"/>
                <w:szCs w:val="20"/>
                <w:lang w:val="en-US"/>
              </w:rPr>
              <w:t>6</w:t>
            </w:r>
          </w:p>
        </w:tc>
        <w:tc>
          <w:tcPr>
            <w:tcW w:w="328" w:type="pct"/>
            <w:shd w:val="clear" w:color="auto" w:fill="auto"/>
            <w:vAlign w:val="center"/>
          </w:tcPr>
          <w:p w14:paraId="1C7CCF33" w14:textId="77777777" w:rsidR="00A619D8" w:rsidRPr="00C158E7" w:rsidRDefault="00A619D8" w:rsidP="000F53F8">
            <w:pPr>
              <w:jc w:val="left"/>
              <w:rPr>
                <w:sz w:val="20"/>
                <w:szCs w:val="20"/>
              </w:rPr>
            </w:pPr>
            <w:r w:rsidRPr="00C158E7">
              <w:rPr>
                <w:sz w:val="20"/>
                <w:szCs w:val="20"/>
              </w:rPr>
              <w:t>p</w:t>
            </w:r>
          </w:p>
        </w:tc>
        <w:tc>
          <w:tcPr>
            <w:tcW w:w="292" w:type="pct"/>
            <w:shd w:val="clear" w:color="auto" w:fill="auto"/>
            <w:vAlign w:val="center"/>
          </w:tcPr>
          <w:p w14:paraId="7B25A29A" w14:textId="77777777" w:rsidR="00A619D8" w:rsidRPr="00C158E7" w:rsidRDefault="00A619D8" w:rsidP="000F53F8">
            <w:pPr>
              <w:jc w:val="left"/>
              <w:rPr>
                <w:sz w:val="20"/>
                <w:szCs w:val="20"/>
              </w:rPr>
            </w:pPr>
          </w:p>
        </w:tc>
        <w:tc>
          <w:tcPr>
            <w:tcW w:w="454" w:type="pct"/>
            <w:shd w:val="clear" w:color="auto" w:fill="auto"/>
            <w:vAlign w:val="center"/>
          </w:tcPr>
          <w:p w14:paraId="6DDBEE4C" w14:textId="77777777" w:rsidR="00A619D8" w:rsidRPr="00C158E7" w:rsidRDefault="00A619D8" w:rsidP="000F53F8">
            <w:pPr>
              <w:jc w:val="left"/>
              <w:rPr>
                <w:sz w:val="20"/>
                <w:szCs w:val="20"/>
              </w:rPr>
            </w:pPr>
            <w:r w:rsidRPr="00C158E7">
              <w:rPr>
                <w:sz w:val="20"/>
                <w:szCs w:val="20"/>
              </w:rPr>
              <w:t>G</w:t>
            </w:r>
          </w:p>
        </w:tc>
        <w:tc>
          <w:tcPr>
            <w:tcW w:w="524" w:type="pct"/>
            <w:shd w:val="clear" w:color="auto" w:fill="auto"/>
            <w:vAlign w:val="center"/>
          </w:tcPr>
          <w:p w14:paraId="2951B94B" w14:textId="77777777" w:rsidR="00A619D8" w:rsidRPr="00C158E7" w:rsidRDefault="00A619D8" w:rsidP="000F53F8">
            <w:pPr>
              <w:jc w:val="left"/>
              <w:rPr>
                <w:sz w:val="20"/>
                <w:szCs w:val="20"/>
                <w:lang w:val="en-US"/>
              </w:rPr>
            </w:pPr>
            <w:r w:rsidRPr="00C158E7">
              <w:rPr>
                <w:sz w:val="20"/>
                <w:szCs w:val="20"/>
                <w:lang w:val="en-US"/>
              </w:rPr>
              <w:t>B</w:t>
            </w:r>
          </w:p>
        </w:tc>
        <w:tc>
          <w:tcPr>
            <w:tcW w:w="343" w:type="pct"/>
            <w:shd w:val="clear" w:color="auto" w:fill="auto"/>
            <w:vAlign w:val="center"/>
          </w:tcPr>
          <w:p w14:paraId="3F3E4A70" w14:textId="77777777" w:rsidR="00A619D8" w:rsidRPr="00C158E7" w:rsidRDefault="00A619D8" w:rsidP="000F53F8">
            <w:pPr>
              <w:jc w:val="left"/>
              <w:rPr>
                <w:sz w:val="20"/>
                <w:szCs w:val="20"/>
              </w:rPr>
            </w:pPr>
            <w:r w:rsidRPr="00C158E7">
              <w:rPr>
                <w:sz w:val="20"/>
                <w:szCs w:val="20"/>
              </w:rPr>
              <w:t>A</w:t>
            </w:r>
          </w:p>
        </w:tc>
        <w:tc>
          <w:tcPr>
            <w:tcW w:w="288" w:type="pct"/>
            <w:shd w:val="clear" w:color="auto" w:fill="auto"/>
            <w:vAlign w:val="center"/>
          </w:tcPr>
          <w:p w14:paraId="53BA7C82" w14:textId="77777777" w:rsidR="00A619D8" w:rsidRPr="00C158E7" w:rsidRDefault="00A619D8" w:rsidP="000F53F8">
            <w:pPr>
              <w:jc w:val="left"/>
              <w:rPr>
                <w:sz w:val="20"/>
                <w:szCs w:val="20"/>
              </w:rPr>
            </w:pPr>
            <w:r w:rsidRPr="00C158E7">
              <w:rPr>
                <w:sz w:val="20"/>
                <w:szCs w:val="20"/>
              </w:rPr>
              <w:t>C</w:t>
            </w:r>
          </w:p>
        </w:tc>
        <w:tc>
          <w:tcPr>
            <w:tcW w:w="319" w:type="pct"/>
            <w:shd w:val="clear" w:color="auto" w:fill="auto"/>
            <w:vAlign w:val="center"/>
          </w:tcPr>
          <w:p w14:paraId="34476E8E" w14:textId="77777777" w:rsidR="00A619D8" w:rsidRPr="00C158E7" w:rsidRDefault="00A619D8" w:rsidP="000F53F8">
            <w:pPr>
              <w:jc w:val="left"/>
              <w:rPr>
                <w:sz w:val="20"/>
                <w:szCs w:val="20"/>
                <w:lang w:val="en-US"/>
              </w:rPr>
            </w:pPr>
            <w:r w:rsidRPr="00C158E7">
              <w:rPr>
                <w:sz w:val="20"/>
                <w:szCs w:val="20"/>
                <w:lang w:val="en-US"/>
              </w:rPr>
              <w:t>A</w:t>
            </w:r>
          </w:p>
        </w:tc>
      </w:tr>
      <w:tr w:rsidR="00C158E7" w:rsidRPr="00C158E7" w14:paraId="3E8CFBFF" w14:textId="77777777" w:rsidTr="00C158E7">
        <w:trPr>
          <w:jc w:val="center"/>
        </w:trPr>
        <w:tc>
          <w:tcPr>
            <w:tcW w:w="205" w:type="pct"/>
            <w:shd w:val="clear" w:color="auto" w:fill="auto"/>
            <w:vAlign w:val="center"/>
          </w:tcPr>
          <w:p w14:paraId="532E41F7" w14:textId="57EAC9DE" w:rsidR="00C158E7" w:rsidRPr="00C158E7" w:rsidRDefault="00C158E7" w:rsidP="00C158E7">
            <w:pPr>
              <w:jc w:val="left"/>
              <w:rPr>
                <w:sz w:val="20"/>
                <w:szCs w:val="20"/>
              </w:rPr>
            </w:pPr>
            <w:r w:rsidRPr="009B3405">
              <w:rPr>
                <w:sz w:val="20"/>
                <w:szCs w:val="20"/>
              </w:rPr>
              <w:t>В</w:t>
            </w:r>
          </w:p>
        </w:tc>
        <w:tc>
          <w:tcPr>
            <w:tcW w:w="365" w:type="pct"/>
            <w:shd w:val="clear" w:color="auto" w:fill="auto"/>
            <w:vAlign w:val="center"/>
          </w:tcPr>
          <w:p w14:paraId="30A5855C" w14:textId="654F3D7C" w:rsidR="00C158E7" w:rsidRPr="00C158E7" w:rsidRDefault="00C158E7" w:rsidP="00C158E7">
            <w:pPr>
              <w:jc w:val="left"/>
              <w:rPr>
                <w:sz w:val="20"/>
                <w:szCs w:val="20"/>
              </w:rPr>
            </w:pPr>
            <w:r w:rsidRPr="009B3405">
              <w:rPr>
                <w:sz w:val="20"/>
                <w:szCs w:val="20"/>
              </w:rPr>
              <w:t>A091</w:t>
            </w:r>
          </w:p>
        </w:tc>
        <w:tc>
          <w:tcPr>
            <w:tcW w:w="591" w:type="pct"/>
            <w:shd w:val="clear" w:color="auto" w:fill="auto"/>
            <w:vAlign w:val="center"/>
          </w:tcPr>
          <w:p w14:paraId="58F9F216" w14:textId="2BF6B735" w:rsidR="00C158E7" w:rsidRPr="00C158E7" w:rsidRDefault="00C158E7" w:rsidP="00C158E7">
            <w:pPr>
              <w:jc w:val="left"/>
              <w:rPr>
                <w:i/>
                <w:sz w:val="20"/>
                <w:szCs w:val="20"/>
                <w:lang w:val="en-US"/>
              </w:rPr>
            </w:pPr>
            <w:r w:rsidRPr="009B3405">
              <w:rPr>
                <w:i/>
                <w:sz w:val="20"/>
                <w:szCs w:val="20"/>
                <w:lang w:val="en-US"/>
              </w:rPr>
              <w:t>Aquila chrysaetos</w:t>
            </w:r>
          </w:p>
        </w:tc>
        <w:tc>
          <w:tcPr>
            <w:tcW w:w="181" w:type="pct"/>
            <w:shd w:val="clear" w:color="auto" w:fill="auto"/>
            <w:vAlign w:val="center"/>
          </w:tcPr>
          <w:p w14:paraId="07C923C4" w14:textId="77777777" w:rsidR="00C158E7" w:rsidRPr="00C158E7" w:rsidRDefault="00C158E7" w:rsidP="00C158E7">
            <w:pPr>
              <w:jc w:val="left"/>
              <w:rPr>
                <w:sz w:val="20"/>
                <w:szCs w:val="20"/>
              </w:rPr>
            </w:pPr>
          </w:p>
        </w:tc>
        <w:tc>
          <w:tcPr>
            <w:tcW w:w="266" w:type="pct"/>
            <w:shd w:val="clear" w:color="auto" w:fill="auto"/>
            <w:vAlign w:val="center"/>
          </w:tcPr>
          <w:p w14:paraId="4A6DCDA6" w14:textId="77777777" w:rsidR="00C158E7" w:rsidRPr="00C158E7" w:rsidRDefault="00C158E7" w:rsidP="00C158E7">
            <w:pPr>
              <w:jc w:val="left"/>
              <w:rPr>
                <w:sz w:val="20"/>
                <w:szCs w:val="20"/>
              </w:rPr>
            </w:pPr>
          </w:p>
        </w:tc>
        <w:tc>
          <w:tcPr>
            <w:tcW w:w="193" w:type="pct"/>
            <w:gridSpan w:val="2"/>
            <w:shd w:val="clear" w:color="auto" w:fill="auto"/>
            <w:vAlign w:val="center"/>
          </w:tcPr>
          <w:p w14:paraId="71774307" w14:textId="5E5CA408" w:rsidR="00C158E7" w:rsidRPr="0033384E" w:rsidRDefault="00C158E7" w:rsidP="00C158E7">
            <w:pPr>
              <w:jc w:val="left"/>
              <w:rPr>
                <w:sz w:val="20"/>
                <w:szCs w:val="20"/>
                <w:lang w:val="en-GB"/>
              </w:rPr>
            </w:pPr>
            <w:r>
              <w:rPr>
                <w:sz w:val="20"/>
                <w:szCs w:val="20"/>
                <w:lang w:val="en-GB"/>
              </w:rPr>
              <w:t>c</w:t>
            </w:r>
          </w:p>
        </w:tc>
        <w:tc>
          <w:tcPr>
            <w:tcW w:w="316" w:type="pct"/>
            <w:shd w:val="clear" w:color="auto" w:fill="auto"/>
            <w:vAlign w:val="center"/>
          </w:tcPr>
          <w:p w14:paraId="075348B3" w14:textId="77777777" w:rsidR="00C158E7" w:rsidRPr="00C158E7" w:rsidRDefault="00C158E7" w:rsidP="00C158E7">
            <w:pPr>
              <w:jc w:val="left"/>
              <w:rPr>
                <w:bCs/>
                <w:color w:val="FF0000"/>
                <w:sz w:val="20"/>
                <w:szCs w:val="20"/>
                <w:lang w:val="en-US"/>
              </w:rPr>
            </w:pPr>
          </w:p>
        </w:tc>
        <w:tc>
          <w:tcPr>
            <w:tcW w:w="334" w:type="pct"/>
            <w:shd w:val="clear" w:color="auto" w:fill="auto"/>
            <w:vAlign w:val="center"/>
          </w:tcPr>
          <w:p w14:paraId="2118B6E6" w14:textId="77777777" w:rsidR="00C158E7" w:rsidRPr="00C158E7" w:rsidRDefault="00C158E7" w:rsidP="00C158E7">
            <w:pPr>
              <w:jc w:val="left"/>
              <w:rPr>
                <w:sz w:val="20"/>
                <w:szCs w:val="20"/>
                <w:lang w:val="en-US"/>
              </w:rPr>
            </w:pPr>
          </w:p>
        </w:tc>
        <w:tc>
          <w:tcPr>
            <w:tcW w:w="328" w:type="pct"/>
            <w:shd w:val="clear" w:color="auto" w:fill="auto"/>
            <w:vAlign w:val="center"/>
          </w:tcPr>
          <w:p w14:paraId="4C2D4E0D" w14:textId="77777777" w:rsidR="00C158E7" w:rsidRPr="00C158E7" w:rsidRDefault="00C158E7" w:rsidP="00C158E7">
            <w:pPr>
              <w:jc w:val="left"/>
              <w:rPr>
                <w:sz w:val="20"/>
                <w:szCs w:val="20"/>
              </w:rPr>
            </w:pPr>
          </w:p>
        </w:tc>
        <w:tc>
          <w:tcPr>
            <w:tcW w:w="292" w:type="pct"/>
            <w:shd w:val="clear" w:color="auto" w:fill="auto"/>
            <w:vAlign w:val="center"/>
          </w:tcPr>
          <w:p w14:paraId="011820EB" w14:textId="2DED94F5" w:rsidR="00C158E7" w:rsidRPr="0033384E" w:rsidRDefault="00C158E7" w:rsidP="00C158E7">
            <w:pPr>
              <w:jc w:val="left"/>
              <w:rPr>
                <w:sz w:val="20"/>
                <w:szCs w:val="20"/>
                <w:lang w:val="en-GB"/>
              </w:rPr>
            </w:pPr>
            <w:r>
              <w:rPr>
                <w:sz w:val="20"/>
                <w:szCs w:val="20"/>
                <w:lang w:val="en-GB"/>
              </w:rPr>
              <w:t>P</w:t>
            </w:r>
          </w:p>
        </w:tc>
        <w:tc>
          <w:tcPr>
            <w:tcW w:w="454" w:type="pct"/>
            <w:shd w:val="clear" w:color="auto" w:fill="auto"/>
            <w:vAlign w:val="center"/>
          </w:tcPr>
          <w:p w14:paraId="15B382D5" w14:textId="1ACFF6A0" w:rsidR="00C158E7" w:rsidRPr="0033384E" w:rsidRDefault="00C158E7" w:rsidP="00C158E7">
            <w:pPr>
              <w:jc w:val="left"/>
              <w:rPr>
                <w:sz w:val="20"/>
                <w:szCs w:val="20"/>
                <w:lang w:val="en-GB"/>
              </w:rPr>
            </w:pPr>
            <w:r>
              <w:rPr>
                <w:sz w:val="20"/>
                <w:szCs w:val="20"/>
                <w:lang w:val="en-GB"/>
              </w:rPr>
              <w:t>DD</w:t>
            </w:r>
          </w:p>
        </w:tc>
        <w:tc>
          <w:tcPr>
            <w:tcW w:w="524" w:type="pct"/>
            <w:shd w:val="clear" w:color="auto" w:fill="auto"/>
            <w:vAlign w:val="center"/>
          </w:tcPr>
          <w:p w14:paraId="22AEE658" w14:textId="1EE50E40" w:rsidR="00C158E7" w:rsidRPr="00C158E7" w:rsidRDefault="00C158E7" w:rsidP="00C158E7">
            <w:pPr>
              <w:jc w:val="left"/>
              <w:rPr>
                <w:sz w:val="20"/>
                <w:szCs w:val="20"/>
                <w:lang w:val="en-US"/>
              </w:rPr>
            </w:pPr>
            <w:r>
              <w:rPr>
                <w:sz w:val="20"/>
                <w:szCs w:val="20"/>
                <w:lang w:val="en-US"/>
              </w:rPr>
              <w:t>B</w:t>
            </w:r>
          </w:p>
        </w:tc>
        <w:tc>
          <w:tcPr>
            <w:tcW w:w="343" w:type="pct"/>
            <w:shd w:val="clear" w:color="auto" w:fill="auto"/>
            <w:vAlign w:val="center"/>
          </w:tcPr>
          <w:p w14:paraId="2AC78F74" w14:textId="10E3F7F9" w:rsidR="00C158E7" w:rsidRPr="0033384E" w:rsidRDefault="00C158E7" w:rsidP="00C158E7">
            <w:pPr>
              <w:jc w:val="left"/>
              <w:rPr>
                <w:sz w:val="20"/>
                <w:szCs w:val="20"/>
                <w:lang w:val="en-GB"/>
              </w:rPr>
            </w:pPr>
            <w:r>
              <w:rPr>
                <w:sz w:val="20"/>
                <w:szCs w:val="20"/>
                <w:lang w:val="en-GB"/>
              </w:rPr>
              <w:t>A</w:t>
            </w:r>
          </w:p>
        </w:tc>
        <w:tc>
          <w:tcPr>
            <w:tcW w:w="288" w:type="pct"/>
            <w:shd w:val="clear" w:color="auto" w:fill="auto"/>
            <w:vAlign w:val="center"/>
          </w:tcPr>
          <w:p w14:paraId="44D7304A" w14:textId="5FBD9508" w:rsidR="00C158E7" w:rsidRPr="0033384E" w:rsidRDefault="00C158E7" w:rsidP="00C158E7">
            <w:pPr>
              <w:jc w:val="left"/>
              <w:rPr>
                <w:sz w:val="20"/>
                <w:szCs w:val="20"/>
                <w:lang w:val="en-GB"/>
              </w:rPr>
            </w:pPr>
            <w:r>
              <w:rPr>
                <w:sz w:val="20"/>
                <w:szCs w:val="20"/>
                <w:lang w:val="en-GB"/>
              </w:rPr>
              <w:t>C</w:t>
            </w:r>
          </w:p>
        </w:tc>
        <w:tc>
          <w:tcPr>
            <w:tcW w:w="319" w:type="pct"/>
            <w:shd w:val="clear" w:color="auto" w:fill="auto"/>
            <w:vAlign w:val="center"/>
          </w:tcPr>
          <w:p w14:paraId="0E647298" w14:textId="412F4079" w:rsidR="00C158E7" w:rsidRPr="00C158E7" w:rsidRDefault="00C158E7" w:rsidP="00C158E7">
            <w:pPr>
              <w:jc w:val="left"/>
              <w:rPr>
                <w:sz w:val="20"/>
                <w:szCs w:val="20"/>
                <w:lang w:val="en-US"/>
              </w:rPr>
            </w:pPr>
            <w:r>
              <w:rPr>
                <w:sz w:val="20"/>
                <w:szCs w:val="20"/>
                <w:lang w:val="en-US"/>
              </w:rPr>
              <w:t>A</w:t>
            </w:r>
          </w:p>
        </w:tc>
      </w:tr>
    </w:tbl>
    <w:p w14:paraId="5EBAC48A" w14:textId="77777777" w:rsidR="00A619D8" w:rsidRDefault="00A619D8" w:rsidP="00A619D8"/>
    <w:p w14:paraId="3E12CD6E" w14:textId="5F2EF419" w:rsidR="00A619D8" w:rsidRDefault="00A619D8" w:rsidP="00A619D8"/>
    <w:p w14:paraId="256D0670" w14:textId="1F6841D7" w:rsidR="00073C3A" w:rsidRPr="00CA7CB4" w:rsidRDefault="00073C3A" w:rsidP="00CA7CB4">
      <w:pPr>
        <w:pStyle w:val="Heading1"/>
      </w:pPr>
      <w:bookmarkStart w:id="58" w:name="_Toc140096292"/>
      <w:r w:rsidRPr="00CA7CB4">
        <w:t xml:space="preserve">Специфични цели за А404 </w:t>
      </w:r>
      <w:r w:rsidRPr="000C3B4F">
        <w:rPr>
          <w:i/>
        </w:rPr>
        <w:t>Aquila heliaca</w:t>
      </w:r>
      <w:r w:rsidRPr="00CA7CB4">
        <w:t xml:space="preserve"> (</w:t>
      </w:r>
      <w:r w:rsidR="00784338">
        <w:t>ц</w:t>
      </w:r>
      <w:r w:rsidRPr="00CA7CB4">
        <w:t>арски орел)</w:t>
      </w:r>
      <w:bookmarkEnd w:id="58"/>
    </w:p>
    <w:p w14:paraId="629CAB6F" w14:textId="77777777" w:rsidR="00073C3A" w:rsidRDefault="00073C3A" w:rsidP="00073C3A"/>
    <w:p w14:paraId="62A9C9B9" w14:textId="77777777" w:rsidR="00603461" w:rsidRPr="00116FEF" w:rsidRDefault="00603461" w:rsidP="00603461">
      <w:pPr>
        <w:rPr>
          <w:b/>
          <w:bCs/>
          <w:color w:val="000000"/>
        </w:rPr>
      </w:pPr>
      <w:r w:rsidRPr="00116FEF">
        <w:rPr>
          <w:b/>
          <w:bCs/>
          <w:color w:val="000000"/>
        </w:rPr>
        <w:t>1. Код и наименование на вида</w:t>
      </w:r>
    </w:p>
    <w:p w14:paraId="26ACB7BE" w14:textId="671E2A96" w:rsidR="00603461" w:rsidRDefault="00603461" w:rsidP="00603461">
      <w:pPr>
        <w:spacing w:before="120" w:after="120"/>
        <w:rPr>
          <w:b/>
        </w:rPr>
      </w:pPr>
      <w:r w:rsidRPr="006C3BFA">
        <w:t>А</w:t>
      </w:r>
      <w:r>
        <w:t>404</w:t>
      </w:r>
      <w:r w:rsidRPr="006C3BFA">
        <w:t xml:space="preserve"> </w:t>
      </w:r>
      <w:r w:rsidRPr="006C3BFA">
        <w:rPr>
          <w:i/>
          <w:lang w:val="en-GB"/>
        </w:rPr>
        <w:t>Aquila</w:t>
      </w:r>
      <w:r w:rsidRPr="006C3BFA">
        <w:rPr>
          <w:i/>
        </w:rPr>
        <w:t xml:space="preserve"> </w:t>
      </w:r>
      <w:r>
        <w:rPr>
          <w:i/>
          <w:lang w:val="en-GB"/>
        </w:rPr>
        <w:t>heliaca</w:t>
      </w:r>
      <w:r w:rsidRPr="006C3BFA">
        <w:t xml:space="preserve"> (</w:t>
      </w:r>
      <w:r>
        <w:t>царски</w:t>
      </w:r>
      <w:r w:rsidRPr="006C3BFA">
        <w:t xml:space="preserve"> орел)</w:t>
      </w:r>
    </w:p>
    <w:p w14:paraId="4B11BF53" w14:textId="77777777" w:rsidR="00603461" w:rsidRPr="0045795F" w:rsidRDefault="00603461" w:rsidP="00603461">
      <w:pPr>
        <w:spacing w:before="120" w:after="120"/>
        <w:rPr>
          <w:b/>
        </w:rPr>
      </w:pPr>
      <w:r>
        <w:rPr>
          <w:b/>
        </w:rPr>
        <w:t>2. Кратка характеристика на вида</w:t>
      </w:r>
    </w:p>
    <w:p w14:paraId="067A31FF" w14:textId="7A1FE6D6" w:rsidR="00073C3A" w:rsidRDefault="00073C3A" w:rsidP="006320A1">
      <w:pPr>
        <w:spacing w:after="120"/>
        <w:ind w:firstLine="709"/>
      </w:pPr>
      <w:r>
        <w:t>Дължина на тялото: 70 – 83</w:t>
      </w:r>
      <w:r w:rsidR="004A7234">
        <w:t xml:space="preserve"> cm. </w:t>
      </w:r>
      <w:r>
        <w:t>Размах на крилата: 175 – 215 см</w:t>
      </w:r>
    </w:p>
    <w:p w14:paraId="18DCB1DF" w14:textId="6C3B2B75" w:rsidR="00073C3A" w:rsidRDefault="00073C3A" w:rsidP="006320A1">
      <w:pPr>
        <w:spacing w:after="120"/>
        <w:ind w:firstLine="709"/>
      </w:pPr>
      <w:r>
        <w:t>По-дребен от скалния орел и в полет профилът на крилата е равен, а не V-образен. Възрастните са кафяво-черни с характерен контраст между тъмното тяло и светлата, почти бяла отгоре глава. Не всички индивиди имат светли петна на плещите (еполети). Младите са със светли подкрилия и тяло, по-тъмни махови пера и светли най-вътрешни три първостепенни махови пера</w:t>
      </w:r>
      <w:r w:rsidR="003C0219">
        <w:t xml:space="preserve"> (</w:t>
      </w:r>
      <w:r w:rsidR="00D924A1">
        <w:rPr>
          <w:rFonts w:eastAsia="Calibri"/>
        </w:rPr>
        <w:t>Симеонов и др., 1990</w:t>
      </w:r>
      <w:r w:rsidR="003C0219" w:rsidRPr="00D924A1">
        <w:t>)</w:t>
      </w:r>
      <w:r w:rsidR="0015095E">
        <w:t>.</w:t>
      </w:r>
    </w:p>
    <w:p w14:paraId="65A06E42" w14:textId="77777777" w:rsidR="00073C3A" w:rsidRDefault="00073C3A" w:rsidP="00C83AF4">
      <w:pPr>
        <w:spacing w:after="120"/>
        <w:rPr>
          <w:i/>
        </w:rPr>
      </w:pPr>
      <w:r>
        <w:rPr>
          <w:i/>
        </w:rPr>
        <w:t>Характер на пребиваване в страната</w:t>
      </w:r>
    </w:p>
    <w:p w14:paraId="56B2C74C" w14:textId="77777777" w:rsidR="00073C3A" w:rsidRDefault="00073C3A" w:rsidP="006320A1">
      <w:pPr>
        <w:spacing w:after="120"/>
        <w:ind w:firstLine="709"/>
        <w:rPr>
          <w:lang w:val="en-GB"/>
        </w:rPr>
      </w:pPr>
      <w:r>
        <w:t>В България царският орел е гнездещо-прелетен, постоянен, преминаващ и зимуващ вид</w:t>
      </w:r>
      <w:r>
        <w:rPr>
          <w:lang w:val="en-GB"/>
        </w:rPr>
        <w:t xml:space="preserve"> (</w:t>
      </w:r>
      <w:r>
        <w:t>Стойчев и кол. 2012</w:t>
      </w:r>
      <w:r>
        <w:rPr>
          <w:lang w:val="en-GB"/>
        </w:rPr>
        <w:t>)</w:t>
      </w:r>
      <w:r>
        <w:t xml:space="preserve">. Пролетният прелет е от втората половина на февруари до края на март. Есенният прелет е от началото на септември до края на февруари </w:t>
      </w:r>
      <w:r>
        <w:rPr>
          <w:lang w:val="en-GB"/>
        </w:rPr>
        <w:t>(Симеонов и др. 1990).</w:t>
      </w:r>
    </w:p>
    <w:p w14:paraId="239488FA" w14:textId="77777777" w:rsidR="00073C3A" w:rsidRPr="00C83AF4" w:rsidRDefault="00073C3A" w:rsidP="00C83AF4">
      <w:pPr>
        <w:spacing w:after="120"/>
        <w:rPr>
          <w:i/>
        </w:rPr>
      </w:pPr>
      <w:r>
        <w:rPr>
          <w:i/>
        </w:rPr>
        <w:t>Характерно местообитание</w:t>
      </w:r>
    </w:p>
    <w:p w14:paraId="1457948C" w14:textId="0AA1504E" w:rsidR="00073C3A" w:rsidRDefault="00073C3A" w:rsidP="006320A1">
      <w:pPr>
        <w:spacing w:after="120"/>
        <w:ind w:firstLine="709"/>
      </w:pPr>
      <w:r>
        <w:t xml:space="preserve">Царският орел предпочита хълмисти райони, където гористи места или места с ивици или групи дървета се редуват с открити  сухи пространства – пасища,  селскостопански  площи, пустеещи земи. За гнездене използва единични високи дървета, растящи отделно или сред ивици растителност покрай реки, в плитки долове, както и групи от дървета в края на гората или близо до  поляни,  често в непосредствена близост до селища, пътища и обработваеми площи. В миналото видът е гнездил и в </w:t>
      </w:r>
      <w:r>
        <w:lastRenderedPageBreak/>
        <w:t>овощни  градини. Следва да се разграничава самото гнездово местообитание от ловните територии на вида, които в отделни случаи  могат да бъдат на разстояние над 10 км. от гнездото. Ловните територии включват терени с преобладаваща тревна или тревно-храстова растителност, често ниви със зърнени култури (Стойчев и кол. 2012). Царският орел е моногамен вид. Гнездата се раполагат предимно в близост до основата на дървото и в по-малка степен на страничен клон или на върха на дървото. В  повечето случаи предпочитат източното или западното изложение, избягвайки южното, северното или северозападното (Стойчев и кол. 2012). Снася 1</w:t>
      </w:r>
      <w:r w:rsidR="003C0219">
        <w:t>-</w:t>
      </w:r>
      <w:r>
        <w:t>3 яйца, като има едно поколение годишно през периода март-юли. Някои от предпочитаните местообитания са 9110, 9130, 9150, 9170, 91F0, 91</w:t>
      </w:r>
      <w:r>
        <w:rPr>
          <w:lang w:val="en-GB"/>
        </w:rPr>
        <w:t>H0</w:t>
      </w:r>
      <w:r>
        <w:t>, 91E0, 91AA според Директивата за хабитатите (Кавръкова и др. 2009).</w:t>
      </w:r>
    </w:p>
    <w:p w14:paraId="7EEA7B66" w14:textId="77777777" w:rsidR="00073C3A" w:rsidRDefault="00073C3A" w:rsidP="00073C3A">
      <w:pPr>
        <w:rPr>
          <w:i/>
        </w:rPr>
      </w:pPr>
      <w:r>
        <w:rPr>
          <w:i/>
        </w:rPr>
        <w:t>Хранене</w:t>
      </w:r>
    </w:p>
    <w:p w14:paraId="048CEF45" w14:textId="77777777" w:rsidR="00073C3A" w:rsidRDefault="00073C3A" w:rsidP="006320A1">
      <w:pPr>
        <w:spacing w:after="120"/>
        <w:ind w:firstLine="709"/>
      </w:pPr>
      <w:r>
        <w:t xml:space="preserve">По отношение на храната кръстатият орел е вид генералист, използващ различни хранителни източници в отделните части от ареала си (Стойчев и кол. 2012). При проучване на една двойка от района на Средна гора като основна плячка е посочен </w:t>
      </w:r>
      <w:r>
        <w:rPr>
          <w:i/>
        </w:rPr>
        <w:t xml:space="preserve">Spermophillus </w:t>
      </w:r>
      <w:r w:rsidRPr="006320A1">
        <w:t>citellus</w:t>
      </w:r>
      <w:r>
        <w:t xml:space="preserve"> и </w:t>
      </w:r>
      <w:r>
        <w:rPr>
          <w:i/>
        </w:rPr>
        <w:t>Microtus arvalis</w:t>
      </w:r>
      <w:r>
        <w:t xml:space="preserve"> (Симеонов, Петров, 1980). За Сакар и Дервентските възвишения, като преобладаващ  хранителен ресурс се посочват </w:t>
      </w:r>
      <w:r>
        <w:rPr>
          <w:i/>
        </w:rPr>
        <w:t>Erinaceus romanicus</w:t>
      </w:r>
      <w:r>
        <w:t xml:space="preserve">, </w:t>
      </w:r>
      <w:r>
        <w:rPr>
          <w:i/>
        </w:rPr>
        <w:t>Lepus europaeus</w:t>
      </w:r>
      <w:r>
        <w:t xml:space="preserve"> и </w:t>
      </w:r>
      <w:r>
        <w:rPr>
          <w:i/>
        </w:rPr>
        <w:t>Spermophillus citellus</w:t>
      </w:r>
      <w:r>
        <w:t xml:space="preserve"> (Marin et al., 2004). В резултат на проведено изследване на храната на възрастни и неизлетели млади царски орли в периода 2000–2009 г. са установени 1954 различни екземпляра жертви от минимум 157 различни таксона (Демерджиев, 2011). При разглеждане на участието на  различните класове животни в хранителния спектър на царския орел се вижда, че най-застъпени са бозайниците (Mammalia)  –  63,14 %, следвани от птиците (Aves) с 28,03 % и влечугите (Reptilia) с 8,07 % (Стойчев и кол. 2012).</w:t>
      </w:r>
    </w:p>
    <w:p w14:paraId="266330EF" w14:textId="77777777" w:rsidR="006B6E4D" w:rsidRDefault="006B6E4D" w:rsidP="006B6E4D">
      <w:pPr>
        <w:spacing w:line="256" w:lineRule="auto"/>
        <w:rPr>
          <w:b/>
        </w:rPr>
      </w:pPr>
    </w:p>
    <w:p w14:paraId="2DC3DD3E" w14:textId="33679F49" w:rsidR="00073C3A" w:rsidRPr="006B6E4D" w:rsidRDefault="00603461" w:rsidP="006B6E4D">
      <w:pPr>
        <w:spacing w:line="256" w:lineRule="auto"/>
        <w:rPr>
          <w:b/>
        </w:rPr>
      </w:pPr>
      <w:r>
        <w:rPr>
          <w:b/>
        </w:rPr>
        <w:t>3</w:t>
      </w:r>
      <w:r w:rsidR="006B6E4D">
        <w:rPr>
          <w:b/>
        </w:rPr>
        <w:t xml:space="preserve">. </w:t>
      </w:r>
      <w:r w:rsidR="00073C3A" w:rsidRPr="006B6E4D">
        <w:rPr>
          <w:b/>
        </w:rPr>
        <w:t>Разпространение, природозащитно състояние и тенденции в популацията на вида на национално ниво</w:t>
      </w:r>
    </w:p>
    <w:p w14:paraId="4E0B6FAF" w14:textId="3246A62D" w:rsidR="00073C3A" w:rsidRDefault="00073C3A" w:rsidP="00C83AF4">
      <w:pPr>
        <w:ind w:firstLine="709"/>
      </w:pPr>
      <w:r>
        <w:t xml:space="preserve">Основната част от популацията на вида е съсредоточена в Югоизточна България – Сакар, най-южните части на поречията на реките Тунджа и Марица и западната част на Странджа. Ключови райони са още Средна гора и Източните Родопи (Янков </w:t>
      </w:r>
      <w:r w:rsidR="0018743E">
        <w:rPr>
          <w:rFonts w:eastAsia="Calibri"/>
        </w:rPr>
        <w:t xml:space="preserve">(ред), </w:t>
      </w:r>
      <w:r>
        <w:t xml:space="preserve">2007). </w:t>
      </w:r>
    </w:p>
    <w:p w14:paraId="27C87673" w14:textId="77777777" w:rsidR="00073C3A" w:rsidRDefault="00073C3A" w:rsidP="00C83AF4">
      <w:pPr>
        <w:ind w:firstLine="709"/>
      </w:pPr>
      <w:r>
        <w:t xml:space="preserve">Природозащитният статус на царският орел според </w:t>
      </w:r>
      <w:r>
        <w:rPr>
          <w:lang w:val="en-GB"/>
        </w:rPr>
        <w:t xml:space="preserve">IUCN </w:t>
      </w:r>
      <w:r>
        <w:t>е</w:t>
      </w:r>
      <w:r>
        <w:rPr>
          <w:lang w:val="en-GB"/>
        </w:rPr>
        <w:t xml:space="preserve"> VU</w:t>
      </w:r>
      <w:r>
        <w:t xml:space="preserve"> (</w:t>
      </w:r>
      <w:r>
        <w:rPr>
          <w:lang w:val="en-GB"/>
        </w:rPr>
        <w:t>Vulnerable)</w:t>
      </w:r>
      <w:r>
        <w:t xml:space="preserve">. Видът е включен в </w:t>
      </w:r>
      <w:r>
        <w:rPr>
          <w:lang w:val="en-GB"/>
        </w:rPr>
        <w:t>SPEC 1</w:t>
      </w:r>
      <w:r>
        <w:t xml:space="preserve">. Включен е в Червената книга на Р България в категория „Критично застрашен“. Включен е в Приложение 1 на Директивата за птиците, както и в Приложения 2 и 3 на ЗБР. </w:t>
      </w:r>
    </w:p>
    <w:p w14:paraId="5074E681" w14:textId="77777777" w:rsidR="00073C3A" w:rsidRDefault="00073C3A" w:rsidP="00C83AF4">
      <w:pPr>
        <w:ind w:firstLine="709"/>
      </w:pPr>
      <w:r>
        <w:t>Съгласно Докладването от 2019 г. (за периода 2005 – 2018 г.) националната гнездяща популация на вида се оценя на 26 – 36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популацията в рамките на Натура 2000 е нарастваща.</w:t>
      </w:r>
    </w:p>
    <w:p w14:paraId="2FBBBCB4" w14:textId="77777777" w:rsidR="00073C3A" w:rsidRDefault="00073C3A" w:rsidP="00C83AF4">
      <w:pPr>
        <w:ind w:firstLine="709"/>
      </w:pPr>
      <w:r>
        <w:t xml:space="preserve">Зимуващата популация (за периода 2013 – 2018 г.) е оценена на 30 – 60 индивида. Краткосрочната тенденция на популацията (за периода 2000 – 2018 г.) е нарастваща, а дългосрочната (за периода 1980 – 2018 г.) – също нарастваща. </w:t>
      </w:r>
    </w:p>
    <w:p w14:paraId="50431710" w14:textId="77777777" w:rsidR="00073C3A" w:rsidRDefault="00073C3A" w:rsidP="00C83AF4">
      <w:pPr>
        <w:ind w:firstLine="709"/>
      </w:pPr>
      <w:r>
        <w:t xml:space="preserve">Мигриращата национална популация (за периода 2001 – 2018 г.) е оценена на 30 – 70 индивида. </w:t>
      </w:r>
    </w:p>
    <w:p w14:paraId="38D89A34" w14:textId="77777777" w:rsidR="00073C3A" w:rsidRDefault="00073C3A" w:rsidP="006320A1">
      <w:pPr>
        <w:spacing w:after="120"/>
        <w:ind w:firstLine="709"/>
      </w:pPr>
      <w:r>
        <w:t xml:space="preserve">За гнездящата, мигриращата и зимуващата популация са посочени следните заплахи и влияния: A02, A03, A04, B01, B02, C01, C03, D02, F03, D06 и J01. </w:t>
      </w:r>
    </w:p>
    <w:p w14:paraId="7876939E" w14:textId="77777777" w:rsidR="008C3E87" w:rsidRDefault="00603461" w:rsidP="008C3E87">
      <w:pPr>
        <w:spacing w:before="120" w:after="120"/>
      </w:pPr>
      <w:r w:rsidRPr="00C2027F">
        <w:t xml:space="preserve">Видът се среща в </w:t>
      </w:r>
      <w:r w:rsidR="008C3E87">
        <w:t>42</w:t>
      </w:r>
      <w:r w:rsidRPr="00C2027F">
        <w:t xml:space="preserve"> зони от мрежата Натура 2000 в България, </w:t>
      </w:r>
      <w:r w:rsidR="008C3E87" w:rsidRPr="0078699A">
        <w:t>като в една от тях оценката на вида е „D“.</w:t>
      </w:r>
    </w:p>
    <w:p w14:paraId="1FE08375" w14:textId="780A10B4" w:rsidR="00603461" w:rsidRPr="0045795F" w:rsidRDefault="00603461" w:rsidP="00603461">
      <w:pPr>
        <w:spacing w:before="120" w:after="120"/>
        <w:rPr>
          <w:b/>
          <w:bCs/>
        </w:rPr>
      </w:pPr>
      <w:r>
        <w:rPr>
          <w:b/>
          <w:bCs/>
        </w:rPr>
        <w:lastRenderedPageBreak/>
        <w:t>4. Състояние на ниво защитена зона</w:t>
      </w:r>
    </w:p>
    <w:p w14:paraId="7205C9A6" w14:textId="3152424E" w:rsidR="00073C3A" w:rsidRDefault="00073C3A" w:rsidP="006320A1">
      <w:pPr>
        <w:spacing w:after="120"/>
        <w:ind w:firstLine="709"/>
      </w:pPr>
      <w:r>
        <w:t xml:space="preserve">Съгласно </w:t>
      </w:r>
      <w:r w:rsidR="00791BA1">
        <w:t>СФ</w:t>
      </w:r>
      <w:r>
        <w:t xml:space="preserve"> на зоната</w:t>
      </w:r>
      <w:r w:rsidR="00791BA1">
        <w:t>,</w:t>
      </w:r>
      <w:r>
        <w:t xml:space="preserve"> видът е мигриращ,  като числеността на мигриращата популация е неизвестна, поради липса на данни - „DD“</w:t>
      </w:r>
      <w:r>
        <w:rPr>
          <w:lang w:val="en-GB"/>
        </w:rPr>
        <w:t>.</w:t>
      </w:r>
      <w:r>
        <w:t xml:space="preserve"> За размер и плътност на популацията е поставена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4E992C4" w14:textId="77777777" w:rsidR="006B6E4D" w:rsidRDefault="006B6E4D" w:rsidP="00073C3A"/>
    <w:p w14:paraId="6315D7A5" w14:textId="38E1A681" w:rsidR="00073C3A" w:rsidRPr="00073C3A" w:rsidRDefault="008C3E87" w:rsidP="00073C3A">
      <w:pPr>
        <w:spacing w:after="120" w:line="276" w:lineRule="auto"/>
        <w:rPr>
          <w:b/>
          <w:bCs/>
        </w:rPr>
      </w:pPr>
      <w:r>
        <w:rPr>
          <w:b/>
          <w:bCs/>
        </w:rPr>
        <w:t>5</w:t>
      </w:r>
      <w:r w:rsidR="00073C3A">
        <w:rPr>
          <w:b/>
          <w:bCs/>
        </w:rPr>
        <w:t xml:space="preserve">. </w:t>
      </w:r>
      <w:r w:rsidR="00073C3A" w:rsidRPr="00073C3A">
        <w:rPr>
          <w:b/>
          <w:bCs/>
        </w:rPr>
        <w:t xml:space="preserve">Анализ на наличната информация </w:t>
      </w:r>
    </w:p>
    <w:p w14:paraId="57FEB5F9" w14:textId="70B3948E" w:rsidR="00073C3A" w:rsidRPr="00073C3A" w:rsidRDefault="00073C3A" w:rsidP="006320A1">
      <w:pPr>
        <w:spacing w:after="120"/>
        <w:ind w:firstLine="709"/>
        <w:rPr>
          <w:bCs/>
          <w:lang w:val="en-GB"/>
        </w:rPr>
      </w:pPr>
      <w:r w:rsidRPr="00073C3A">
        <w:rPr>
          <w:bCs/>
        </w:rPr>
        <w:t xml:space="preserve">На територията на зоната липсват актуални данни за наблюдаване на вида както в литературата, така и в платформите </w:t>
      </w:r>
      <w:r w:rsidRPr="00073C3A">
        <w:rPr>
          <w:bCs/>
          <w:lang w:val="en-GB"/>
        </w:rPr>
        <w:t>SmartBirds, Observation.org и eBird.</w:t>
      </w:r>
      <w:r w:rsidRPr="00073C3A">
        <w:rPr>
          <w:bCs/>
        </w:rPr>
        <w:t xml:space="preserve"> Такива не бяха установени и по време на полевите наблюдения през 2022</w:t>
      </w:r>
      <w:r w:rsidR="004536AE">
        <w:rPr>
          <w:bCs/>
        </w:rPr>
        <w:t xml:space="preserve"> </w:t>
      </w:r>
      <w:r w:rsidRPr="00073C3A">
        <w:rPr>
          <w:bCs/>
        </w:rPr>
        <w:t xml:space="preserve">г. Въпреки това, наличието на подходящи хранителни местообитания с колонии на лалугери и други дребни бозайници на много места в границите на зоната предполага, че видът с много голяма вероятност посещава района по време на скитанията си. Необходими са повече проучвания да за се установи числеността и предпочитаните места за концентрация на вида по време на скитане и миграция. </w:t>
      </w:r>
    </w:p>
    <w:p w14:paraId="2013B290" w14:textId="77777777" w:rsidR="008C3E87" w:rsidRDefault="008C3E87" w:rsidP="008C3E87">
      <w:pPr>
        <w:spacing w:before="120" w:after="120"/>
      </w:pPr>
      <w:bookmarkStart w:id="59" w:name="_Hlk140087639"/>
      <w:r>
        <w:rPr>
          <w:b/>
          <w:bCs/>
        </w:rPr>
        <w:t xml:space="preserve">6.  </w:t>
      </w:r>
      <w:r w:rsidRPr="00D227C3">
        <w:rPr>
          <w:b/>
          <w:bCs/>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631"/>
        <w:gridCol w:w="1382"/>
        <w:gridCol w:w="2515"/>
        <w:gridCol w:w="1809"/>
      </w:tblGrid>
      <w:tr w:rsidR="00EB0197" w:rsidRPr="00791BA1" w14:paraId="470D9CCC" w14:textId="77777777" w:rsidTr="00073C3A">
        <w:trPr>
          <w:tblHeader/>
          <w:jc w:val="center"/>
        </w:trPr>
        <w:tc>
          <w:tcPr>
            <w:tcW w:w="1050" w:type="pct"/>
            <w:tcBorders>
              <w:top w:val="single" w:sz="4" w:space="0" w:color="auto"/>
              <w:left w:val="single" w:sz="4" w:space="0" w:color="auto"/>
              <w:bottom w:val="single" w:sz="4" w:space="0" w:color="auto"/>
              <w:right w:val="single" w:sz="4" w:space="0" w:color="auto"/>
            </w:tcBorders>
            <w:shd w:val="clear" w:color="auto" w:fill="B6DDE8"/>
            <w:vAlign w:val="center"/>
            <w:hideMark/>
          </w:tcPr>
          <w:bookmarkEnd w:id="59"/>
          <w:p w14:paraId="3228F8F9" w14:textId="77777777" w:rsidR="00073C3A" w:rsidRPr="0033384E" w:rsidRDefault="00073C3A">
            <w:pPr>
              <w:spacing w:after="120" w:line="276" w:lineRule="auto"/>
              <w:jc w:val="center"/>
              <w:rPr>
                <w:b/>
                <w:bCs/>
                <w:sz w:val="22"/>
                <w:szCs w:val="22"/>
              </w:rPr>
            </w:pPr>
            <w:r w:rsidRPr="0033384E">
              <w:rPr>
                <w:b/>
                <w:bCs/>
                <w:sz w:val="22"/>
                <w:szCs w:val="22"/>
              </w:rPr>
              <w:t>Параметър</w:t>
            </w:r>
          </w:p>
        </w:tc>
        <w:tc>
          <w:tcPr>
            <w:tcW w:w="87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8E43B67" w14:textId="77777777" w:rsidR="00073C3A" w:rsidRPr="0033384E" w:rsidRDefault="00073C3A">
            <w:pPr>
              <w:spacing w:after="120" w:line="276" w:lineRule="auto"/>
              <w:jc w:val="center"/>
              <w:rPr>
                <w:b/>
                <w:bCs/>
                <w:sz w:val="22"/>
                <w:szCs w:val="22"/>
              </w:rPr>
            </w:pPr>
            <w:r w:rsidRPr="0033384E">
              <w:rPr>
                <w:b/>
                <w:bCs/>
                <w:sz w:val="22"/>
                <w:szCs w:val="22"/>
              </w:rPr>
              <w:t>Мерна единица</w:t>
            </w:r>
          </w:p>
        </w:tc>
        <w:tc>
          <w:tcPr>
            <w:tcW w:w="74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6C7BB2F" w14:textId="77777777" w:rsidR="00073C3A" w:rsidRPr="0033384E" w:rsidRDefault="00073C3A">
            <w:pPr>
              <w:spacing w:after="120" w:line="276" w:lineRule="auto"/>
              <w:jc w:val="center"/>
              <w:rPr>
                <w:b/>
                <w:bCs/>
                <w:sz w:val="22"/>
                <w:szCs w:val="22"/>
              </w:rPr>
            </w:pPr>
            <w:r w:rsidRPr="0033384E">
              <w:rPr>
                <w:b/>
                <w:bCs/>
                <w:sz w:val="22"/>
                <w:szCs w:val="22"/>
              </w:rPr>
              <w:t>Целева стойност</w:t>
            </w:r>
          </w:p>
        </w:tc>
        <w:tc>
          <w:tcPr>
            <w:tcW w:w="135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64A89C" w14:textId="77777777" w:rsidR="00073C3A" w:rsidRPr="0033384E" w:rsidRDefault="00073C3A">
            <w:pPr>
              <w:spacing w:after="120" w:line="276" w:lineRule="auto"/>
              <w:jc w:val="center"/>
              <w:rPr>
                <w:b/>
                <w:bCs/>
                <w:sz w:val="22"/>
                <w:szCs w:val="22"/>
              </w:rPr>
            </w:pPr>
            <w:r w:rsidRPr="0033384E">
              <w:rPr>
                <w:b/>
                <w:bCs/>
                <w:sz w:val="22"/>
                <w:szCs w:val="22"/>
              </w:rPr>
              <w:t>Допълнителна информация</w:t>
            </w:r>
          </w:p>
        </w:tc>
        <w:tc>
          <w:tcPr>
            <w:tcW w:w="97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BA5146E" w14:textId="77777777" w:rsidR="00073C3A" w:rsidRPr="0033384E" w:rsidRDefault="00073C3A">
            <w:pPr>
              <w:spacing w:after="120" w:line="276" w:lineRule="auto"/>
              <w:jc w:val="center"/>
              <w:rPr>
                <w:b/>
                <w:bCs/>
                <w:sz w:val="22"/>
                <w:szCs w:val="22"/>
              </w:rPr>
            </w:pPr>
            <w:r w:rsidRPr="0033384E">
              <w:rPr>
                <w:b/>
                <w:bCs/>
                <w:sz w:val="22"/>
                <w:szCs w:val="22"/>
              </w:rPr>
              <w:t>Специфични за зоната цели</w:t>
            </w:r>
          </w:p>
        </w:tc>
      </w:tr>
      <w:tr w:rsidR="00EB0197" w:rsidRPr="00791BA1" w14:paraId="2B28F3B9" w14:textId="77777777" w:rsidTr="00073C3A">
        <w:trPr>
          <w:jc w:val="center"/>
        </w:trPr>
        <w:tc>
          <w:tcPr>
            <w:tcW w:w="1050" w:type="pct"/>
            <w:tcBorders>
              <w:top w:val="single" w:sz="4" w:space="0" w:color="auto"/>
              <w:left w:val="single" w:sz="4" w:space="0" w:color="auto"/>
              <w:bottom w:val="single" w:sz="4" w:space="0" w:color="auto"/>
              <w:right w:val="single" w:sz="4" w:space="0" w:color="auto"/>
            </w:tcBorders>
            <w:hideMark/>
          </w:tcPr>
          <w:p w14:paraId="704519F8" w14:textId="4867F3ED" w:rsidR="00073C3A" w:rsidRPr="0033384E" w:rsidRDefault="00073C3A">
            <w:pPr>
              <w:spacing w:after="120" w:line="276" w:lineRule="auto"/>
              <w:rPr>
                <w:b/>
                <w:sz w:val="22"/>
                <w:szCs w:val="22"/>
              </w:rPr>
            </w:pPr>
            <w:r w:rsidRPr="0033384E">
              <w:rPr>
                <w:b/>
                <w:sz w:val="22"/>
                <w:szCs w:val="22"/>
              </w:rPr>
              <w:t xml:space="preserve">Популация: </w:t>
            </w:r>
            <w:r w:rsidRPr="0033384E">
              <w:rPr>
                <w:bCs/>
                <w:sz w:val="22"/>
                <w:szCs w:val="22"/>
              </w:rPr>
              <w:t xml:space="preserve">Размер на </w:t>
            </w:r>
            <w:r w:rsidR="00EB0197">
              <w:rPr>
                <w:bCs/>
                <w:sz w:val="22"/>
                <w:szCs w:val="22"/>
              </w:rPr>
              <w:t>концентриращата се</w:t>
            </w:r>
            <w:r w:rsidRPr="0033384E">
              <w:rPr>
                <w:bCs/>
                <w:sz w:val="22"/>
                <w:szCs w:val="22"/>
              </w:rPr>
              <w:t xml:space="preserve"> популация</w:t>
            </w:r>
          </w:p>
        </w:tc>
        <w:tc>
          <w:tcPr>
            <w:tcW w:w="878" w:type="pct"/>
            <w:tcBorders>
              <w:top w:val="single" w:sz="4" w:space="0" w:color="auto"/>
              <w:left w:val="single" w:sz="4" w:space="0" w:color="auto"/>
              <w:bottom w:val="single" w:sz="4" w:space="0" w:color="auto"/>
              <w:right w:val="single" w:sz="4" w:space="0" w:color="auto"/>
            </w:tcBorders>
            <w:hideMark/>
          </w:tcPr>
          <w:p w14:paraId="26023376" w14:textId="5705ACA7" w:rsidR="00073C3A" w:rsidRPr="0033384E" w:rsidRDefault="00EB0197">
            <w:pPr>
              <w:spacing w:after="120" w:line="276" w:lineRule="auto"/>
              <w:rPr>
                <w:sz w:val="22"/>
                <w:szCs w:val="22"/>
              </w:rPr>
            </w:pPr>
            <w:r>
              <w:rPr>
                <w:sz w:val="22"/>
                <w:szCs w:val="22"/>
              </w:rPr>
              <w:t>И</w:t>
            </w:r>
            <w:r w:rsidR="00073C3A" w:rsidRPr="0033384E">
              <w:rPr>
                <w:sz w:val="22"/>
                <w:szCs w:val="22"/>
              </w:rPr>
              <w:t>ндивиди</w:t>
            </w:r>
          </w:p>
        </w:tc>
        <w:tc>
          <w:tcPr>
            <w:tcW w:w="744" w:type="pct"/>
            <w:tcBorders>
              <w:top w:val="single" w:sz="4" w:space="0" w:color="auto"/>
              <w:left w:val="single" w:sz="4" w:space="0" w:color="auto"/>
              <w:bottom w:val="single" w:sz="4" w:space="0" w:color="auto"/>
              <w:right w:val="single" w:sz="4" w:space="0" w:color="auto"/>
            </w:tcBorders>
            <w:hideMark/>
          </w:tcPr>
          <w:p w14:paraId="3D7CECCA" w14:textId="716CD80C" w:rsidR="00073C3A" w:rsidRPr="0033384E" w:rsidRDefault="00EB0197">
            <w:pPr>
              <w:spacing w:after="120" w:line="276" w:lineRule="auto"/>
              <w:rPr>
                <w:sz w:val="22"/>
                <w:szCs w:val="22"/>
              </w:rPr>
            </w:pPr>
            <w:r>
              <w:rPr>
                <w:sz w:val="22"/>
                <w:szCs w:val="22"/>
              </w:rPr>
              <w:t>Н</w:t>
            </w:r>
            <w:r w:rsidR="00073C3A" w:rsidRPr="0033384E">
              <w:rPr>
                <w:sz w:val="22"/>
                <w:szCs w:val="22"/>
              </w:rPr>
              <w:t>еизвест</w:t>
            </w:r>
            <w:r>
              <w:rPr>
                <w:sz w:val="22"/>
                <w:szCs w:val="22"/>
              </w:rPr>
              <w:t>на</w:t>
            </w:r>
            <w:r w:rsidR="00073C3A" w:rsidRPr="0033384E">
              <w:rPr>
                <w:sz w:val="22"/>
                <w:szCs w:val="22"/>
              </w:rPr>
              <w:t xml:space="preserve"> </w:t>
            </w:r>
          </w:p>
        </w:tc>
        <w:tc>
          <w:tcPr>
            <w:tcW w:w="1354" w:type="pct"/>
            <w:tcBorders>
              <w:top w:val="single" w:sz="4" w:space="0" w:color="auto"/>
              <w:left w:val="single" w:sz="4" w:space="0" w:color="auto"/>
              <w:bottom w:val="single" w:sz="4" w:space="0" w:color="auto"/>
              <w:right w:val="single" w:sz="4" w:space="0" w:color="auto"/>
            </w:tcBorders>
            <w:hideMark/>
          </w:tcPr>
          <w:p w14:paraId="7C94E0B0" w14:textId="3EFDB280" w:rsidR="00073C3A" w:rsidRPr="0033384E" w:rsidRDefault="00EB0197">
            <w:pPr>
              <w:spacing w:after="120" w:line="276" w:lineRule="auto"/>
              <w:rPr>
                <w:sz w:val="22"/>
                <w:szCs w:val="22"/>
              </w:rPr>
            </w:pPr>
            <w:r>
              <w:rPr>
                <w:sz w:val="22"/>
                <w:szCs w:val="22"/>
              </w:rPr>
              <w:t>Липсата на числености в</w:t>
            </w:r>
            <w:r w:rsidR="00073C3A" w:rsidRPr="0033384E">
              <w:rPr>
                <w:sz w:val="22"/>
                <w:szCs w:val="22"/>
              </w:rPr>
              <w:t xml:space="preserve"> </w:t>
            </w:r>
            <w:r w:rsidR="00901C69" w:rsidRPr="0033384E">
              <w:rPr>
                <w:sz w:val="22"/>
                <w:szCs w:val="22"/>
              </w:rPr>
              <w:t>СФ</w:t>
            </w:r>
            <w:r>
              <w:rPr>
                <w:sz w:val="22"/>
                <w:szCs w:val="22"/>
              </w:rPr>
              <w:t>,</w:t>
            </w:r>
            <w:r w:rsidR="00073C3A" w:rsidRPr="0033384E">
              <w:rPr>
                <w:sz w:val="22"/>
                <w:szCs w:val="22"/>
              </w:rPr>
              <w:t xml:space="preserve"> липсата на актуални наблюдения в литературата и онлайн платформите за информация за наблюдения на биоразнообразието, както и неустановяването на вида по време на теренните проучвания през 2022 г.</w:t>
            </w:r>
            <w:r>
              <w:rPr>
                <w:sz w:val="22"/>
                <w:szCs w:val="22"/>
              </w:rPr>
              <w:t>, възпрепятстват определянето на целева стойност.</w:t>
            </w:r>
          </w:p>
        </w:tc>
        <w:tc>
          <w:tcPr>
            <w:tcW w:w="974" w:type="pct"/>
            <w:tcBorders>
              <w:top w:val="single" w:sz="4" w:space="0" w:color="auto"/>
              <w:left w:val="single" w:sz="4" w:space="0" w:color="auto"/>
              <w:bottom w:val="single" w:sz="4" w:space="0" w:color="auto"/>
              <w:right w:val="single" w:sz="4" w:space="0" w:color="auto"/>
            </w:tcBorders>
            <w:hideMark/>
          </w:tcPr>
          <w:p w14:paraId="767CC1EF" w14:textId="7C94BD1A" w:rsidR="00073C3A" w:rsidRPr="0033384E" w:rsidRDefault="00EB0197">
            <w:pPr>
              <w:spacing w:after="120" w:line="276" w:lineRule="auto"/>
              <w:rPr>
                <w:sz w:val="22"/>
                <w:szCs w:val="22"/>
              </w:rPr>
            </w:pPr>
            <w:r>
              <w:rPr>
                <w:sz w:val="22"/>
                <w:szCs w:val="22"/>
              </w:rPr>
              <w:t xml:space="preserve">Междинна цел до 2027 г.: </w:t>
            </w:r>
            <w:r w:rsidR="00073C3A" w:rsidRPr="0033384E">
              <w:rPr>
                <w:sz w:val="22"/>
                <w:szCs w:val="22"/>
              </w:rPr>
              <w:t xml:space="preserve">Извършване на мониторинг за  числеността на вида по време на миграция и скитания на територията на зоната. </w:t>
            </w:r>
          </w:p>
        </w:tc>
      </w:tr>
      <w:tr w:rsidR="00EB0197" w:rsidRPr="00791BA1" w14:paraId="6BFBF370" w14:textId="77777777" w:rsidTr="00073C3A">
        <w:trPr>
          <w:jc w:val="center"/>
        </w:trPr>
        <w:tc>
          <w:tcPr>
            <w:tcW w:w="1050" w:type="pct"/>
            <w:tcBorders>
              <w:top w:val="single" w:sz="4" w:space="0" w:color="auto"/>
              <w:left w:val="single" w:sz="4" w:space="0" w:color="auto"/>
              <w:bottom w:val="single" w:sz="4" w:space="0" w:color="auto"/>
              <w:right w:val="single" w:sz="4" w:space="0" w:color="auto"/>
            </w:tcBorders>
            <w:hideMark/>
          </w:tcPr>
          <w:p w14:paraId="5D1ACA76" w14:textId="77777777" w:rsidR="00073C3A" w:rsidRPr="0033384E" w:rsidRDefault="00073C3A">
            <w:pPr>
              <w:spacing w:after="120" w:line="276" w:lineRule="auto"/>
              <w:rPr>
                <w:b/>
                <w:sz w:val="22"/>
                <w:szCs w:val="22"/>
              </w:rPr>
            </w:pPr>
            <w:r w:rsidRPr="0033384E">
              <w:rPr>
                <w:b/>
                <w:sz w:val="22"/>
                <w:szCs w:val="22"/>
              </w:rPr>
              <w:t xml:space="preserve">Местообитание на вида: </w:t>
            </w:r>
            <w:r w:rsidRPr="0033384E">
              <w:rPr>
                <w:bCs/>
                <w:sz w:val="22"/>
                <w:szCs w:val="22"/>
              </w:rPr>
              <w:t>Площ на подходящите местообитания на вида</w:t>
            </w:r>
          </w:p>
        </w:tc>
        <w:tc>
          <w:tcPr>
            <w:tcW w:w="878" w:type="pct"/>
            <w:tcBorders>
              <w:top w:val="single" w:sz="4" w:space="0" w:color="auto"/>
              <w:left w:val="single" w:sz="4" w:space="0" w:color="auto"/>
              <w:bottom w:val="single" w:sz="4" w:space="0" w:color="auto"/>
              <w:right w:val="single" w:sz="4" w:space="0" w:color="auto"/>
            </w:tcBorders>
            <w:hideMark/>
          </w:tcPr>
          <w:p w14:paraId="67D5EAEE" w14:textId="77777777" w:rsidR="00073C3A" w:rsidRPr="0033384E" w:rsidRDefault="00073C3A">
            <w:pPr>
              <w:spacing w:after="120" w:line="276" w:lineRule="auto"/>
              <w:rPr>
                <w:sz w:val="22"/>
                <w:szCs w:val="22"/>
              </w:rPr>
            </w:pPr>
            <w:r w:rsidRPr="0033384E">
              <w:rPr>
                <w:sz w:val="22"/>
                <w:szCs w:val="22"/>
              </w:rPr>
              <w:t>ha</w:t>
            </w:r>
          </w:p>
        </w:tc>
        <w:tc>
          <w:tcPr>
            <w:tcW w:w="744" w:type="pct"/>
            <w:tcBorders>
              <w:top w:val="single" w:sz="4" w:space="0" w:color="auto"/>
              <w:left w:val="single" w:sz="4" w:space="0" w:color="auto"/>
              <w:bottom w:val="single" w:sz="4" w:space="0" w:color="auto"/>
              <w:right w:val="single" w:sz="4" w:space="0" w:color="auto"/>
            </w:tcBorders>
            <w:hideMark/>
          </w:tcPr>
          <w:p w14:paraId="14A2930A" w14:textId="5B61D6D3" w:rsidR="00073C3A" w:rsidRPr="0033384E" w:rsidRDefault="00073C3A">
            <w:pPr>
              <w:spacing w:after="120" w:line="276" w:lineRule="auto"/>
              <w:rPr>
                <w:sz w:val="22"/>
                <w:szCs w:val="22"/>
                <w:highlight w:val="yellow"/>
                <w:lang w:val="en-GB"/>
              </w:rPr>
            </w:pPr>
            <w:r w:rsidRPr="0033384E">
              <w:rPr>
                <w:sz w:val="22"/>
                <w:szCs w:val="22"/>
              </w:rPr>
              <w:t xml:space="preserve">Най-малко 13680 </w:t>
            </w:r>
            <w:r w:rsidRPr="0033384E">
              <w:rPr>
                <w:sz w:val="22"/>
                <w:szCs w:val="22"/>
                <w:lang w:val="en-GB"/>
              </w:rPr>
              <w:t>ha</w:t>
            </w:r>
          </w:p>
        </w:tc>
        <w:tc>
          <w:tcPr>
            <w:tcW w:w="1354" w:type="pct"/>
            <w:tcBorders>
              <w:top w:val="single" w:sz="4" w:space="0" w:color="auto"/>
              <w:left w:val="single" w:sz="4" w:space="0" w:color="auto"/>
              <w:bottom w:val="single" w:sz="4" w:space="0" w:color="auto"/>
              <w:right w:val="single" w:sz="4" w:space="0" w:color="auto"/>
            </w:tcBorders>
            <w:hideMark/>
          </w:tcPr>
          <w:p w14:paraId="23E36171" w14:textId="77777777" w:rsidR="00073C3A" w:rsidRPr="0033384E" w:rsidRDefault="00073C3A">
            <w:pPr>
              <w:spacing w:after="120" w:line="276" w:lineRule="auto"/>
              <w:rPr>
                <w:sz w:val="22"/>
                <w:szCs w:val="22"/>
              </w:rPr>
            </w:pPr>
            <w:r w:rsidRPr="0033384E">
              <w:rPr>
                <w:sz w:val="22"/>
                <w:szCs w:val="22"/>
              </w:rPr>
              <w:t xml:space="preserve">Изчислена на база на % покритие на местообитанията на вида : </w:t>
            </w:r>
            <w:r w:rsidRPr="0033384E">
              <w:rPr>
                <w:sz w:val="22"/>
                <w:szCs w:val="22"/>
                <w:lang w:val="en-GB"/>
              </w:rPr>
              <w:t>N15</w:t>
            </w:r>
            <w:r w:rsidRPr="0033384E">
              <w:rPr>
                <w:sz w:val="22"/>
                <w:szCs w:val="22"/>
              </w:rPr>
              <w:t xml:space="preserve"> – Друга орна земя</w:t>
            </w:r>
            <w:r w:rsidRPr="0033384E">
              <w:rPr>
                <w:sz w:val="22"/>
                <w:szCs w:val="22"/>
                <w:lang w:val="en-GB"/>
              </w:rPr>
              <w:t>, N23</w:t>
            </w:r>
            <w:r w:rsidRPr="0033384E">
              <w:rPr>
                <w:sz w:val="22"/>
                <w:szCs w:val="22"/>
              </w:rPr>
              <w:t xml:space="preserve"> - Други земи (включително градове, села, пътища, места за отпадъци, мини, индустриални обекти)</w:t>
            </w:r>
            <w:r w:rsidRPr="0033384E">
              <w:rPr>
                <w:sz w:val="22"/>
                <w:szCs w:val="22"/>
                <w:lang w:val="en-GB"/>
              </w:rPr>
              <w:t xml:space="preserve"> </w:t>
            </w:r>
            <w:r w:rsidRPr="0033384E">
              <w:rPr>
                <w:sz w:val="22"/>
                <w:szCs w:val="22"/>
              </w:rPr>
              <w:t xml:space="preserve">и </w:t>
            </w:r>
            <w:r w:rsidRPr="0033384E">
              <w:rPr>
                <w:sz w:val="22"/>
                <w:szCs w:val="22"/>
                <w:lang w:val="en-GB"/>
              </w:rPr>
              <w:t>N25</w:t>
            </w:r>
            <w:r w:rsidRPr="0033384E">
              <w:rPr>
                <w:sz w:val="22"/>
                <w:szCs w:val="22"/>
              </w:rPr>
              <w:t xml:space="preserve"> - Тревни и </w:t>
            </w:r>
            <w:r w:rsidRPr="0033384E">
              <w:rPr>
                <w:sz w:val="22"/>
                <w:szCs w:val="22"/>
              </w:rPr>
              <w:lastRenderedPageBreak/>
              <w:t xml:space="preserve">храсталачни местообитания (общо). </w:t>
            </w:r>
          </w:p>
          <w:p w14:paraId="3BEFB3A9" w14:textId="651DEBED" w:rsidR="003070E6" w:rsidRPr="0033384E" w:rsidRDefault="003070E6">
            <w:pPr>
              <w:spacing w:after="120" w:line="276" w:lineRule="auto"/>
              <w:rPr>
                <w:sz w:val="22"/>
                <w:szCs w:val="22"/>
                <w:highlight w:val="yellow"/>
              </w:rPr>
            </w:pPr>
            <w:r w:rsidRPr="0033384E">
              <w:rPr>
                <w:sz w:val="22"/>
                <w:szCs w:val="22"/>
              </w:rPr>
              <w:t>Недопускане на разораване на тревни местообитания и пасища или превръщането им в други категории в следствие на застрояване или прекомерно обрастване с храстова растителност.</w:t>
            </w:r>
          </w:p>
        </w:tc>
        <w:tc>
          <w:tcPr>
            <w:tcW w:w="974" w:type="pct"/>
            <w:tcBorders>
              <w:top w:val="single" w:sz="4" w:space="0" w:color="auto"/>
              <w:left w:val="single" w:sz="4" w:space="0" w:color="auto"/>
              <w:bottom w:val="single" w:sz="4" w:space="0" w:color="auto"/>
              <w:right w:val="single" w:sz="4" w:space="0" w:color="auto"/>
            </w:tcBorders>
            <w:hideMark/>
          </w:tcPr>
          <w:p w14:paraId="75CC29BE" w14:textId="6B7B79FB" w:rsidR="00073C3A" w:rsidRPr="0033384E" w:rsidRDefault="00E85D37">
            <w:pPr>
              <w:spacing w:after="120" w:line="276" w:lineRule="auto"/>
              <w:rPr>
                <w:sz w:val="22"/>
                <w:szCs w:val="22"/>
              </w:rPr>
            </w:pPr>
            <w:r>
              <w:rPr>
                <w:sz w:val="22"/>
                <w:szCs w:val="22"/>
              </w:rPr>
              <w:lastRenderedPageBreak/>
              <w:t xml:space="preserve">Поддържане </w:t>
            </w:r>
            <w:r w:rsidR="00073C3A" w:rsidRPr="0033384E">
              <w:rPr>
                <w:sz w:val="22"/>
                <w:szCs w:val="22"/>
              </w:rPr>
              <w:t xml:space="preserve">площта на </w:t>
            </w:r>
            <w:r>
              <w:rPr>
                <w:sz w:val="22"/>
                <w:szCs w:val="22"/>
              </w:rPr>
              <w:t xml:space="preserve">подходящите </w:t>
            </w:r>
            <w:r w:rsidR="00073C3A" w:rsidRPr="0033384E">
              <w:rPr>
                <w:sz w:val="22"/>
                <w:szCs w:val="22"/>
              </w:rPr>
              <w:t xml:space="preserve">местообитания </w:t>
            </w:r>
            <w:r>
              <w:rPr>
                <w:sz w:val="22"/>
                <w:szCs w:val="22"/>
              </w:rPr>
              <w:t xml:space="preserve">в размер на най-малко 13680 </w:t>
            </w:r>
            <w:r>
              <w:rPr>
                <w:sz w:val="22"/>
                <w:szCs w:val="22"/>
                <w:lang w:val="en-GB"/>
              </w:rPr>
              <w:t>ha</w:t>
            </w:r>
            <w:r w:rsidR="00073C3A" w:rsidRPr="0033384E">
              <w:rPr>
                <w:sz w:val="22"/>
                <w:szCs w:val="22"/>
              </w:rPr>
              <w:t xml:space="preserve">. </w:t>
            </w:r>
          </w:p>
          <w:p w14:paraId="346A4593" w14:textId="501CD3DA" w:rsidR="00073C3A" w:rsidRPr="0033384E" w:rsidRDefault="00073C3A">
            <w:pPr>
              <w:spacing w:after="120" w:line="276" w:lineRule="auto"/>
              <w:rPr>
                <w:sz w:val="22"/>
                <w:szCs w:val="22"/>
              </w:rPr>
            </w:pPr>
          </w:p>
        </w:tc>
      </w:tr>
    </w:tbl>
    <w:p w14:paraId="3BB70420" w14:textId="77777777" w:rsidR="00073C3A" w:rsidRDefault="00073C3A" w:rsidP="00073C3A">
      <w:pPr>
        <w:ind w:left="360"/>
        <w:contextualSpacing/>
        <w:rPr>
          <w:b/>
          <w:bCs/>
          <w:lang w:eastAsia="en-US"/>
        </w:rPr>
      </w:pPr>
    </w:p>
    <w:p w14:paraId="550F47C6" w14:textId="77777777" w:rsidR="008C3E87" w:rsidRDefault="008C3E87" w:rsidP="008C3E87">
      <w:pPr>
        <w:spacing w:before="119" w:after="119"/>
        <w:rPr>
          <w:b/>
          <w:bCs/>
        </w:rPr>
      </w:pPr>
      <w:bookmarkStart w:id="60" w:name="_Hlk140087659"/>
      <w:r>
        <w:rPr>
          <w:b/>
          <w:bCs/>
        </w:rPr>
        <w:t xml:space="preserve">7.  </w:t>
      </w:r>
      <w:r w:rsidRPr="00D227C3">
        <w:rPr>
          <w:b/>
          <w:bCs/>
        </w:rPr>
        <w:t>Необходимост от актуализация на Стандартния формуляр на защитената зона</w:t>
      </w:r>
    </w:p>
    <w:bookmarkEnd w:id="60"/>
    <w:p w14:paraId="426830C1" w14:textId="5FB94759" w:rsidR="00262168" w:rsidRDefault="00351F09" w:rsidP="00CA7CB4">
      <w:pPr>
        <w:spacing w:after="200" w:line="276" w:lineRule="auto"/>
        <w:ind w:left="360"/>
      </w:pPr>
      <w:r>
        <w:t>Предвид наличната информация не са възможни</w:t>
      </w:r>
      <w:r w:rsidR="00073C3A">
        <w:t xml:space="preserve"> промени в </w:t>
      </w:r>
      <w:r w:rsidR="00901C69">
        <w:t>СФ</w:t>
      </w:r>
      <w:r w:rsidR="00073C3A">
        <w:t xml:space="preserve"> за този вид</w:t>
      </w:r>
      <w:r w:rsidR="00262168">
        <w:t>.</w:t>
      </w:r>
    </w:p>
    <w:p w14:paraId="27575CB1" w14:textId="537B4B9F" w:rsidR="00073C3A" w:rsidRPr="00CA7CB4" w:rsidRDefault="00073C3A" w:rsidP="00CA7CB4">
      <w:pPr>
        <w:spacing w:after="200" w:line="276" w:lineRule="auto"/>
        <w:ind w:left="360"/>
        <w:rPr>
          <w:color w:val="000000" w:themeColor="text1"/>
        </w:rPr>
      </w:pPr>
    </w:p>
    <w:p w14:paraId="725FD2FE" w14:textId="77777777" w:rsidR="00A619D8" w:rsidRPr="00CA7CB4" w:rsidRDefault="00A619D8" w:rsidP="00CA7CB4">
      <w:pPr>
        <w:pStyle w:val="Heading1"/>
      </w:pPr>
      <w:bookmarkStart w:id="61" w:name="_Toc89633264"/>
      <w:bookmarkStart w:id="62" w:name="_Toc89634203"/>
      <w:bookmarkStart w:id="63" w:name="_Toc89634954"/>
      <w:bookmarkStart w:id="64" w:name="_Toc89677654"/>
      <w:bookmarkStart w:id="65" w:name="_Toc96975820"/>
      <w:bookmarkStart w:id="66" w:name="_Toc140096293"/>
      <w:r w:rsidRPr="00CA7CB4">
        <w:t xml:space="preserve">Специфични цели за A092 </w:t>
      </w:r>
      <w:r w:rsidRPr="000C3B4F">
        <w:rPr>
          <w:i/>
        </w:rPr>
        <w:t>Hieraaetus pennatus</w:t>
      </w:r>
      <w:r w:rsidRPr="00CA7CB4">
        <w:t xml:space="preserve"> (малък орел)</w:t>
      </w:r>
      <w:bookmarkEnd w:id="61"/>
      <w:bookmarkEnd w:id="62"/>
      <w:bookmarkEnd w:id="63"/>
      <w:bookmarkEnd w:id="64"/>
      <w:bookmarkEnd w:id="65"/>
      <w:bookmarkEnd w:id="66"/>
    </w:p>
    <w:p w14:paraId="612E58E7" w14:textId="77777777" w:rsidR="00A619D8" w:rsidRPr="003F43ED" w:rsidRDefault="00A619D8" w:rsidP="00A619D8"/>
    <w:p w14:paraId="10F4FF34" w14:textId="77777777" w:rsidR="008C3E87" w:rsidRPr="00422370" w:rsidRDefault="008C3E87" w:rsidP="008C3E87">
      <w:pPr>
        <w:rPr>
          <w:b/>
          <w:bCs/>
          <w:color w:val="000000"/>
        </w:rPr>
      </w:pPr>
      <w:r w:rsidRPr="00422370">
        <w:rPr>
          <w:b/>
          <w:bCs/>
          <w:color w:val="000000"/>
        </w:rPr>
        <w:t>1. Код и наименование на вида</w:t>
      </w:r>
    </w:p>
    <w:p w14:paraId="21EF25A4" w14:textId="77777777" w:rsidR="008C3E87" w:rsidRDefault="008C3E87" w:rsidP="008C3E87">
      <w:pPr>
        <w:spacing w:before="120" w:after="120"/>
        <w:rPr>
          <w:b/>
          <w:bCs/>
        </w:rPr>
      </w:pPr>
      <w:r w:rsidRPr="00A420C4">
        <w:t xml:space="preserve">A092 </w:t>
      </w:r>
      <w:r w:rsidRPr="00A420C4">
        <w:rPr>
          <w:i/>
        </w:rPr>
        <w:t>Hieraaetus pennatus</w:t>
      </w:r>
      <w:r w:rsidRPr="00A420C4">
        <w:t xml:space="preserve"> (малък орел)</w:t>
      </w:r>
    </w:p>
    <w:p w14:paraId="6E83BD72" w14:textId="77777777" w:rsidR="008C3E87" w:rsidRPr="00A420C4" w:rsidRDefault="008C3E87" w:rsidP="008C3E87">
      <w:pPr>
        <w:spacing w:before="120" w:after="120"/>
        <w:rPr>
          <w:b/>
          <w:bCs/>
        </w:rPr>
      </w:pPr>
      <w:r>
        <w:rPr>
          <w:b/>
          <w:bCs/>
        </w:rPr>
        <w:t>2. Кратка характеристика на вида</w:t>
      </w:r>
    </w:p>
    <w:p w14:paraId="334AB8B4" w14:textId="45B98932" w:rsidR="00A619D8" w:rsidRPr="000D12A8" w:rsidRDefault="00A619D8" w:rsidP="00C5393B">
      <w:pPr>
        <w:ind w:firstLine="709"/>
      </w:pPr>
      <w:r w:rsidRPr="000D12A8">
        <w:t xml:space="preserve">Дължината на тялото 47 </w:t>
      </w:r>
      <w:r>
        <w:t>–</w:t>
      </w:r>
      <w:r w:rsidRPr="000D12A8">
        <w:t xml:space="preserve"> 55 </w:t>
      </w:r>
      <w:r w:rsidR="007B2443">
        <w:rPr>
          <w:lang w:val="en-GB"/>
        </w:rPr>
        <w:t>cm</w:t>
      </w:r>
      <w:r w:rsidRPr="000D12A8">
        <w:t xml:space="preserve">, размах на крилата: 110 </w:t>
      </w:r>
      <w:r>
        <w:t>–</w:t>
      </w:r>
      <w:r w:rsidRPr="000D12A8">
        <w:t xml:space="preserve"> 120</w:t>
      </w:r>
      <w:r w:rsidR="004A7234">
        <w:t xml:space="preserve"> cm. </w:t>
      </w:r>
      <w:r w:rsidRPr="000D12A8">
        <w:t xml:space="preserve">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w:t>
      </w:r>
      <w:r w:rsidR="00271306">
        <w:t>хищни</w:t>
      </w:r>
      <w:r w:rsidR="00271306" w:rsidRPr="000D12A8">
        <w:t xml:space="preserve"> </w:t>
      </w:r>
      <w:r w:rsidRPr="000D12A8">
        <w:t xml:space="preserve">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549C8F81" w14:textId="77777777" w:rsidR="00A619D8" w:rsidRPr="000D12A8" w:rsidRDefault="00A619D8" w:rsidP="00C83AF4">
      <w:pPr>
        <w:spacing w:before="120" w:after="120"/>
        <w:rPr>
          <w:i/>
        </w:rPr>
      </w:pPr>
      <w:r w:rsidRPr="000D12A8">
        <w:rPr>
          <w:i/>
        </w:rPr>
        <w:t>Характер на пребиваване в страната</w:t>
      </w:r>
    </w:p>
    <w:p w14:paraId="6F426489" w14:textId="7BE72B64" w:rsidR="00C23D06" w:rsidRPr="000D12A8" w:rsidRDefault="00A619D8" w:rsidP="00C5393B">
      <w:pPr>
        <w:ind w:firstLine="709"/>
      </w:pPr>
      <w:r w:rsidRPr="000D12A8">
        <w:t xml:space="preserve">Гнездещо-прелетен и преминаващ вид. Пролетният прелет е през март </w:t>
      </w:r>
      <w:r>
        <w:t>–</w:t>
      </w:r>
      <w:r w:rsidRPr="000D12A8">
        <w:t xml:space="preserve">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p>
    <w:p w14:paraId="758181A6" w14:textId="77777777" w:rsidR="00A619D8" w:rsidRPr="000D12A8" w:rsidRDefault="00A619D8" w:rsidP="00C83AF4">
      <w:pPr>
        <w:spacing w:before="120" w:after="120"/>
        <w:rPr>
          <w:i/>
        </w:rPr>
      </w:pPr>
      <w:r w:rsidRPr="000D12A8">
        <w:rPr>
          <w:i/>
        </w:rPr>
        <w:t>Характерно местообитание</w:t>
      </w:r>
    </w:p>
    <w:p w14:paraId="0457C0BC" w14:textId="206FCAB6" w:rsidR="00A619D8" w:rsidRPr="000D12A8" w:rsidRDefault="00A619D8" w:rsidP="00C5393B">
      <w:pPr>
        <w:ind w:firstLine="709"/>
        <w:rPr>
          <w:color w:val="000000"/>
        </w:rPr>
      </w:pPr>
      <w:r w:rsidRPr="000D12A8">
        <w:rPr>
          <w:color w:val="000000"/>
        </w:rPr>
        <w:lastRenderedPageBreak/>
        <w:t xml:space="preserve">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w:t>
      </w:r>
      <w:r w:rsidRPr="00C5393B">
        <w:t>или</w:t>
      </w:r>
      <w:r w:rsidRPr="000D12A8">
        <w:rPr>
          <w:color w:val="000000"/>
        </w:rPr>
        <w:t xml:space="preserve">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w:t>
      </w:r>
      <w:r w:rsidR="00271306">
        <w:rPr>
          <w:color w:val="000000"/>
        </w:rPr>
        <w:t>хищни</w:t>
      </w:r>
      <w:r w:rsidR="00271306" w:rsidRPr="000D12A8">
        <w:rPr>
          <w:color w:val="000000"/>
        </w:rPr>
        <w:t xml:space="preserve"> </w:t>
      </w:r>
      <w:r w:rsidRPr="000D12A8">
        <w:rPr>
          <w:color w:val="000000"/>
        </w:rPr>
        <w:t xml:space="preserve">птици. (Симеонов и др., 1990,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Pr="000D12A8">
        <w:rPr>
          <w:color w:val="000000"/>
        </w:rPr>
        <w:t>, Янков, ред., 2007).</w:t>
      </w:r>
    </w:p>
    <w:p w14:paraId="3589907D" w14:textId="77777777" w:rsidR="00A619D8" w:rsidRPr="000D12A8" w:rsidRDefault="00A619D8" w:rsidP="00C5393B">
      <w:pPr>
        <w:ind w:firstLine="709"/>
        <w:rPr>
          <w:color w:val="000000"/>
        </w:rPr>
      </w:pPr>
      <w:r w:rsidRPr="000D12A8">
        <w:rPr>
          <w:color w:val="000000"/>
        </w:rPr>
        <w:t xml:space="preserve">Ловува </w:t>
      </w:r>
      <w:r w:rsidRPr="00C5393B">
        <w:t>предимно</w:t>
      </w:r>
      <w:r w:rsidRPr="000D12A8">
        <w:rPr>
          <w:color w:val="000000"/>
        </w:rPr>
        <w:t xml:space="preserve"> в полет и улавя плячката си, птици, бозайници, гущери и насекоми, на или в близост до земята или над дървета, обикновено след грандиозно гмуркане (William 1999).</w:t>
      </w:r>
    </w:p>
    <w:p w14:paraId="7978DAFB" w14:textId="7BC05AB1" w:rsidR="00A619D8" w:rsidRPr="000D12A8" w:rsidRDefault="00A619D8" w:rsidP="00C5393B">
      <w:pPr>
        <w:ind w:firstLine="709"/>
      </w:pPr>
      <w:r w:rsidRPr="000D12A8">
        <w:t xml:space="preserve">Според Martínez </w:t>
      </w:r>
      <w:r w:rsidR="000E4D2C">
        <w:t>(</w:t>
      </w:r>
      <w:r w:rsidRPr="000D12A8">
        <w:t>2006</w:t>
      </w:r>
      <w:r w:rsidR="000E4D2C">
        <w:t>)</w:t>
      </w:r>
      <w:r w:rsidRPr="000D12A8">
        <w:t xml:space="preserve"> 2,46 двойки обитават територия 10 км</w:t>
      </w:r>
      <w:r w:rsidRPr="000D12A8">
        <w:rPr>
          <w:vertAlign w:val="superscript"/>
        </w:rPr>
        <w:t>2</w:t>
      </w:r>
      <w:r w:rsidRPr="000D12A8">
        <w:t>.</w:t>
      </w:r>
    </w:p>
    <w:p w14:paraId="2C75CBA4" w14:textId="77777777" w:rsidR="00A619D8" w:rsidRPr="000D12A8" w:rsidRDefault="00A619D8" w:rsidP="00C5393B">
      <w:pPr>
        <w:ind w:firstLine="709"/>
      </w:pPr>
      <w:r w:rsidRPr="000D12A8">
        <w:t>Според Lopez et al. 2016, в Испания 1 двойка обитава територия около 88,4–233,3 км</w:t>
      </w:r>
      <w:r w:rsidRPr="000D12A8">
        <w:rPr>
          <w:vertAlign w:val="superscript"/>
        </w:rPr>
        <w:t>2</w:t>
      </w:r>
      <w:r w:rsidRPr="000D12A8">
        <w:t>.</w:t>
      </w:r>
    </w:p>
    <w:p w14:paraId="3E12212E" w14:textId="1D642972" w:rsidR="00A619D8" w:rsidRPr="000D12A8" w:rsidRDefault="00A619D8" w:rsidP="00A619D8">
      <w:r w:rsidRPr="000D12A8">
        <w:t>Според  Ag</w:t>
      </w:r>
      <w:r>
        <w:t>ха</w:t>
      </w:r>
      <w:r w:rsidRPr="000D12A8">
        <w:t xml:space="preserve">babyan and Stepanyan </w:t>
      </w:r>
      <w:r w:rsidR="000E4D2C">
        <w:t>(</w:t>
      </w:r>
      <w:r w:rsidRPr="000D12A8">
        <w:t>2020</w:t>
      </w:r>
      <w:r w:rsidR="000E4D2C">
        <w:t>)</w:t>
      </w:r>
      <w:r w:rsidRPr="000D12A8">
        <w:t xml:space="preserve"> в Армения</w:t>
      </w:r>
      <w:r w:rsidR="000E4D2C">
        <w:t xml:space="preserve"> една</w:t>
      </w:r>
      <w:r w:rsidRPr="000D12A8">
        <w:t xml:space="preserve"> двойка обитава територия около 5,1 км</w:t>
      </w:r>
      <w:r w:rsidRPr="000D12A8">
        <w:rPr>
          <w:vertAlign w:val="superscript"/>
        </w:rPr>
        <w:t>2</w:t>
      </w:r>
      <w:r w:rsidRPr="000D12A8">
        <w:t>.</w:t>
      </w:r>
    </w:p>
    <w:p w14:paraId="588FA9F1" w14:textId="77777777" w:rsidR="00A619D8" w:rsidRPr="000D12A8" w:rsidRDefault="00A619D8" w:rsidP="00C83AF4">
      <w:pPr>
        <w:spacing w:before="120" w:after="120"/>
        <w:rPr>
          <w:i/>
        </w:rPr>
      </w:pPr>
      <w:r w:rsidRPr="000D12A8">
        <w:rPr>
          <w:i/>
        </w:rPr>
        <w:t>Хранене</w:t>
      </w:r>
    </w:p>
    <w:p w14:paraId="1A77604A" w14:textId="2696B8AE" w:rsidR="00A619D8" w:rsidRDefault="00A619D8" w:rsidP="00C5393B">
      <w:pPr>
        <w:ind w:firstLine="709"/>
      </w:pPr>
      <w:r w:rsidRPr="000D12A8">
        <w:t xml:space="preserve">Храни се с лалугери и други гризачи, птици (гълъби, дроздове, чучулиги, синигери), влечуги и др., които лови в гори и открити пространства (Симеонов и др., 1990,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p>
    <w:p w14:paraId="70B5B346" w14:textId="77777777" w:rsidR="00A619D8" w:rsidRPr="000D12A8" w:rsidRDefault="00A619D8" w:rsidP="00A619D8">
      <w:pPr>
        <w:rPr>
          <w:b/>
        </w:rPr>
      </w:pPr>
    </w:p>
    <w:p w14:paraId="05AB6DB5" w14:textId="6BA1F9F8" w:rsidR="00A619D8" w:rsidRPr="000D12A8" w:rsidRDefault="008C3E87" w:rsidP="00A619D8">
      <w:pPr>
        <w:pStyle w:val="1"/>
        <w:ind w:left="0"/>
        <w:rPr>
          <w:rFonts w:ascii="Times New Roman" w:hAnsi="Times New Roman"/>
          <w:b/>
          <w:sz w:val="24"/>
          <w:szCs w:val="24"/>
          <w:lang w:val="bg-BG"/>
        </w:rPr>
      </w:pPr>
      <w:r>
        <w:rPr>
          <w:rFonts w:ascii="Times New Roman" w:hAnsi="Times New Roman"/>
          <w:b/>
          <w:sz w:val="24"/>
          <w:szCs w:val="24"/>
          <w:lang w:val="bg-BG"/>
        </w:rPr>
        <w:t>3</w:t>
      </w:r>
      <w:r w:rsidR="00A619D8">
        <w:rPr>
          <w:rFonts w:ascii="Times New Roman" w:hAnsi="Times New Roman"/>
          <w:b/>
          <w:sz w:val="24"/>
          <w:szCs w:val="24"/>
          <w:lang w:val="bg-BG"/>
        </w:rPr>
        <w:t xml:space="preserve">. </w:t>
      </w:r>
      <w:r w:rsidR="00A619D8" w:rsidRPr="000D12A8">
        <w:rPr>
          <w:rFonts w:ascii="Times New Roman" w:hAnsi="Times New Roman"/>
          <w:b/>
          <w:sz w:val="24"/>
          <w:szCs w:val="24"/>
          <w:lang w:val="bg-BG"/>
        </w:rPr>
        <w:t>Разпространение, природозащитно състояние и тенденции в популацията на вида на национално ниво</w:t>
      </w:r>
    </w:p>
    <w:p w14:paraId="1C9C742D" w14:textId="7F37C2E0" w:rsidR="00A619D8" w:rsidRPr="000D12A8" w:rsidRDefault="00A619D8" w:rsidP="00C5393B">
      <w:pPr>
        <w:ind w:firstLine="709"/>
        <w:rPr>
          <w:rFonts w:eastAsia="GroteskHSBg-Light"/>
        </w:rPr>
      </w:pPr>
      <w:r w:rsidRPr="000D12A8">
        <w:rPr>
          <w:rFonts w:eastAsia="GroteskHSBg-Light"/>
        </w:rPr>
        <w:t xml:space="preserve">Петнисто и разпръснато в почти цялата страна, в гористи райони в равнините, в </w:t>
      </w:r>
      <w:r w:rsidRPr="00C5393B">
        <w:t>ниските</w:t>
      </w:r>
      <w:r w:rsidRPr="000D12A8">
        <w:rPr>
          <w:rFonts w:eastAsia="GroteskHSBg-Light"/>
        </w:rPr>
        <w:t xml:space="preserve">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w:t>
      </w:r>
      <w:r w:rsidRPr="000D12A8">
        <w:t xml:space="preserve">(Янков </w:t>
      </w:r>
      <w:r w:rsidR="0018743E">
        <w:rPr>
          <w:rFonts w:eastAsia="Calibri"/>
        </w:rPr>
        <w:t>(ред)</w:t>
      </w:r>
      <w:r w:rsidRPr="000D12A8">
        <w:t>, 2007).</w:t>
      </w:r>
    </w:p>
    <w:p w14:paraId="39219766" w14:textId="193BF926" w:rsidR="00A619D8" w:rsidRPr="000D12A8" w:rsidRDefault="00A619D8" w:rsidP="00C5393B">
      <w:pPr>
        <w:ind w:firstLine="709"/>
      </w:pPr>
      <w:r w:rsidRPr="000D12A8">
        <w:t xml:space="preserve">Включен в Приложение 1 на Директивата за птиците и Приложение 2 и 3 на ЗБР. Включен в SPEC 3. Включен е в Червената книга на България със статус </w:t>
      </w:r>
      <w:r w:rsidR="000E4D2C">
        <w:t>„</w:t>
      </w:r>
      <w:r w:rsidRPr="000D12A8">
        <w:t>уязвим</w:t>
      </w:r>
      <w:r w:rsidR="000E4D2C">
        <w:t>“</w:t>
      </w:r>
      <w:r w:rsidRPr="000D12A8">
        <w:t xml:space="preserve"> </w:t>
      </w:r>
      <w:r w:rsidR="000E4D2C">
        <w:t>(</w:t>
      </w:r>
      <w:r w:rsidRPr="000D12A8">
        <w:t>VU</w:t>
      </w:r>
      <w:r w:rsidR="000E4D2C">
        <w:t>)</w:t>
      </w:r>
      <w:r w:rsidRPr="000D12A8">
        <w:t>. Според IUCN – LC (Least Concern), за територията на континентална Европа.</w:t>
      </w:r>
    </w:p>
    <w:p w14:paraId="58B9EE9B" w14:textId="77777777" w:rsidR="00A619D8" w:rsidRPr="000D12A8" w:rsidRDefault="00A619D8" w:rsidP="00A619D8">
      <w:r w:rsidRPr="000D12A8">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14:paraId="7003A63E" w14:textId="77777777" w:rsidR="00A619D8" w:rsidRPr="000D12A8" w:rsidRDefault="00A619D8" w:rsidP="00C5393B">
      <w:pPr>
        <w:ind w:firstLine="709"/>
      </w:pPr>
      <w:r w:rsidRPr="000D12A8">
        <w:t xml:space="preserve">За гнездящата популация са посочени следните заплахи и влияния: А02, A04, B01, B02, B03, B06, C03, D02, E01,F03. </w:t>
      </w:r>
    </w:p>
    <w:p w14:paraId="570D94FA" w14:textId="77777777" w:rsidR="00A619D8" w:rsidRPr="000D12A8" w:rsidRDefault="00A619D8" w:rsidP="00C5393B">
      <w:pPr>
        <w:ind w:firstLine="709"/>
      </w:pPr>
      <w:r w:rsidRPr="000D12A8">
        <w:t>Съгласно Докладването от 2019 г. (за периода 2005 – 2018 г.) националната мигрираща популация на вида се оценява на 200 и 2000 индивида. Краткосрочната популационна тенденция (2000-2018) и дългосрочна (1980-2018) популационна тенденция не е посочена.</w:t>
      </w:r>
    </w:p>
    <w:p w14:paraId="3F192FC9" w14:textId="77777777" w:rsidR="00A619D8" w:rsidRDefault="00A619D8" w:rsidP="00C5393B">
      <w:pPr>
        <w:ind w:firstLine="709"/>
      </w:pPr>
      <w:r w:rsidRPr="000D12A8">
        <w:t>За мигриращата популация са посочени следните заплахи и влияния: А02, A04, D06, F03.</w:t>
      </w:r>
    </w:p>
    <w:p w14:paraId="509877EE" w14:textId="77777777" w:rsidR="008C3E87" w:rsidRPr="00A420C4" w:rsidRDefault="008C3E87" w:rsidP="008C3E87">
      <w:pPr>
        <w:spacing w:before="120" w:after="120"/>
      </w:pPr>
      <w:r w:rsidRPr="00422370">
        <w:t xml:space="preserve">Видът се среща в </w:t>
      </w:r>
      <w:r>
        <w:t>73</w:t>
      </w:r>
      <w:r w:rsidRPr="00422370">
        <w:t xml:space="preserve"> зони от мрежата Натура 2000 в България, като във всички тях е с оценка различна от оценка „D“ на популацията.</w:t>
      </w:r>
    </w:p>
    <w:p w14:paraId="043DBE7B" w14:textId="77777777" w:rsidR="008C3E87" w:rsidRPr="00A420C4" w:rsidRDefault="008C3E87" w:rsidP="008C3E87">
      <w:pPr>
        <w:spacing w:before="120" w:after="120"/>
        <w:rPr>
          <w:b/>
          <w:bCs/>
        </w:rPr>
      </w:pPr>
      <w:r>
        <w:rPr>
          <w:b/>
          <w:bCs/>
        </w:rPr>
        <w:t>4. Състояние на ниво защитена зона</w:t>
      </w:r>
    </w:p>
    <w:p w14:paraId="4703144D" w14:textId="1F2C52BE" w:rsidR="00A619D8" w:rsidRDefault="00A619D8" w:rsidP="00C5393B">
      <w:pPr>
        <w:ind w:firstLine="709"/>
      </w:pPr>
      <w:r w:rsidRPr="00831143">
        <w:lastRenderedPageBreak/>
        <w:t>Съгласно СФ на зоната, вид</w:t>
      </w:r>
      <w:r w:rsidR="0036260C">
        <w:t>ът</w:t>
      </w:r>
      <w:r w:rsidRPr="00831143">
        <w:t xml:space="preserve"> е </w:t>
      </w:r>
      <w:r>
        <w:t xml:space="preserve">гнездящ и </w:t>
      </w:r>
      <w:r w:rsidRPr="00831143">
        <w:t>мигриращ</w:t>
      </w:r>
      <w:r>
        <w:t xml:space="preserve">. Гнездящата популация се оценява на </w:t>
      </w:r>
      <w:r>
        <w:rPr>
          <w:b/>
          <w:bCs/>
        </w:rPr>
        <w:t>1 двойка</w:t>
      </w:r>
      <w:r>
        <w:t xml:space="preserve">, което представлява </w:t>
      </w:r>
      <w:r>
        <w:rPr>
          <w:b/>
          <w:bCs/>
        </w:rPr>
        <w:t>0,4 %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738CD99" w14:textId="77FEDA6B" w:rsidR="00A619D8" w:rsidRDefault="00A619D8" w:rsidP="00C5393B">
      <w:pPr>
        <w:ind w:firstLine="709"/>
      </w:pPr>
      <w:r>
        <w:t xml:space="preserve">Съгласно </w:t>
      </w:r>
      <w:r w:rsidR="00901C69">
        <w:t>СФ</w:t>
      </w:r>
      <w:r>
        <w:t xml:space="preserve"> 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Category: present - P</w:t>
      </w:r>
      <w:r>
        <w:t>)</w:t>
      </w:r>
      <w:r>
        <w:rPr>
          <w:lang w:val="en-GB"/>
        </w:rPr>
        <w:t>,</w:t>
      </w:r>
      <w:r>
        <w:t xml:space="preserve">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93414AA" w14:textId="77777777" w:rsidR="00A619D8" w:rsidRDefault="00A619D8" w:rsidP="00A619D8">
      <w:pPr>
        <w:pStyle w:val="1"/>
        <w:spacing w:after="120"/>
        <w:ind w:left="0"/>
        <w:rPr>
          <w:rFonts w:ascii="Times New Roman" w:hAnsi="Times New Roman"/>
          <w:b/>
          <w:bCs/>
          <w:sz w:val="24"/>
          <w:szCs w:val="24"/>
          <w:lang w:val="bg-BG"/>
        </w:rPr>
      </w:pPr>
    </w:p>
    <w:p w14:paraId="4E098C6F" w14:textId="5EAD5AA3" w:rsidR="00A619D8" w:rsidRPr="000D12A8" w:rsidRDefault="008C3E87" w:rsidP="00A619D8">
      <w:pPr>
        <w:pStyle w:val="1"/>
        <w:spacing w:after="120"/>
        <w:ind w:left="0"/>
        <w:rPr>
          <w:rFonts w:ascii="Times New Roman" w:hAnsi="Times New Roman"/>
          <w:b/>
          <w:bCs/>
          <w:sz w:val="24"/>
          <w:szCs w:val="24"/>
          <w:lang w:val="bg-BG"/>
        </w:rPr>
      </w:pPr>
      <w:r>
        <w:rPr>
          <w:rFonts w:ascii="Times New Roman" w:hAnsi="Times New Roman"/>
          <w:b/>
          <w:bCs/>
          <w:sz w:val="24"/>
          <w:szCs w:val="24"/>
          <w:lang w:val="bg-BG"/>
        </w:rPr>
        <w:t>5</w:t>
      </w:r>
      <w:r w:rsidR="00A619D8">
        <w:rPr>
          <w:rFonts w:ascii="Times New Roman" w:hAnsi="Times New Roman"/>
          <w:b/>
          <w:bCs/>
          <w:sz w:val="24"/>
          <w:szCs w:val="24"/>
          <w:lang w:val="bg-BG"/>
        </w:rPr>
        <w:t xml:space="preserve">. </w:t>
      </w:r>
      <w:r w:rsidR="00A619D8" w:rsidRPr="000D12A8">
        <w:rPr>
          <w:rFonts w:ascii="Times New Roman" w:hAnsi="Times New Roman"/>
          <w:b/>
          <w:bCs/>
          <w:sz w:val="24"/>
          <w:szCs w:val="24"/>
          <w:lang w:val="bg-BG"/>
        </w:rPr>
        <w:t xml:space="preserve">Анализ на наличната информация </w:t>
      </w:r>
    </w:p>
    <w:p w14:paraId="5F5D4D86" w14:textId="77777777" w:rsidR="00A619D8" w:rsidRPr="00971178" w:rsidRDefault="00A619D8" w:rsidP="00C83AF4">
      <w:pPr>
        <w:pStyle w:val="NormalWeb"/>
        <w:spacing w:before="0" w:beforeAutospacing="0" w:after="120"/>
        <w:rPr>
          <w:i/>
          <w:color w:val="000000"/>
        </w:rPr>
      </w:pPr>
      <w:r w:rsidRPr="00971178">
        <w:rPr>
          <w:i/>
          <w:color w:val="000000"/>
        </w:rPr>
        <w:t>Гнездяща популация</w:t>
      </w:r>
    </w:p>
    <w:p w14:paraId="1973E74C" w14:textId="77777777" w:rsidR="00A619D8" w:rsidRDefault="00A619D8" w:rsidP="00C5393B">
      <w:pPr>
        <w:ind w:firstLine="709"/>
      </w:pPr>
      <w:r>
        <w:t xml:space="preserve">Съгласно Спиридонов (1997) в ОВМ Централен Балкан гнездят 2 двойки. </w:t>
      </w:r>
      <w:r w:rsidRPr="00903901">
        <w:t>Според Костадинова, Граматиков (2007), видът присъства в зоната само като гнездящ с</w:t>
      </w:r>
      <w:r>
        <w:t xml:space="preserve"> 1 - 2</w:t>
      </w:r>
      <w:r w:rsidRPr="00903901">
        <w:t xml:space="preserve"> двойки. </w:t>
      </w:r>
    </w:p>
    <w:p w14:paraId="0E7D0B61" w14:textId="7FEA210C" w:rsidR="00A619D8" w:rsidRDefault="00A619D8" w:rsidP="00C5393B">
      <w:pPr>
        <w:ind w:firstLine="709"/>
      </w:pPr>
      <w:r>
        <w:t>В миналото малкият орел е гнездил в района на с. Кърнаре, в почти цяла Стара планина и Предбалкана (Янков</w:t>
      </w:r>
      <w:r w:rsidR="0018743E">
        <w:t xml:space="preserve"> </w:t>
      </w:r>
      <w:r w:rsidR="0018743E">
        <w:rPr>
          <w:rFonts w:eastAsia="Calibri"/>
        </w:rPr>
        <w:t>(ред)</w:t>
      </w:r>
      <w:r>
        <w:t>, 2007).</w:t>
      </w:r>
    </w:p>
    <w:p w14:paraId="6E2A47A0" w14:textId="026EF60E" w:rsidR="00A619D8" w:rsidRDefault="00A619D8" w:rsidP="00C5393B">
      <w:pPr>
        <w:ind w:firstLine="709"/>
      </w:pPr>
      <w:r>
        <w:t>В последните години в</w:t>
      </w:r>
      <w:r w:rsidRPr="00D54819">
        <w:t xml:space="preserve">идът </w:t>
      </w:r>
      <w:r>
        <w:t xml:space="preserve">рядко </w:t>
      </w:r>
      <w:r w:rsidRPr="00D54819">
        <w:t>е наблюдаван</w:t>
      </w:r>
      <w:r>
        <w:t xml:space="preserve"> </w:t>
      </w:r>
      <w:r w:rsidRPr="00334BF4">
        <w:t xml:space="preserve">през размножителния период </w:t>
      </w:r>
      <w:r>
        <w:t xml:space="preserve">в ЗЗ. Трофични местообитания </w:t>
      </w:r>
      <w:r w:rsidR="0036260C">
        <w:t>з</w:t>
      </w:r>
      <w:r>
        <w:t xml:space="preserve">а вида има в южната част на зоната, където са и наблюденията на вида през месеците юли и август. По данни на БДЗП една птица е наблюдавана на 10.07.2021 г в </w:t>
      </w:r>
      <w:r>
        <w:rPr>
          <w:lang w:val="en-US"/>
        </w:rPr>
        <w:t xml:space="preserve">UTM </w:t>
      </w:r>
      <w:r>
        <w:t xml:space="preserve">квадрат </w:t>
      </w:r>
      <w:r>
        <w:rPr>
          <w:lang w:val="en-US"/>
        </w:rPr>
        <w:t>LH52</w:t>
      </w:r>
      <w:r>
        <w:t xml:space="preserve"> в района на селата Скобелево, Горно Сахране и Голямо Дряново. В този район една птица е наблюдавана на 7 и 14.08.2022 и на 22.07. и 14.06.2022 (</w:t>
      </w:r>
      <w:r w:rsidRPr="000D12A8">
        <w:rPr>
          <w:color w:val="000000"/>
        </w:rPr>
        <w:t>observation.org</w:t>
      </w:r>
      <w:r>
        <w:rPr>
          <w:color w:val="000000"/>
        </w:rPr>
        <w:t xml:space="preserve">, </w:t>
      </w:r>
      <w:r w:rsidR="00DD717B">
        <w:rPr>
          <w:color w:val="000000"/>
        </w:rPr>
        <w:t>И. Клисуров, М. Маринов</w:t>
      </w:r>
      <w:r>
        <w:rPr>
          <w:color w:val="000000"/>
        </w:rPr>
        <w:t>). Вероятно една двойка гнезди в този район и ползва пасищата за трофична територия.</w:t>
      </w:r>
      <w:r w:rsidRPr="000D12A8">
        <w:rPr>
          <w:color w:val="000000"/>
        </w:rPr>
        <w:t xml:space="preserve"> </w:t>
      </w:r>
      <w:r>
        <w:rPr>
          <w:color w:val="000000"/>
        </w:rPr>
        <w:t>Не е н</w:t>
      </w:r>
      <w:r w:rsidRPr="00334BF4">
        <w:t>аблюдаван</w:t>
      </w:r>
      <w:r>
        <w:rPr>
          <w:lang w:val="en-US"/>
        </w:rPr>
        <w:t xml:space="preserve"> </w:t>
      </w:r>
      <w:r>
        <w:t>при теренните наблюдения през 2022</w:t>
      </w:r>
      <w:r w:rsidR="00DD717B">
        <w:t xml:space="preserve"> </w:t>
      </w:r>
      <w:r>
        <w:t>г</w:t>
      </w:r>
      <w:r w:rsidR="00DD717B">
        <w:t>.</w:t>
      </w:r>
      <w:r>
        <w:t xml:space="preserve"> в други части на защитената зона.</w:t>
      </w:r>
    </w:p>
    <w:p w14:paraId="21584F40" w14:textId="77777777" w:rsidR="00A619D8" w:rsidRPr="00C83AF4" w:rsidRDefault="00A619D8" w:rsidP="00C83AF4">
      <w:pPr>
        <w:pStyle w:val="NormalWeb"/>
        <w:spacing w:before="120" w:beforeAutospacing="0" w:after="120"/>
        <w:rPr>
          <w:i/>
          <w:color w:val="000000"/>
        </w:rPr>
      </w:pPr>
      <w:r w:rsidRPr="00C83AF4">
        <w:rPr>
          <w:i/>
          <w:color w:val="000000"/>
        </w:rPr>
        <w:t>Мигрираща популация</w:t>
      </w:r>
    </w:p>
    <w:p w14:paraId="53E50E49" w14:textId="19AA2989" w:rsidR="00A619D8" w:rsidRPr="000D12A8" w:rsidRDefault="00A619D8" w:rsidP="00C5393B">
      <w:pPr>
        <w:ind w:firstLine="709"/>
        <w:rPr>
          <w:color w:val="000000"/>
        </w:rPr>
      </w:pPr>
      <w:r w:rsidRPr="000D12A8">
        <w:rPr>
          <w:color w:val="000000"/>
        </w:rPr>
        <w:t>Според Костадинова</w:t>
      </w:r>
      <w:r w:rsidR="005C07DB">
        <w:rPr>
          <w:color w:val="000000"/>
        </w:rPr>
        <w:t xml:space="preserve"> и</w:t>
      </w:r>
      <w:r w:rsidRPr="000D12A8">
        <w:rPr>
          <w:color w:val="000000"/>
        </w:rPr>
        <w:t xml:space="preserve"> Граматиков (2007) видът не присъства в зоната по време на миграция.</w:t>
      </w:r>
    </w:p>
    <w:p w14:paraId="1561DDAA" w14:textId="75E21EF2" w:rsidR="00A619D8" w:rsidRPr="000D12A8" w:rsidRDefault="00A619D8" w:rsidP="00C5393B">
      <w:pPr>
        <w:ind w:firstLine="709"/>
        <w:rPr>
          <w:color w:val="000000"/>
        </w:rPr>
      </w:pPr>
      <w:r w:rsidRPr="000D12A8">
        <w:rPr>
          <w:color w:val="000000"/>
        </w:rPr>
        <w:t>По данни от https://</w:t>
      </w:r>
      <w:r w:rsidRPr="00C5393B">
        <w:t>ebird</w:t>
      </w:r>
      <w:r w:rsidRPr="000D12A8">
        <w:rPr>
          <w:color w:val="000000"/>
        </w:rPr>
        <w:t>.org/ за 202</w:t>
      </w:r>
      <w:r>
        <w:rPr>
          <w:color w:val="000000"/>
        </w:rPr>
        <w:t>1</w:t>
      </w:r>
      <w:r w:rsidRPr="000D12A8">
        <w:rPr>
          <w:color w:val="000000"/>
        </w:rPr>
        <w:t xml:space="preserve"> и 202</w:t>
      </w:r>
      <w:r>
        <w:rPr>
          <w:color w:val="000000"/>
        </w:rPr>
        <w:t>2</w:t>
      </w:r>
      <w:r w:rsidRPr="000D12A8">
        <w:rPr>
          <w:color w:val="000000"/>
        </w:rPr>
        <w:t xml:space="preserve"> г., видът не е наблюдаван в зоната</w:t>
      </w:r>
      <w:r>
        <w:rPr>
          <w:color w:val="000000"/>
        </w:rPr>
        <w:t xml:space="preserve"> по време на миграция</w:t>
      </w:r>
      <w:r w:rsidRPr="000D12A8">
        <w:rPr>
          <w:color w:val="000000"/>
        </w:rPr>
        <w:t>.</w:t>
      </w:r>
    </w:p>
    <w:p w14:paraId="66817FBF" w14:textId="7ECA1C07" w:rsidR="00A619D8" w:rsidRPr="000D12A8" w:rsidRDefault="00A619D8" w:rsidP="00C5393B">
      <w:pPr>
        <w:ind w:firstLine="709"/>
        <w:rPr>
          <w:color w:val="000000"/>
        </w:rPr>
      </w:pPr>
      <w:r w:rsidRPr="000D12A8">
        <w:rPr>
          <w:color w:val="000000"/>
        </w:rPr>
        <w:t>По данни от https://</w:t>
      </w:r>
      <w:r w:rsidRPr="00C5393B">
        <w:t>observation</w:t>
      </w:r>
      <w:r w:rsidRPr="000D12A8">
        <w:rPr>
          <w:color w:val="000000"/>
        </w:rPr>
        <w:t>.org за 202</w:t>
      </w:r>
      <w:r>
        <w:rPr>
          <w:color w:val="000000"/>
        </w:rPr>
        <w:t>1</w:t>
      </w:r>
      <w:r w:rsidRPr="000D12A8">
        <w:rPr>
          <w:color w:val="000000"/>
        </w:rPr>
        <w:t xml:space="preserve"> и 202</w:t>
      </w:r>
      <w:r>
        <w:rPr>
          <w:color w:val="000000"/>
        </w:rPr>
        <w:t>2</w:t>
      </w:r>
      <w:r w:rsidRPr="000D12A8">
        <w:rPr>
          <w:color w:val="000000"/>
        </w:rPr>
        <w:t xml:space="preserve"> г., видът не е наблюдаван в зоната</w:t>
      </w:r>
      <w:r>
        <w:rPr>
          <w:color w:val="000000"/>
        </w:rPr>
        <w:t xml:space="preserve"> по време на миграция</w:t>
      </w:r>
      <w:r w:rsidRPr="000D12A8">
        <w:rPr>
          <w:color w:val="000000"/>
        </w:rPr>
        <w:t>.</w:t>
      </w:r>
    </w:p>
    <w:p w14:paraId="110EBD0C" w14:textId="77777777" w:rsidR="00A619D8" w:rsidRPr="000D12A8" w:rsidRDefault="00A619D8" w:rsidP="00C5393B">
      <w:pPr>
        <w:ind w:firstLine="709"/>
        <w:rPr>
          <w:color w:val="000000"/>
        </w:rPr>
      </w:pPr>
      <w:r w:rsidRPr="000D12A8">
        <w:rPr>
          <w:color w:val="000000"/>
        </w:rPr>
        <w:t>Вид</w:t>
      </w:r>
      <w:r>
        <w:rPr>
          <w:color w:val="000000"/>
        </w:rPr>
        <w:t>ът</w:t>
      </w:r>
      <w:r w:rsidRPr="000D12A8">
        <w:rPr>
          <w:color w:val="000000"/>
        </w:rPr>
        <w:t xml:space="preserve"> не беше отчетен при нашите теренни проучвания през</w:t>
      </w:r>
      <w:r>
        <w:rPr>
          <w:color w:val="000000"/>
        </w:rPr>
        <w:t xml:space="preserve"> пролетния и есенен сезон на </w:t>
      </w:r>
      <w:r w:rsidRPr="000D12A8">
        <w:rPr>
          <w:color w:val="000000"/>
        </w:rPr>
        <w:t>202</w:t>
      </w:r>
      <w:r>
        <w:rPr>
          <w:color w:val="000000"/>
        </w:rPr>
        <w:t>2</w:t>
      </w:r>
      <w:r w:rsidRPr="000D12A8">
        <w:rPr>
          <w:color w:val="000000"/>
        </w:rPr>
        <w:t xml:space="preserve"> г., </w:t>
      </w:r>
    </w:p>
    <w:p w14:paraId="7D773618" w14:textId="2AA241E3" w:rsidR="00A619D8" w:rsidRDefault="00A619D8" w:rsidP="00C5393B">
      <w:pPr>
        <w:ind w:firstLine="709"/>
        <w:rPr>
          <w:color w:val="000000"/>
        </w:rPr>
      </w:pPr>
      <w:r w:rsidRPr="000D12A8">
        <w:rPr>
          <w:color w:val="000000"/>
        </w:rPr>
        <w:t xml:space="preserve">Липсват публикувани </w:t>
      </w:r>
      <w:r w:rsidRPr="00C5393B">
        <w:t>данни</w:t>
      </w:r>
      <w:r w:rsidRPr="000D12A8">
        <w:rPr>
          <w:color w:val="000000"/>
        </w:rPr>
        <w:t xml:space="preserve"> за концентрацията на вида в зоната, поради което се налага поставянето на междинна цел до 202</w:t>
      </w:r>
      <w:r w:rsidR="008B4FDC">
        <w:rPr>
          <w:color w:val="000000"/>
        </w:rPr>
        <w:t>7</w:t>
      </w:r>
      <w:r w:rsidRPr="000D12A8">
        <w:rPr>
          <w:color w:val="000000"/>
        </w:rPr>
        <w:t xml:space="preserve"> г. да се проведе мониторинг, който да изясни тази численост.</w:t>
      </w:r>
      <w:r w:rsidRPr="00417092">
        <w:rPr>
          <w:color w:val="000000"/>
        </w:rPr>
        <w:t xml:space="preserve"> </w:t>
      </w:r>
    </w:p>
    <w:p w14:paraId="61633486" w14:textId="77777777" w:rsidR="00A619D8" w:rsidRPr="00AB3E4F" w:rsidRDefault="00A619D8" w:rsidP="00C5393B">
      <w:pPr>
        <w:ind w:firstLine="709"/>
      </w:pPr>
      <w:r w:rsidRPr="00903901">
        <w:t>От посочените заплахи в докладването по чл. 12</w:t>
      </w:r>
      <w:r>
        <w:t xml:space="preserve"> валидни </w:t>
      </w:r>
      <w:r w:rsidRPr="00903901">
        <w:t>за вида в зоната</w:t>
      </w:r>
      <w:r>
        <w:t xml:space="preserve"> са</w:t>
      </w:r>
      <w:r w:rsidRPr="00E34894">
        <w:t xml:space="preserve"> </w:t>
      </w:r>
      <w:r>
        <w:t>строителство на фотоволтаични паркове в естествените пасища (</w:t>
      </w:r>
      <w:r w:rsidRPr="00903901">
        <w:t>F03</w:t>
      </w:r>
      <w:r>
        <w:t>), разораването на пасищата (А02, А04), дърводобива в ЗЗ (В06), както и необезопасените електропроводи (</w:t>
      </w:r>
      <w:r>
        <w:rPr>
          <w:lang w:val="en-US"/>
        </w:rPr>
        <w:t>D</w:t>
      </w:r>
      <w:r>
        <w:t xml:space="preserve">06). </w:t>
      </w:r>
    </w:p>
    <w:p w14:paraId="35E2D19F" w14:textId="77777777" w:rsidR="00A619D8" w:rsidRDefault="00A619D8" w:rsidP="00A619D8">
      <w:pPr>
        <w:pStyle w:val="1"/>
        <w:spacing w:after="120"/>
        <w:ind w:left="0"/>
        <w:rPr>
          <w:rFonts w:ascii="Times New Roman" w:hAnsi="Times New Roman"/>
          <w:b/>
          <w:sz w:val="24"/>
          <w:szCs w:val="24"/>
        </w:rPr>
      </w:pPr>
    </w:p>
    <w:p w14:paraId="664E2BBB" w14:textId="77777777" w:rsidR="008C3E87" w:rsidRPr="00A420C4" w:rsidRDefault="008C3E87" w:rsidP="008C3E87">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1133"/>
        <w:gridCol w:w="1311"/>
        <w:gridCol w:w="3131"/>
        <w:gridCol w:w="2033"/>
      </w:tblGrid>
      <w:tr w:rsidR="00A619D8" w:rsidRPr="00AC56D1" w14:paraId="4F46623D" w14:textId="77777777" w:rsidTr="000F53F8">
        <w:trPr>
          <w:tblHeader/>
          <w:jc w:val="center"/>
        </w:trPr>
        <w:tc>
          <w:tcPr>
            <w:tcW w:w="854" w:type="pct"/>
            <w:shd w:val="clear" w:color="auto" w:fill="B6DDE8"/>
            <w:vAlign w:val="center"/>
          </w:tcPr>
          <w:p w14:paraId="1946119D" w14:textId="77777777" w:rsidR="00A619D8" w:rsidRPr="0033384E" w:rsidRDefault="00A619D8" w:rsidP="000F53F8">
            <w:pPr>
              <w:jc w:val="center"/>
              <w:rPr>
                <w:b/>
                <w:bCs/>
                <w:sz w:val="22"/>
                <w:szCs w:val="22"/>
              </w:rPr>
            </w:pPr>
            <w:r w:rsidRPr="0033384E">
              <w:rPr>
                <w:b/>
                <w:bCs/>
                <w:sz w:val="22"/>
                <w:szCs w:val="22"/>
              </w:rPr>
              <w:t>Параметър</w:t>
            </w:r>
          </w:p>
        </w:tc>
        <w:tc>
          <w:tcPr>
            <w:tcW w:w="619" w:type="pct"/>
            <w:shd w:val="clear" w:color="auto" w:fill="B6DDE8"/>
            <w:vAlign w:val="center"/>
          </w:tcPr>
          <w:p w14:paraId="301E7DC4" w14:textId="77777777" w:rsidR="00A619D8" w:rsidRPr="0033384E" w:rsidRDefault="00A619D8" w:rsidP="000F53F8">
            <w:pPr>
              <w:jc w:val="center"/>
              <w:rPr>
                <w:b/>
                <w:bCs/>
                <w:sz w:val="22"/>
                <w:szCs w:val="22"/>
              </w:rPr>
            </w:pPr>
            <w:r w:rsidRPr="0033384E">
              <w:rPr>
                <w:b/>
                <w:bCs/>
                <w:sz w:val="22"/>
                <w:szCs w:val="22"/>
              </w:rPr>
              <w:t>Мерна единица</w:t>
            </w:r>
          </w:p>
        </w:tc>
        <w:tc>
          <w:tcPr>
            <w:tcW w:w="722" w:type="pct"/>
            <w:shd w:val="clear" w:color="auto" w:fill="B6DDE8"/>
            <w:vAlign w:val="center"/>
          </w:tcPr>
          <w:p w14:paraId="1CCB97DB" w14:textId="77777777" w:rsidR="00A619D8" w:rsidRPr="0033384E" w:rsidRDefault="00A619D8" w:rsidP="000F53F8">
            <w:pPr>
              <w:jc w:val="center"/>
              <w:rPr>
                <w:b/>
                <w:bCs/>
                <w:sz w:val="22"/>
                <w:szCs w:val="22"/>
              </w:rPr>
            </w:pPr>
            <w:r w:rsidRPr="0033384E">
              <w:rPr>
                <w:b/>
                <w:bCs/>
                <w:sz w:val="22"/>
                <w:szCs w:val="22"/>
              </w:rPr>
              <w:t>Целева стойност</w:t>
            </w:r>
          </w:p>
        </w:tc>
        <w:tc>
          <w:tcPr>
            <w:tcW w:w="1698" w:type="pct"/>
            <w:shd w:val="clear" w:color="auto" w:fill="B6DDE8"/>
            <w:vAlign w:val="center"/>
          </w:tcPr>
          <w:p w14:paraId="498D6342"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107" w:type="pct"/>
            <w:shd w:val="clear" w:color="auto" w:fill="B6DDE8"/>
            <w:vAlign w:val="center"/>
          </w:tcPr>
          <w:p w14:paraId="5025A561"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AC56D1" w14:paraId="0AB7691B" w14:textId="77777777" w:rsidTr="000F53F8">
        <w:trPr>
          <w:jc w:val="center"/>
        </w:trPr>
        <w:tc>
          <w:tcPr>
            <w:tcW w:w="854" w:type="pct"/>
            <w:shd w:val="clear" w:color="auto" w:fill="auto"/>
          </w:tcPr>
          <w:p w14:paraId="5A339C7E" w14:textId="77777777" w:rsidR="00A619D8" w:rsidRPr="0033384E" w:rsidRDefault="00A619D8" w:rsidP="000F53F8">
            <w:pPr>
              <w:jc w:val="left"/>
              <w:rPr>
                <w:color w:val="000000"/>
                <w:sz w:val="22"/>
                <w:szCs w:val="22"/>
              </w:rPr>
            </w:pPr>
            <w:r w:rsidRPr="0033384E">
              <w:rPr>
                <w:sz w:val="22"/>
                <w:szCs w:val="22"/>
              </w:rPr>
              <w:t xml:space="preserve">Популация: </w:t>
            </w:r>
            <w:r w:rsidRPr="0033384E">
              <w:rPr>
                <w:bCs/>
                <w:sz w:val="22"/>
                <w:szCs w:val="22"/>
              </w:rPr>
              <w:t xml:space="preserve">Размер </w:t>
            </w:r>
            <w:r w:rsidRPr="0033384E">
              <w:rPr>
                <w:bCs/>
                <w:sz w:val="22"/>
                <w:szCs w:val="22"/>
              </w:rPr>
              <w:lastRenderedPageBreak/>
              <w:t>гнездовата популацията</w:t>
            </w:r>
          </w:p>
        </w:tc>
        <w:tc>
          <w:tcPr>
            <w:tcW w:w="619" w:type="pct"/>
            <w:shd w:val="clear" w:color="auto" w:fill="auto"/>
          </w:tcPr>
          <w:p w14:paraId="090781EA" w14:textId="77777777" w:rsidR="00A619D8" w:rsidRPr="0033384E" w:rsidRDefault="00A619D8" w:rsidP="000F53F8">
            <w:pPr>
              <w:jc w:val="left"/>
              <w:rPr>
                <w:color w:val="000000"/>
                <w:sz w:val="22"/>
                <w:szCs w:val="22"/>
              </w:rPr>
            </w:pPr>
            <w:r w:rsidRPr="0033384E">
              <w:rPr>
                <w:sz w:val="22"/>
                <w:szCs w:val="22"/>
              </w:rPr>
              <w:lastRenderedPageBreak/>
              <w:t xml:space="preserve">Брой гнездящи </w:t>
            </w:r>
            <w:r w:rsidRPr="0033384E">
              <w:rPr>
                <w:sz w:val="22"/>
                <w:szCs w:val="22"/>
              </w:rPr>
              <w:lastRenderedPageBreak/>
              <w:t>двойки</w:t>
            </w:r>
          </w:p>
        </w:tc>
        <w:tc>
          <w:tcPr>
            <w:tcW w:w="722" w:type="pct"/>
            <w:shd w:val="clear" w:color="auto" w:fill="auto"/>
          </w:tcPr>
          <w:p w14:paraId="000FB651" w14:textId="300826C4" w:rsidR="00A619D8" w:rsidRPr="0033384E" w:rsidRDefault="00A619D8" w:rsidP="000F53F8">
            <w:pPr>
              <w:jc w:val="left"/>
              <w:rPr>
                <w:sz w:val="22"/>
                <w:szCs w:val="22"/>
              </w:rPr>
            </w:pPr>
            <w:r w:rsidRPr="0033384E">
              <w:rPr>
                <w:sz w:val="22"/>
                <w:szCs w:val="22"/>
              </w:rPr>
              <w:lastRenderedPageBreak/>
              <w:t>1 двойк</w:t>
            </w:r>
            <w:r w:rsidR="001964BA" w:rsidRPr="0033384E">
              <w:rPr>
                <w:sz w:val="22"/>
                <w:szCs w:val="22"/>
              </w:rPr>
              <w:t>а</w:t>
            </w:r>
          </w:p>
        </w:tc>
        <w:tc>
          <w:tcPr>
            <w:tcW w:w="1698" w:type="pct"/>
            <w:shd w:val="clear" w:color="auto" w:fill="auto"/>
          </w:tcPr>
          <w:p w14:paraId="75D1FFC3" w14:textId="77777777" w:rsidR="00A619D8" w:rsidRPr="0033384E" w:rsidRDefault="00A619D8" w:rsidP="000F53F8">
            <w:pPr>
              <w:jc w:val="left"/>
              <w:rPr>
                <w:sz w:val="22"/>
                <w:szCs w:val="22"/>
              </w:rPr>
            </w:pPr>
            <w:r w:rsidRPr="0033384E">
              <w:rPr>
                <w:sz w:val="22"/>
                <w:szCs w:val="22"/>
              </w:rPr>
              <w:t xml:space="preserve">В настоящия СФ (актуализиран през 2015 г.) </w:t>
            </w:r>
            <w:r w:rsidRPr="0033384E">
              <w:rPr>
                <w:sz w:val="22"/>
                <w:szCs w:val="22"/>
              </w:rPr>
              <w:lastRenderedPageBreak/>
              <w:t>видът е посочен като гнездящ – 1 дв. Има данни за гнездене на 1 двойка в зоната.</w:t>
            </w:r>
          </w:p>
        </w:tc>
        <w:tc>
          <w:tcPr>
            <w:tcW w:w="1107" w:type="pct"/>
          </w:tcPr>
          <w:p w14:paraId="144DE0D8" w14:textId="77777777" w:rsidR="00A619D8" w:rsidRPr="0033384E" w:rsidRDefault="00A619D8" w:rsidP="000F53F8">
            <w:pPr>
              <w:jc w:val="left"/>
              <w:rPr>
                <w:sz w:val="22"/>
                <w:szCs w:val="22"/>
              </w:rPr>
            </w:pPr>
            <w:r w:rsidRPr="0033384E">
              <w:rPr>
                <w:sz w:val="22"/>
                <w:szCs w:val="22"/>
              </w:rPr>
              <w:lastRenderedPageBreak/>
              <w:t xml:space="preserve">Поддържане на популацията на </w:t>
            </w:r>
            <w:r w:rsidRPr="0033384E">
              <w:rPr>
                <w:sz w:val="22"/>
                <w:szCs w:val="22"/>
              </w:rPr>
              <w:lastRenderedPageBreak/>
              <w:t xml:space="preserve">вида в зоната в размер от най-малко 1 гнездяща двойка. </w:t>
            </w:r>
          </w:p>
        </w:tc>
      </w:tr>
      <w:tr w:rsidR="00A619D8" w:rsidRPr="00AC56D1" w14:paraId="137B36A8" w14:textId="77777777" w:rsidTr="000F53F8">
        <w:trPr>
          <w:jc w:val="center"/>
        </w:trPr>
        <w:tc>
          <w:tcPr>
            <w:tcW w:w="854" w:type="pct"/>
            <w:shd w:val="clear" w:color="auto" w:fill="auto"/>
          </w:tcPr>
          <w:p w14:paraId="3947F1D9" w14:textId="77777777" w:rsidR="00A619D8" w:rsidRPr="0033384E" w:rsidRDefault="00A619D8" w:rsidP="000F53F8">
            <w:pPr>
              <w:rPr>
                <w:color w:val="000000"/>
                <w:sz w:val="22"/>
                <w:szCs w:val="22"/>
              </w:rPr>
            </w:pPr>
            <w:r w:rsidRPr="0033384E">
              <w:rPr>
                <w:color w:val="000000"/>
                <w:sz w:val="22"/>
                <w:szCs w:val="22"/>
              </w:rPr>
              <w:lastRenderedPageBreak/>
              <w:t xml:space="preserve">Популация: </w:t>
            </w:r>
            <w:r w:rsidRPr="0033384E">
              <w:rPr>
                <w:bCs/>
                <w:color w:val="000000"/>
                <w:sz w:val="22"/>
                <w:szCs w:val="22"/>
              </w:rPr>
              <w:t>Размер на мигриращата популацията</w:t>
            </w:r>
          </w:p>
        </w:tc>
        <w:tc>
          <w:tcPr>
            <w:tcW w:w="619" w:type="pct"/>
            <w:shd w:val="clear" w:color="auto" w:fill="auto"/>
          </w:tcPr>
          <w:p w14:paraId="1815DEC9" w14:textId="77777777" w:rsidR="00A619D8" w:rsidRPr="0033384E" w:rsidRDefault="00A619D8" w:rsidP="000F53F8">
            <w:pPr>
              <w:rPr>
                <w:color w:val="000000"/>
                <w:sz w:val="22"/>
                <w:szCs w:val="22"/>
              </w:rPr>
            </w:pPr>
            <w:r w:rsidRPr="0033384E">
              <w:rPr>
                <w:color w:val="000000"/>
                <w:sz w:val="22"/>
                <w:szCs w:val="22"/>
              </w:rPr>
              <w:t>Брой индивиди</w:t>
            </w:r>
          </w:p>
        </w:tc>
        <w:tc>
          <w:tcPr>
            <w:tcW w:w="722" w:type="pct"/>
            <w:shd w:val="clear" w:color="auto" w:fill="auto"/>
          </w:tcPr>
          <w:p w14:paraId="1A108D67" w14:textId="77777777" w:rsidR="00A619D8" w:rsidRPr="0033384E" w:rsidRDefault="00A619D8" w:rsidP="000F53F8">
            <w:pPr>
              <w:rPr>
                <w:color w:val="000000"/>
                <w:sz w:val="22"/>
                <w:szCs w:val="22"/>
              </w:rPr>
            </w:pPr>
            <w:r w:rsidRPr="0033384E">
              <w:rPr>
                <w:sz w:val="22"/>
                <w:szCs w:val="22"/>
              </w:rPr>
              <w:t>Неизвестна</w:t>
            </w:r>
          </w:p>
        </w:tc>
        <w:tc>
          <w:tcPr>
            <w:tcW w:w="1698" w:type="pct"/>
            <w:shd w:val="clear" w:color="auto" w:fill="auto"/>
          </w:tcPr>
          <w:p w14:paraId="080D6DBB" w14:textId="77777777" w:rsidR="00A619D8" w:rsidRPr="0033384E" w:rsidRDefault="00A619D8" w:rsidP="000F53F8">
            <w:pPr>
              <w:rPr>
                <w:color w:val="000000"/>
                <w:sz w:val="22"/>
                <w:szCs w:val="22"/>
              </w:rPr>
            </w:pPr>
            <w:r w:rsidRPr="0033384E">
              <w:rPr>
                <w:sz w:val="22"/>
                <w:szCs w:val="22"/>
              </w:rPr>
              <w:t xml:space="preserve">В СФ за концентрацията на вида по време на миграция в зоната не е посочена численост. Твърде оскъдна е информацията за количеството на птиците и районите с концентрация на вида в зоната по време на миграция. </w:t>
            </w:r>
          </w:p>
        </w:tc>
        <w:tc>
          <w:tcPr>
            <w:tcW w:w="1107" w:type="pct"/>
          </w:tcPr>
          <w:p w14:paraId="06375316" w14:textId="2DC6795B" w:rsidR="00A619D8" w:rsidRPr="0033384E" w:rsidRDefault="00A619D8" w:rsidP="000F53F8">
            <w:pPr>
              <w:rPr>
                <w:color w:val="000000"/>
                <w:sz w:val="22"/>
                <w:szCs w:val="22"/>
              </w:rPr>
            </w:pPr>
            <w:r w:rsidRPr="0033384E">
              <w:rPr>
                <w:sz w:val="22"/>
                <w:szCs w:val="22"/>
              </w:rPr>
              <w:t>Да се извърши целенасочен мониторинг за установяване на размера на мигриращата популация до 202</w:t>
            </w:r>
            <w:r w:rsidR="008B4FDC" w:rsidRPr="0033384E">
              <w:rPr>
                <w:sz w:val="22"/>
                <w:szCs w:val="22"/>
              </w:rPr>
              <w:t>7</w:t>
            </w:r>
            <w:r w:rsidRPr="0033384E">
              <w:rPr>
                <w:sz w:val="22"/>
                <w:szCs w:val="22"/>
              </w:rPr>
              <w:t xml:space="preserve"> г.</w:t>
            </w:r>
          </w:p>
        </w:tc>
      </w:tr>
      <w:tr w:rsidR="00A619D8" w:rsidRPr="00AC56D1" w14:paraId="1B41BB9B" w14:textId="77777777" w:rsidTr="000F53F8">
        <w:trPr>
          <w:jc w:val="center"/>
        </w:trPr>
        <w:tc>
          <w:tcPr>
            <w:tcW w:w="854" w:type="pct"/>
            <w:shd w:val="clear" w:color="auto" w:fill="auto"/>
          </w:tcPr>
          <w:p w14:paraId="78EC7F54" w14:textId="77777777" w:rsidR="00A619D8" w:rsidRPr="0033384E" w:rsidRDefault="00A619D8" w:rsidP="000F53F8">
            <w:pPr>
              <w:rPr>
                <w:color w:val="000000"/>
                <w:sz w:val="22"/>
                <w:szCs w:val="22"/>
              </w:rPr>
            </w:pPr>
            <w:r w:rsidRPr="0033384E">
              <w:rPr>
                <w:sz w:val="22"/>
                <w:szCs w:val="22"/>
              </w:rPr>
              <w:t xml:space="preserve">Местообитание на вида: </w:t>
            </w:r>
            <w:r w:rsidRPr="0033384E">
              <w:rPr>
                <w:bCs/>
                <w:sz w:val="22"/>
                <w:szCs w:val="22"/>
              </w:rPr>
              <w:t>Площ на подходящите гнездови местообитания на вида</w:t>
            </w:r>
          </w:p>
        </w:tc>
        <w:tc>
          <w:tcPr>
            <w:tcW w:w="619" w:type="pct"/>
            <w:shd w:val="clear" w:color="auto" w:fill="auto"/>
          </w:tcPr>
          <w:p w14:paraId="23DDB17A" w14:textId="2CD1DE54" w:rsidR="00A619D8" w:rsidRPr="0033384E" w:rsidRDefault="00E105B6" w:rsidP="000F53F8">
            <w:pPr>
              <w:rPr>
                <w:color w:val="000000"/>
                <w:sz w:val="22"/>
                <w:szCs w:val="22"/>
              </w:rPr>
            </w:pPr>
            <w:r w:rsidRPr="0033384E">
              <w:rPr>
                <w:sz w:val="22"/>
                <w:szCs w:val="22"/>
              </w:rPr>
              <w:t>h</w:t>
            </w:r>
            <w:r w:rsidR="00A619D8" w:rsidRPr="0033384E">
              <w:rPr>
                <w:sz w:val="22"/>
                <w:szCs w:val="22"/>
              </w:rPr>
              <w:t>а</w:t>
            </w:r>
          </w:p>
        </w:tc>
        <w:tc>
          <w:tcPr>
            <w:tcW w:w="722" w:type="pct"/>
            <w:shd w:val="clear" w:color="auto" w:fill="auto"/>
          </w:tcPr>
          <w:p w14:paraId="0AEE67D2" w14:textId="7B526D7F" w:rsidR="00A619D8" w:rsidRPr="0033384E" w:rsidRDefault="00A619D8" w:rsidP="000F53F8">
            <w:pPr>
              <w:rPr>
                <w:color w:val="000000"/>
                <w:sz w:val="22"/>
                <w:szCs w:val="22"/>
              </w:rPr>
            </w:pPr>
            <w:r w:rsidRPr="0033384E">
              <w:rPr>
                <w:sz w:val="22"/>
                <w:szCs w:val="22"/>
              </w:rPr>
              <w:t xml:space="preserve">Най-малко </w:t>
            </w:r>
            <w:r w:rsidRPr="0033384E">
              <w:rPr>
                <w:sz w:val="22"/>
                <w:szCs w:val="22"/>
                <w:lang w:val="en-US"/>
              </w:rPr>
              <w:t>33000</w:t>
            </w:r>
            <w:r w:rsidRPr="0033384E">
              <w:rPr>
                <w:sz w:val="22"/>
                <w:szCs w:val="22"/>
              </w:rPr>
              <w:t xml:space="preserve"> </w:t>
            </w:r>
            <w:r w:rsidR="00A96F38" w:rsidRPr="0033384E">
              <w:rPr>
                <w:sz w:val="22"/>
                <w:szCs w:val="22"/>
              </w:rPr>
              <w:t>ha.</w:t>
            </w:r>
          </w:p>
        </w:tc>
        <w:tc>
          <w:tcPr>
            <w:tcW w:w="1698" w:type="pct"/>
            <w:shd w:val="clear" w:color="auto" w:fill="auto"/>
          </w:tcPr>
          <w:p w14:paraId="7711963D" w14:textId="322A745F" w:rsidR="00A619D8" w:rsidRPr="0033384E" w:rsidRDefault="00A619D8" w:rsidP="000F53F8">
            <w:pPr>
              <w:rPr>
                <w:color w:val="000000"/>
                <w:sz w:val="22"/>
                <w:szCs w:val="22"/>
              </w:rPr>
            </w:pPr>
            <w:r w:rsidRPr="0033384E">
              <w:rPr>
                <w:sz w:val="22"/>
                <w:szCs w:val="22"/>
              </w:rPr>
              <w:t xml:space="preserve">Изчислена на база на използваните характерни местообитания </w:t>
            </w:r>
            <w:r w:rsidRPr="0033384E">
              <w:rPr>
                <w:sz w:val="22"/>
                <w:szCs w:val="22"/>
                <w:lang w:val="en-US"/>
              </w:rPr>
              <w:t>47</w:t>
            </w:r>
            <w:r w:rsidRPr="0033384E">
              <w:rPr>
                <w:sz w:val="22"/>
                <w:szCs w:val="22"/>
              </w:rPr>
              <w:t xml:space="preserve"> % в рамките на </w:t>
            </w:r>
            <w:r w:rsidR="00495007" w:rsidRPr="0033384E">
              <w:rPr>
                <w:sz w:val="22"/>
                <w:szCs w:val="22"/>
              </w:rPr>
              <w:t>ЗЗ</w:t>
            </w:r>
            <w:r w:rsidRPr="0033384E">
              <w:rPr>
                <w:sz w:val="22"/>
                <w:szCs w:val="22"/>
              </w:rPr>
              <w:t>, взети от СФ</w:t>
            </w:r>
            <w:r w:rsidRPr="0033384E">
              <w:rPr>
                <w:sz w:val="22"/>
                <w:szCs w:val="22"/>
                <w:lang w:val="en-US"/>
              </w:rPr>
              <w:t xml:space="preserve"> - N</w:t>
            </w:r>
            <w:r w:rsidRPr="0033384E">
              <w:rPr>
                <w:sz w:val="22"/>
                <w:szCs w:val="22"/>
              </w:rPr>
              <w:t>16</w:t>
            </w:r>
            <w:r w:rsidRPr="0033384E">
              <w:rPr>
                <w:sz w:val="22"/>
                <w:szCs w:val="22"/>
                <w:lang w:val="en-US"/>
              </w:rPr>
              <w:t xml:space="preserve"> – </w:t>
            </w:r>
            <w:r w:rsidRPr="0033384E">
              <w:rPr>
                <w:sz w:val="22"/>
                <w:szCs w:val="22"/>
              </w:rPr>
              <w:t>Широколистни листопадни гори</w:t>
            </w:r>
          </w:p>
        </w:tc>
        <w:tc>
          <w:tcPr>
            <w:tcW w:w="1107" w:type="pct"/>
          </w:tcPr>
          <w:p w14:paraId="78BD8FC7" w14:textId="6277C659" w:rsidR="00A619D8" w:rsidRPr="0033384E" w:rsidRDefault="00A619D8" w:rsidP="000F53F8">
            <w:pPr>
              <w:rPr>
                <w:color w:val="000000"/>
                <w:sz w:val="22"/>
                <w:szCs w:val="22"/>
              </w:rPr>
            </w:pPr>
            <w:r w:rsidRPr="0033384E">
              <w:rPr>
                <w:sz w:val="22"/>
                <w:szCs w:val="22"/>
              </w:rPr>
              <w:t xml:space="preserve">Поддържане на площта на подходящите гнездови местообитания на вида в защитената зона, в размер на най-малкo 33000 </w:t>
            </w:r>
            <w:r w:rsidR="00A96F38" w:rsidRPr="0033384E">
              <w:rPr>
                <w:sz w:val="22"/>
                <w:szCs w:val="22"/>
              </w:rPr>
              <w:t>ha.</w:t>
            </w:r>
          </w:p>
        </w:tc>
      </w:tr>
      <w:tr w:rsidR="00A619D8" w:rsidRPr="00AC56D1" w14:paraId="565B50E7" w14:textId="77777777" w:rsidTr="000F53F8">
        <w:trPr>
          <w:jc w:val="center"/>
        </w:trPr>
        <w:tc>
          <w:tcPr>
            <w:tcW w:w="854" w:type="pct"/>
            <w:shd w:val="clear" w:color="auto" w:fill="auto"/>
          </w:tcPr>
          <w:p w14:paraId="43C6FBF4" w14:textId="77777777" w:rsidR="00A619D8" w:rsidRPr="0033384E" w:rsidRDefault="00A619D8" w:rsidP="000F53F8">
            <w:pPr>
              <w:rPr>
                <w:color w:val="000000"/>
                <w:sz w:val="22"/>
                <w:szCs w:val="22"/>
              </w:rPr>
            </w:pPr>
            <w:r w:rsidRPr="0033384E">
              <w:rPr>
                <w:color w:val="000000"/>
                <w:sz w:val="22"/>
                <w:szCs w:val="22"/>
              </w:rPr>
              <w:t>Местообитание на вида:</w:t>
            </w:r>
          </w:p>
          <w:p w14:paraId="43BCA6E4" w14:textId="21BF31F6" w:rsidR="00A619D8" w:rsidRPr="0033384E" w:rsidRDefault="00A619D8" w:rsidP="000F53F8">
            <w:pPr>
              <w:rPr>
                <w:color w:val="000000"/>
                <w:sz w:val="22"/>
                <w:szCs w:val="22"/>
              </w:rPr>
            </w:pPr>
            <w:r w:rsidRPr="0033384E">
              <w:rPr>
                <w:color w:val="000000"/>
                <w:sz w:val="22"/>
                <w:szCs w:val="22"/>
              </w:rPr>
              <w:t>площ на подходящите хранителните местообитания</w:t>
            </w:r>
          </w:p>
          <w:p w14:paraId="375B5E35" w14:textId="77777777" w:rsidR="00A619D8" w:rsidRPr="0033384E" w:rsidRDefault="00A619D8" w:rsidP="000F53F8">
            <w:pPr>
              <w:rPr>
                <w:color w:val="000000"/>
                <w:sz w:val="22"/>
                <w:szCs w:val="22"/>
              </w:rPr>
            </w:pPr>
          </w:p>
        </w:tc>
        <w:tc>
          <w:tcPr>
            <w:tcW w:w="619" w:type="pct"/>
            <w:shd w:val="clear" w:color="auto" w:fill="auto"/>
          </w:tcPr>
          <w:p w14:paraId="4739E7E0" w14:textId="28013567" w:rsidR="00A619D8" w:rsidRPr="0033384E" w:rsidRDefault="00E105B6" w:rsidP="000F53F8">
            <w:pPr>
              <w:rPr>
                <w:color w:val="000000"/>
                <w:sz w:val="22"/>
                <w:szCs w:val="22"/>
              </w:rPr>
            </w:pPr>
            <w:r w:rsidRPr="0033384E">
              <w:rPr>
                <w:color w:val="000000"/>
                <w:sz w:val="22"/>
                <w:szCs w:val="22"/>
                <w:lang w:val="en-US"/>
              </w:rPr>
              <w:t>h</w:t>
            </w:r>
            <w:r w:rsidR="00A619D8" w:rsidRPr="0033384E">
              <w:rPr>
                <w:color w:val="000000"/>
                <w:sz w:val="22"/>
                <w:szCs w:val="22"/>
              </w:rPr>
              <w:t>а</w:t>
            </w:r>
          </w:p>
        </w:tc>
        <w:tc>
          <w:tcPr>
            <w:tcW w:w="722" w:type="pct"/>
            <w:shd w:val="clear" w:color="auto" w:fill="auto"/>
          </w:tcPr>
          <w:p w14:paraId="1381674D" w14:textId="3EEC6EDA" w:rsidR="00A619D8" w:rsidRPr="0033384E" w:rsidRDefault="00AC56D1" w:rsidP="000F53F8">
            <w:pPr>
              <w:rPr>
                <w:color w:val="000000"/>
                <w:sz w:val="22"/>
                <w:szCs w:val="22"/>
              </w:rPr>
            </w:pPr>
            <w:r>
              <w:rPr>
                <w:sz w:val="22"/>
                <w:szCs w:val="22"/>
              </w:rPr>
              <w:t>Най-малко</w:t>
            </w:r>
            <w:r w:rsidR="00A619D8" w:rsidRPr="0033384E">
              <w:rPr>
                <w:sz w:val="22"/>
                <w:szCs w:val="22"/>
              </w:rPr>
              <w:t xml:space="preserve"> 12000 </w:t>
            </w:r>
            <w:r w:rsidR="00E105B6" w:rsidRPr="0033384E">
              <w:rPr>
                <w:sz w:val="22"/>
                <w:szCs w:val="22"/>
                <w:lang w:val="en-US"/>
              </w:rPr>
              <w:t>h</w:t>
            </w:r>
            <w:r w:rsidR="00A619D8" w:rsidRPr="0033384E">
              <w:rPr>
                <w:sz w:val="22"/>
                <w:szCs w:val="22"/>
              </w:rPr>
              <w:t>а</w:t>
            </w:r>
          </w:p>
        </w:tc>
        <w:tc>
          <w:tcPr>
            <w:tcW w:w="1698" w:type="pct"/>
            <w:shd w:val="clear" w:color="auto" w:fill="auto"/>
          </w:tcPr>
          <w:p w14:paraId="6664B02A" w14:textId="0F657BC9" w:rsidR="00A619D8" w:rsidRPr="0033384E" w:rsidRDefault="00A619D8" w:rsidP="000F53F8">
            <w:pPr>
              <w:rPr>
                <w:color w:val="000000"/>
                <w:sz w:val="22"/>
                <w:szCs w:val="22"/>
              </w:rPr>
            </w:pPr>
            <w:r w:rsidRPr="0033384E">
              <w:rPr>
                <w:sz w:val="22"/>
                <w:szCs w:val="22"/>
              </w:rPr>
              <w:t>Изчислена на база Други обработваеми земи и пасища</w:t>
            </w:r>
            <w:r w:rsidRPr="0033384E">
              <w:rPr>
                <w:color w:val="000000"/>
                <w:sz w:val="22"/>
                <w:szCs w:val="22"/>
              </w:rPr>
              <w:t xml:space="preserve"> </w:t>
            </w:r>
            <w:r w:rsidRPr="0033384E">
              <w:rPr>
                <w:sz w:val="22"/>
                <w:szCs w:val="22"/>
              </w:rPr>
              <w:t xml:space="preserve">в рамките на </w:t>
            </w:r>
            <w:r w:rsidR="00495007" w:rsidRPr="0033384E">
              <w:rPr>
                <w:sz w:val="22"/>
                <w:szCs w:val="22"/>
              </w:rPr>
              <w:t>ЗЗ</w:t>
            </w:r>
            <w:r w:rsidRPr="0033384E">
              <w:rPr>
                <w:sz w:val="22"/>
                <w:szCs w:val="22"/>
              </w:rPr>
              <w:t xml:space="preserve">. Данните са взети от СФ като % на местообитание </w:t>
            </w:r>
            <w:r w:rsidRPr="0033384E">
              <w:rPr>
                <w:sz w:val="22"/>
                <w:szCs w:val="22"/>
                <w:lang w:val="en-GB"/>
              </w:rPr>
              <w:t>N</w:t>
            </w:r>
            <w:r w:rsidRPr="0033384E">
              <w:rPr>
                <w:sz w:val="22"/>
                <w:szCs w:val="22"/>
              </w:rPr>
              <w:t xml:space="preserve">15, </w:t>
            </w:r>
            <w:r w:rsidRPr="0033384E">
              <w:rPr>
                <w:sz w:val="22"/>
                <w:szCs w:val="22"/>
                <w:lang w:val="en-GB"/>
              </w:rPr>
              <w:t>N</w:t>
            </w:r>
            <w:r w:rsidRPr="0033384E">
              <w:rPr>
                <w:sz w:val="22"/>
                <w:szCs w:val="22"/>
              </w:rPr>
              <w:t>25.</w:t>
            </w:r>
          </w:p>
        </w:tc>
        <w:tc>
          <w:tcPr>
            <w:tcW w:w="1107" w:type="pct"/>
          </w:tcPr>
          <w:p w14:paraId="3FC72821" w14:textId="1FCEEED9" w:rsidR="00A619D8" w:rsidRPr="0033384E" w:rsidRDefault="00A619D8">
            <w:pPr>
              <w:rPr>
                <w:color w:val="000000"/>
                <w:sz w:val="22"/>
                <w:szCs w:val="22"/>
              </w:rPr>
            </w:pPr>
            <w:r w:rsidRPr="0033384E">
              <w:rPr>
                <w:sz w:val="22"/>
                <w:szCs w:val="22"/>
              </w:rPr>
              <w:t xml:space="preserve">Поддържане и запазване в добро състояние на площта на подходящите хранителни местообитания на вида в </w:t>
            </w:r>
            <w:r w:rsidR="00AC56D1">
              <w:rPr>
                <w:sz w:val="22"/>
                <w:szCs w:val="22"/>
              </w:rPr>
              <w:t>размер на най-малко</w:t>
            </w:r>
            <w:r w:rsidRPr="0033384E">
              <w:rPr>
                <w:sz w:val="22"/>
                <w:szCs w:val="22"/>
              </w:rPr>
              <w:t xml:space="preserve"> 12000 </w:t>
            </w:r>
            <w:r w:rsidR="00A96F38" w:rsidRPr="0033384E">
              <w:rPr>
                <w:sz w:val="22"/>
                <w:szCs w:val="22"/>
              </w:rPr>
              <w:t>ha.</w:t>
            </w:r>
          </w:p>
        </w:tc>
      </w:tr>
    </w:tbl>
    <w:p w14:paraId="083BA2BC" w14:textId="77777777" w:rsidR="00A619D8" w:rsidRPr="005847BD" w:rsidRDefault="00A619D8" w:rsidP="00A619D8">
      <w:pPr>
        <w:spacing w:after="120"/>
      </w:pPr>
    </w:p>
    <w:p w14:paraId="38A9F6FD" w14:textId="77777777" w:rsidR="008C3E87" w:rsidRDefault="008C3E87" w:rsidP="008C3E87">
      <w:pPr>
        <w:spacing w:before="120" w:after="120" w:line="259" w:lineRule="auto"/>
        <w:rPr>
          <w:b/>
          <w:bCs/>
        </w:rPr>
      </w:pPr>
      <w:r>
        <w:rPr>
          <w:b/>
          <w:bCs/>
        </w:rPr>
        <w:t>7. Необходимост от актуализация на Стандартния формуляр на защитената зона</w:t>
      </w:r>
    </w:p>
    <w:p w14:paraId="668F46D5" w14:textId="61C61566" w:rsidR="00A619D8" w:rsidRDefault="005C4DDA" w:rsidP="00A619D8">
      <w:pPr>
        <w:pStyle w:val="1"/>
        <w:spacing w:after="0" w:line="240" w:lineRule="auto"/>
        <w:ind w:left="0"/>
        <w:rPr>
          <w:rFonts w:ascii="Times New Roman" w:hAnsi="Times New Roman"/>
          <w:sz w:val="24"/>
          <w:szCs w:val="24"/>
        </w:rPr>
      </w:pPr>
      <w:r>
        <w:rPr>
          <w:rFonts w:ascii="Times New Roman" w:hAnsi="Times New Roman"/>
          <w:sz w:val="24"/>
          <w:szCs w:val="24"/>
          <w:lang w:val="bg-BG"/>
        </w:rPr>
        <w:t xml:space="preserve">Липсва достатъчно информация, за да бъдат предложени </w:t>
      </w:r>
      <w:r w:rsidR="00A619D8" w:rsidRPr="00B81361">
        <w:rPr>
          <w:rFonts w:ascii="Times New Roman" w:hAnsi="Times New Roman"/>
          <w:sz w:val="24"/>
          <w:szCs w:val="24"/>
        </w:rPr>
        <w:t>промени в СФ.</w:t>
      </w:r>
    </w:p>
    <w:p w14:paraId="219D3B76" w14:textId="77777777" w:rsidR="00A619D8" w:rsidRPr="00B81361" w:rsidRDefault="00A619D8" w:rsidP="00A619D8">
      <w:pPr>
        <w:pStyle w:val="1"/>
        <w:spacing w:after="0" w:line="240" w:lineRule="auto"/>
        <w:ind w:left="0"/>
        <w:rPr>
          <w:rFonts w:ascii="Times New Roman" w:hAnsi="Times New Roman"/>
          <w:sz w:val="24"/>
          <w:szCs w:val="24"/>
        </w:rPr>
      </w:pPr>
    </w:p>
    <w:p w14:paraId="27FEEECB" w14:textId="77777777" w:rsidR="00A619D8" w:rsidRPr="00CA7CB4" w:rsidRDefault="00A619D8" w:rsidP="00CA7CB4">
      <w:pPr>
        <w:pStyle w:val="Heading1"/>
      </w:pPr>
      <w:bookmarkStart w:id="67" w:name="_Toc87467226"/>
      <w:bookmarkStart w:id="68" w:name="_Toc87513948"/>
      <w:bookmarkStart w:id="69" w:name="_Toc89633265"/>
      <w:bookmarkStart w:id="70" w:name="_Toc89634204"/>
      <w:bookmarkStart w:id="71" w:name="_Toc89634955"/>
      <w:bookmarkStart w:id="72" w:name="_Toc89677655"/>
      <w:bookmarkStart w:id="73" w:name="_Toc96975821"/>
      <w:bookmarkStart w:id="74" w:name="_Toc140096294"/>
      <w:r w:rsidRPr="00CA7CB4">
        <w:t xml:space="preserve">Специфични цели за А094 </w:t>
      </w:r>
      <w:r w:rsidRPr="000C3B4F">
        <w:rPr>
          <w:i/>
        </w:rPr>
        <w:t>Pandion hаliaetus</w:t>
      </w:r>
      <w:r w:rsidRPr="00CA7CB4">
        <w:t xml:space="preserve"> (орел рибар)</w:t>
      </w:r>
      <w:bookmarkEnd w:id="67"/>
      <w:bookmarkEnd w:id="68"/>
      <w:bookmarkEnd w:id="69"/>
      <w:bookmarkEnd w:id="70"/>
      <w:bookmarkEnd w:id="71"/>
      <w:bookmarkEnd w:id="72"/>
      <w:bookmarkEnd w:id="73"/>
      <w:bookmarkEnd w:id="74"/>
    </w:p>
    <w:p w14:paraId="3924688F" w14:textId="77777777" w:rsidR="00CA7CB4" w:rsidRDefault="00CA7CB4" w:rsidP="00A619D8">
      <w:pPr>
        <w:pStyle w:val="1"/>
        <w:spacing w:after="0" w:line="240" w:lineRule="auto"/>
        <w:ind w:left="0"/>
        <w:rPr>
          <w:rFonts w:ascii="Times New Roman" w:hAnsi="Times New Roman"/>
          <w:b/>
          <w:sz w:val="24"/>
          <w:szCs w:val="24"/>
          <w:lang w:val="bg-BG"/>
        </w:rPr>
      </w:pPr>
    </w:p>
    <w:p w14:paraId="0426B147" w14:textId="29F338A7" w:rsidR="008C3E87" w:rsidRDefault="008C3E87" w:rsidP="0060553F">
      <w:pPr>
        <w:spacing w:after="120"/>
        <w:rPr>
          <w:b/>
          <w:bCs/>
        </w:rPr>
      </w:pPr>
      <w:r>
        <w:rPr>
          <w:b/>
          <w:bCs/>
        </w:rPr>
        <w:t>1.Код и наименование на вида</w:t>
      </w:r>
    </w:p>
    <w:p w14:paraId="5B6BB14E" w14:textId="77777777" w:rsidR="008C3E87" w:rsidRPr="007F2793" w:rsidRDefault="008C3E87" w:rsidP="008C3E87">
      <w:pPr>
        <w:spacing w:after="120"/>
        <w:rPr>
          <w:bCs/>
        </w:rPr>
      </w:pPr>
      <w:r w:rsidRPr="007F2793">
        <w:rPr>
          <w:bCs/>
        </w:rPr>
        <w:t xml:space="preserve">A094 </w:t>
      </w:r>
      <w:r w:rsidRPr="007F2793">
        <w:rPr>
          <w:bCs/>
          <w:i/>
        </w:rPr>
        <w:t xml:space="preserve">Pandion haliaetus </w:t>
      </w:r>
      <w:r w:rsidRPr="007F2793">
        <w:rPr>
          <w:bCs/>
        </w:rPr>
        <w:t>(орел рибар)</w:t>
      </w:r>
    </w:p>
    <w:p w14:paraId="4D7DE63C" w14:textId="1EB6FF51" w:rsidR="008C3E87" w:rsidRPr="00077EDB" w:rsidRDefault="008C3E87" w:rsidP="0060553F">
      <w:pPr>
        <w:spacing w:after="120"/>
        <w:rPr>
          <w:b/>
          <w:bCs/>
        </w:rPr>
      </w:pPr>
      <w:r>
        <w:rPr>
          <w:b/>
          <w:bCs/>
        </w:rPr>
        <w:t>2.</w:t>
      </w:r>
      <w:r w:rsidRPr="00077EDB">
        <w:rPr>
          <w:b/>
          <w:bCs/>
        </w:rPr>
        <w:t>Кратка характеристика на вида</w:t>
      </w:r>
    </w:p>
    <w:p w14:paraId="6D633227" w14:textId="072FDDAC" w:rsidR="00A619D8" w:rsidRPr="000D12A8" w:rsidRDefault="00A619D8" w:rsidP="00C5393B">
      <w:pPr>
        <w:ind w:firstLine="709"/>
      </w:pPr>
      <w:r w:rsidRPr="000D12A8">
        <w:t xml:space="preserve">Дължината на тялото 55-60 cm, размахът на крилата – 155-165 </w:t>
      </w:r>
      <w:r w:rsidR="00EE2BCA">
        <w:rPr>
          <w:lang w:val="en-GB"/>
        </w:rPr>
        <w:t>cm</w:t>
      </w:r>
      <w:r w:rsidRPr="000D12A8">
        <w:t xml:space="preserve">,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w:t>
      </w:r>
      <w:r w:rsidR="00271306">
        <w:t>хищни</w:t>
      </w:r>
      <w:r w:rsidR="00271306" w:rsidRPr="000D12A8">
        <w:t xml:space="preserve"> </w:t>
      </w:r>
      <w:r w:rsidRPr="000D12A8">
        <w:t xml:space="preserve">птици (Симеонов и др., 1990, Мичев и др., 2012). </w:t>
      </w:r>
    </w:p>
    <w:p w14:paraId="1187FF4D" w14:textId="77777777" w:rsidR="00A619D8" w:rsidRPr="00C83AF4" w:rsidRDefault="00A619D8" w:rsidP="00C83AF4">
      <w:pPr>
        <w:pStyle w:val="NormalWeb"/>
        <w:spacing w:before="120" w:beforeAutospacing="0" w:after="120"/>
        <w:rPr>
          <w:i/>
          <w:color w:val="000000"/>
        </w:rPr>
      </w:pPr>
      <w:r w:rsidRPr="00C83AF4">
        <w:rPr>
          <w:i/>
          <w:color w:val="000000"/>
        </w:rPr>
        <w:lastRenderedPageBreak/>
        <w:t>Характер на пребиваване в страната</w:t>
      </w:r>
    </w:p>
    <w:p w14:paraId="2959EDA3" w14:textId="2133B719" w:rsidR="00A619D8" w:rsidRPr="000D12A8" w:rsidRDefault="00A619D8" w:rsidP="00C5393B">
      <w:pPr>
        <w:ind w:firstLine="709"/>
      </w:pPr>
      <w:r w:rsidRPr="000D12A8">
        <w:t xml:space="preserve">Гнездещо-прелетен и преминаващ вид. Пролетна миграция </w:t>
      </w:r>
      <w:r>
        <w:t>–</w:t>
      </w:r>
      <w:r w:rsidRPr="000D12A8">
        <w:t xml:space="preserve"> февруари-април и есенна миграция </w:t>
      </w:r>
      <w:r>
        <w:t>–</w:t>
      </w:r>
      <w:r w:rsidRPr="000D12A8">
        <w:t xml:space="preserve"> август-декември (Симеонов и др. 1990). </w:t>
      </w:r>
    </w:p>
    <w:p w14:paraId="79FE56AF" w14:textId="77777777" w:rsidR="00A619D8" w:rsidRPr="00C83AF4" w:rsidRDefault="00A619D8" w:rsidP="00C83AF4">
      <w:pPr>
        <w:pStyle w:val="NormalWeb"/>
        <w:spacing w:before="120" w:beforeAutospacing="0" w:after="120"/>
        <w:rPr>
          <w:i/>
          <w:color w:val="000000"/>
        </w:rPr>
      </w:pPr>
      <w:r w:rsidRPr="00C83AF4">
        <w:rPr>
          <w:i/>
          <w:color w:val="000000"/>
        </w:rPr>
        <w:t>Характерно местообитание</w:t>
      </w:r>
    </w:p>
    <w:p w14:paraId="2D507AED" w14:textId="580405E9" w:rsidR="00A619D8" w:rsidRPr="000D12A8" w:rsidRDefault="00A619D8" w:rsidP="00C5393B">
      <w:pPr>
        <w:ind w:firstLine="709"/>
      </w:pPr>
      <w:r w:rsidRPr="000D12A8">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r w:rsidRPr="000D12A8">
        <w:t xml:space="preserve"> Подходящи местообитания вероятно са 3150 и 3260 според Директивата за хабитатите (Кавръкова и др. 2009).</w:t>
      </w:r>
    </w:p>
    <w:p w14:paraId="0388999D" w14:textId="77777777" w:rsidR="00A619D8" w:rsidRPr="00C83AF4" w:rsidRDefault="00A619D8" w:rsidP="00C83AF4">
      <w:pPr>
        <w:pStyle w:val="NormalWeb"/>
        <w:spacing w:before="120" w:beforeAutospacing="0" w:after="120"/>
        <w:rPr>
          <w:i/>
          <w:color w:val="000000"/>
        </w:rPr>
      </w:pPr>
      <w:r w:rsidRPr="00C83AF4">
        <w:rPr>
          <w:i/>
          <w:color w:val="000000"/>
        </w:rPr>
        <w:t>Хранене</w:t>
      </w:r>
    </w:p>
    <w:p w14:paraId="2A79C266" w14:textId="5257CD60" w:rsidR="00A619D8" w:rsidRPr="000D12A8" w:rsidRDefault="00A619D8" w:rsidP="00C5393B">
      <w:pPr>
        <w:ind w:firstLine="709"/>
      </w:pPr>
      <w:r w:rsidRPr="000D12A8">
        <w:t xml:space="preserve">Стенофаг. Храни се с риба (99% от </w:t>
      </w:r>
      <w:r w:rsidR="002559A6">
        <w:t>хранителния спектър</w:t>
      </w:r>
      <w:r w:rsidRPr="000D12A8">
        <w:t>) с тегло 150–300 гр. И дължина около 25–35</w:t>
      </w:r>
      <w:r w:rsidR="004A7234">
        <w:t xml:space="preserve"> cm. </w:t>
      </w:r>
      <w:r w:rsidRPr="000D12A8">
        <w:t>При мътна вода не може да си набавя храна и лови жаби, мишевидни гризачи, зайци, земноводни, други птици и малки влечуги (Симеонов и др. 1990).</w:t>
      </w:r>
    </w:p>
    <w:p w14:paraId="1C239CE5" w14:textId="77777777" w:rsidR="00A619D8" w:rsidRDefault="00A619D8" w:rsidP="00A619D8">
      <w:pPr>
        <w:pStyle w:val="1"/>
        <w:spacing w:after="0" w:line="240" w:lineRule="auto"/>
        <w:ind w:left="0"/>
        <w:rPr>
          <w:rFonts w:ascii="Times New Roman" w:hAnsi="Times New Roman"/>
          <w:b/>
          <w:sz w:val="24"/>
          <w:szCs w:val="24"/>
          <w:lang w:val="bg-BG"/>
        </w:rPr>
      </w:pPr>
    </w:p>
    <w:p w14:paraId="1D46CEDE" w14:textId="22EE87EB" w:rsidR="00A619D8" w:rsidRPr="000D12A8" w:rsidRDefault="008C3E87" w:rsidP="0060553F">
      <w:pPr>
        <w:pStyle w:val="1"/>
        <w:spacing w:after="0" w:line="240" w:lineRule="auto"/>
        <w:ind w:left="0"/>
        <w:rPr>
          <w:rFonts w:ascii="Times New Roman" w:hAnsi="Times New Roman"/>
          <w:b/>
          <w:sz w:val="24"/>
          <w:szCs w:val="24"/>
          <w:lang w:val="bg-BG"/>
        </w:rPr>
      </w:pPr>
      <w:r>
        <w:rPr>
          <w:rFonts w:ascii="Times New Roman" w:hAnsi="Times New Roman"/>
          <w:b/>
          <w:sz w:val="24"/>
          <w:szCs w:val="24"/>
          <w:lang w:val="bg-BG"/>
        </w:rPr>
        <w:t>3</w:t>
      </w:r>
      <w:r w:rsidR="00A619D8">
        <w:rPr>
          <w:rFonts w:ascii="Times New Roman" w:hAnsi="Times New Roman"/>
          <w:b/>
          <w:sz w:val="24"/>
          <w:szCs w:val="24"/>
          <w:lang w:val="bg-BG"/>
        </w:rPr>
        <w:t xml:space="preserve">. </w:t>
      </w:r>
      <w:r w:rsidR="00A619D8" w:rsidRPr="000D12A8">
        <w:rPr>
          <w:rFonts w:ascii="Times New Roman" w:hAnsi="Times New Roman"/>
          <w:b/>
          <w:sz w:val="24"/>
          <w:szCs w:val="24"/>
          <w:lang w:val="bg-BG"/>
        </w:rPr>
        <w:t>Разпространение, природозащитно състояние и тенденции в популацията на вида на национално ниво</w:t>
      </w:r>
    </w:p>
    <w:p w14:paraId="407ACDAD" w14:textId="41F8534C" w:rsidR="00A619D8" w:rsidRPr="000D12A8" w:rsidRDefault="00A619D8" w:rsidP="00C5393B">
      <w:pPr>
        <w:ind w:firstLine="709"/>
      </w:pPr>
      <w:r w:rsidRPr="000D12A8">
        <w:t xml:space="preserve">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w:t>
      </w:r>
      <w:r w:rsidR="0018743E">
        <w:rPr>
          <w:rFonts w:eastAsia="Calibri"/>
        </w:rPr>
        <w:t>(ред)</w:t>
      </w:r>
      <w:r w:rsidRPr="000D12A8">
        <w:t>, 2007).</w:t>
      </w:r>
    </w:p>
    <w:p w14:paraId="42313413" w14:textId="77777777" w:rsidR="00A619D8" w:rsidRPr="000D12A8" w:rsidRDefault="00A619D8" w:rsidP="00C5393B">
      <w:pPr>
        <w:ind w:firstLine="709"/>
      </w:pPr>
      <w:r w:rsidRPr="000D12A8">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LC (Least Concern), за територията на континентална Европа.</w:t>
      </w:r>
    </w:p>
    <w:p w14:paraId="74A788A7" w14:textId="77777777" w:rsidR="00A619D8" w:rsidRPr="000D12A8" w:rsidRDefault="00A619D8" w:rsidP="00C5393B">
      <w:pPr>
        <w:ind w:firstLine="709"/>
      </w:pPr>
      <w:r w:rsidRPr="000D12A8">
        <w:t xml:space="preserve">Съгласно Докладването от 2019 г. (за периода 2005 – 2018 г.) националната </w:t>
      </w:r>
      <w:r w:rsidRPr="000D12A8">
        <w:rPr>
          <w:b/>
        </w:rPr>
        <w:t>гнездяща</w:t>
      </w:r>
      <w:r w:rsidRPr="000D12A8">
        <w:t xml:space="preserve">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Посочени са следните заплахи и влияния: A07, A09, B02, D02, F03, G01, H01, A08. </w:t>
      </w:r>
    </w:p>
    <w:p w14:paraId="5A326102" w14:textId="77777777" w:rsidR="00A619D8" w:rsidRPr="000D12A8" w:rsidRDefault="00A619D8" w:rsidP="00C5393B">
      <w:pPr>
        <w:ind w:firstLine="709"/>
      </w:pPr>
      <w:r w:rsidRPr="000D12A8">
        <w:rPr>
          <w:b/>
        </w:rPr>
        <w:t>Мигриращата</w:t>
      </w:r>
      <w:r w:rsidRPr="000D12A8">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14:paraId="2D15188C" w14:textId="77777777" w:rsidR="008C3E87" w:rsidRPr="00077EDB" w:rsidRDefault="008C3E87" w:rsidP="008C3E87">
      <w:pPr>
        <w:spacing w:after="120"/>
      </w:pPr>
      <w:r>
        <w:t>Видът се опазва</w:t>
      </w:r>
      <w:r w:rsidRPr="003F0C07">
        <w:t xml:space="preserve"> в </w:t>
      </w:r>
      <w:r>
        <w:t>61</w:t>
      </w:r>
      <w:r w:rsidRPr="003F0C07">
        <w:t xml:space="preserve"> </w:t>
      </w:r>
      <w:r>
        <w:t>зони</w:t>
      </w:r>
      <w:r w:rsidRPr="003F0C07">
        <w:t xml:space="preserve"> от</w:t>
      </w:r>
      <w:r>
        <w:t xml:space="preserve"> мрежата Натура 2000 в България, като в 1 от тях е с оценка</w:t>
      </w:r>
      <w:r w:rsidRPr="003F0C07">
        <w:t xml:space="preserve"> </w:t>
      </w:r>
      <w:r>
        <w:t>„</w:t>
      </w:r>
      <w:r w:rsidRPr="003F0C07">
        <w:t>D</w:t>
      </w:r>
      <w:r>
        <w:t>“ за численост и плътност на популацията.</w:t>
      </w:r>
    </w:p>
    <w:p w14:paraId="1D5B721A" w14:textId="78A2B7C4" w:rsidR="008C3E87" w:rsidRPr="00077EDB" w:rsidRDefault="008C3E87" w:rsidP="0060553F">
      <w:pPr>
        <w:spacing w:after="120"/>
        <w:rPr>
          <w:b/>
          <w:bCs/>
        </w:rPr>
      </w:pPr>
      <w:r>
        <w:rPr>
          <w:b/>
          <w:bCs/>
        </w:rPr>
        <w:t>4. Състояние на ниво защитена зона</w:t>
      </w:r>
    </w:p>
    <w:p w14:paraId="4FFB7C39" w14:textId="76A79647" w:rsidR="00A619D8" w:rsidRDefault="00A619D8" w:rsidP="00C5393B">
      <w:pPr>
        <w:ind w:firstLine="709"/>
      </w:pPr>
      <w:r w:rsidRPr="00B81361">
        <w:t xml:space="preserve">Съгласно </w:t>
      </w:r>
      <w:r w:rsidR="002348AA">
        <w:t>СФ</w:t>
      </w:r>
      <w:r w:rsidRPr="00B81361">
        <w:t xml:space="preserve"> на зоната вид</w:t>
      </w:r>
      <w:r w:rsidR="00FA3E3E">
        <w:t>ът</w:t>
      </w:r>
      <w:r w:rsidRPr="00B81361">
        <w:t xml:space="preserve"> е мигриращ</w:t>
      </w:r>
      <w:r>
        <w:t>.</w:t>
      </w:r>
      <w:r w:rsidRPr="00B81361">
        <w:t xml:space="preserve"> </w:t>
      </w:r>
      <w:r>
        <w:t xml:space="preserve">Мигриращата популация е </w:t>
      </w:r>
      <w:r>
        <w:rPr>
          <w:b/>
        </w:rPr>
        <w:t>неизвестна</w:t>
      </w:r>
      <w:r>
        <w:t>, поради липса на данни (</w:t>
      </w:r>
      <w:r>
        <w:rPr>
          <w:lang w:val="en-GB"/>
        </w:rPr>
        <w:t>Quality</w:t>
      </w:r>
      <w:r>
        <w:t xml:space="preserve"> „</w:t>
      </w:r>
      <w:r>
        <w:rPr>
          <w:lang w:val="en-GB"/>
        </w:rPr>
        <w:t>DD</w:t>
      </w:r>
      <w:r>
        <w:t>”)</w:t>
      </w:r>
      <w:r>
        <w:rPr>
          <w:lang w:val="en-GB"/>
        </w:rPr>
        <w:t xml:space="preserve">, </w:t>
      </w:r>
      <w:r>
        <w:t>но се среща в зоната (</w:t>
      </w:r>
      <w:r>
        <w:rPr>
          <w:lang w:val="en-GB"/>
        </w:rPr>
        <w:t xml:space="preserve">Category: </w:t>
      </w:r>
      <w:r w:rsidR="00EE2BCA">
        <w:rPr>
          <w:lang w:val="en-GB"/>
        </w:rPr>
        <w:t>very rare</w:t>
      </w:r>
      <w:r>
        <w:rPr>
          <w:lang w:val="en-GB"/>
        </w:rPr>
        <w:t xml:space="preserve"> - </w:t>
      </w:r>
      <w:r w:rsidR="00EE2BCA">
        <w:rPr>
          <w:lang w:val="en-US"/>
        </w:rPr>
        <w:t>V</w:t>
      </w:r>
      <w:r>
        <w:t>)</w:t>
      </w:r>
      <w:r>
        <w:rPr>
          <w:lang w:val="en-GB"/>
        </w:rPr>
        <w:t>,</w:t>
      </w:r>
      <w:r>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DD988E5" w14:textId="77777777" w:rsidR="00A619D8" w:rsidRPr="00B81361" w:rsidRDefault="00A619D8" w:rsidP="00A619D8">
      <w:pPr>
        <w:pStyle w:val="1"/>
        <w:spacing w:after="0" w:line="240" w:lineRule="auto"/>
        <w:ind w:left="0"/>
        <w:rPr>
          <w:rFonts w:ascii="Times New Roman" w:hAnsi="Times New Roman"/>
          <w:sz w:val="24"/>
          <w:szCs w:val="24"/>
        </w:rPr>
      </w:pPr>
    </w:p>
    <w:p w14:paraId="1D65B281" w14:textId="27400DCA" w:rsidR="00A619D8" w:rsidRPr="000D12A8" w:rsidRDefault="008C3E87" w:rsidP="0060553F">
      <w:pPr>
        <w:pStyle w:val="1"/>
        <w:spacing w:after="0" w:line="240" w:lineRule="auto"/>
        <w:ind w:left="0"/>
        <w:rPr>
          <w:rFonts w:ascii="Times New Roman" w:hAnsi="Times New Roman"/>
          <w:b/>
          <w:sz w:val="24"/>
          <w:szCs w:val="24"/>
          <w:lang w:val="bg-BG"/>
        </w:rPr>
      </w:pPr>
      <w:r>
        <w:rPr>
          <w:rFonts w:ascii="Times New Roman" w:hAnsi="Times New Roman"/>
          <w:b/>
          <w:sz w:val="24"/>
          <w:szCs w:val="24"/>
          <w:lang w:val="bg-BG"/>
        </w:rPr>
        <w:t>5</w:t>
      </w:r>
      <w:r w:rsidR="00A619D8">
        <w:rPr>
          <w:rFonts w:ascii="Times New Roman" w:hAnsi="Times New Roman"/>
          <w:b/>
          <w:sz w:val="24"/>
          <w:szCs w:val="24"/>
          <w:lang w:val="bg-BG"/>
        </w:rPr>
        <w:t xml:space="preserve">. </w:t>
      </w:r>
      <w:r w:rsidR="00A619D8" w:rsidRPr="000D12A8">
        <w:rPr>
          <w:rFonts w:ascii="Times New Roman" w:hAnsi="Times New Roman"/>
          <w:b/>
          <w:sz w:val="24"/>
          <w:szCs w:val="24"/>
          <w:lang w:val="bg-BG"/>
        </w:rPr>
        <w:t xml:space="preserve">Анализ на наличната информация </w:t>
      </w:r>
    </w:p>
    <w:p w14:paraId="617DB556" w14:textId="3F99ABE9" w:rsidR="00A619D8" w:rsidRPr="000D12A8" w:rsidRDefault="00A619D8" w:rsidP="00C5393B">
      <w:pPr>
        <w:ind w:firstLine="709"/>
      </w:pPr>
      <w:r>
        <w:t xml:space="preserve">Няма данни за наблюдения на вида в зоната. </w:t>
      </w:r>
      <w:r w:rsidRPr="000D12A8">
        <w:t>Според Костадинова</w:t>
      </w:r>
      <w:r w:rsidR="00DA1BF7">
        <w:t xml:space="preserve"> и</w:t>
      </w:r>
      <w:r w:rsidRPr="000D12A8">
        <w:t xml:space="preserve"> Граматиков (2007) видът не присъства в зоната</w:t>
      </w:r>
      <w:r>
        <w:t>.</w:t>
      </w:r>
      <w:r w:rsidRPr="000D12A8">
        <w:t xml:space="preserve"> </w:t>
      </w:r>
    </w:p>
    <w:p w14:paraId="2EA2801B" w14:textId="77777777" w:rsidR="00A619D8" w:rsidRPr="000D12A8" w:rsidRDefault="00A619D8" w:rsidP="00C5393B">
      <w:pPr>
        <w:ind w:firstLine="709"/>
      </w:pPr>
      <w:r w:rsidRPr="000D12A8">
        <w:lastRenderedPageBreak/>
        <w:t>Теренното проучване през 202</w:t>
      </w:r>
      <w:r>
        <w:t>2</w:t>
      </w:r>
      <w:r w:rsidRPr="000D12A8">
        <w:t xml:space="preserve"> г. не установи  птици от вида в зоната. </w:t>
      </w:r>
      <w:r>
        <w:t>Няма данни за наблюдения на вида и в ИАОС и БДЗП.</w:t>
      </w:r>
    </w:p>
    <w:p w14:paraId="2B1959D0" w14:textId="77777777" w:rsidR="00A619D8" w:rsidRPr="000D12A8" w:rsidRDefault="00A619D8" w:rsidP="00C5393B">
      <w:pPr>
        <w:ind w:firstLine="709"/>
      </w:pPr>
      <w:r w:rsidRPr="000D12A8">
        <w:t>По данни  от https://ebird.org/  за 202</w:t>
      </w:r>
      <w:r>
        <w:t>1</w:t>
      </w:r>
      <w:r w:rsidRPr="000D12A8">
        <w:t xml:space="preserve"> и 202</w:t>
      </w:r>
      <w:r>
        <w:t>2</w:t>
      </w:r>
      <w:r w:rsidRPr="000D12A8">
        <w:t xml:space="preserve"> г., видът не е наблюдаван в зоната.</w:t>
      </w:r>
    </w:p>
    <w:p w14:paraId="0697376A" w14:textId="42D7FF2D" w:rsidR="00A619D8" w:rsidRPr="000D12A8" w:rsidRDefault="00A619D8" w:rsidP="00C5393B">
      <w:pPr>
        <w:ind w:firstLine="709"/>
      </w:pPr>
      <w:r w:rsidRPr="000D12A8">
        <w:t>По данни от https://observation.org за 202</w:t>
      </w:r>
      <w:r>
        <w:t>1</w:t>
      </w:r>
      <w:r w:rsidRPr="000D12A8">
        <w:t xml:space="preserve"> и 202</w:t>
      </w:r>
      <w:r>
        <w:t>2</w:t>
      </w:r>
      <w:r w:rsidRPr="000D12A8">
        <w:t xml:space="preserve"> г., видът не е наблюдаван в зоната.</w:t>
      </w:r>
    </w:p>
    <w:p w14:paraId="72358F7B" w14:textId="73653BB5" w:rsidR="00A619D8" w:rsidRDefault="00A619D8" w:rsidP="00C5393B">
      <w:pPr>
        <w:ind w:firstLine="709"/>
      </w:pPr>
      <w:r w:rsidRPr="000D12A8">
        <w:t>Липсват публикувани данни за концентрацията на вида в зоната, поради което се налага поставянето на междинна цел до 202</w:t>
      </w:r>
      <w:r w:rsidR="00016187">
        <w:t>7</w:t>
      </w:r>
      <w:r w:rsidRPr="000D12A8">
        <w:t xml:space="preserve"> г. да се проведе мониторинг, който да изясни тази численост.</w:t>
      </w:r>
    </w:p>
    <w:p w14:paraId="08712913" w14:textId="0DB09135" w:rsidR="00A619D8" w:rsidRPr="00D22E20" w:rsidRDefault="00A619D8" w:rsidP="00C5393B">
      <w:pPr>
        <w:ind w:firstLine="709"/>
        <w:rPr>
          <w:lang w:val="en-US"/>
        </w:rPr>
      </w:pPr>
      <w:r w:rsidRPr="00903901">
        <w:t xml:space="preserve">От посочените заплахи в </w:t>
      </w:r>
      <w:r w:rsidR="00EE2BCA">
        <w:t>Д</w:t>
      </w:r>
      <w:r w:rsidRPr="00903901">
        <w:t>окладването по чл. 12</w:t>
      </w:r>
      <w:r>
        <w:t xml:space="preserve"> валидни </w:t>
      </w:r>
      <w:r w:rsidRPr="00903901">
        <w:t xml:space="preserve">за </w:t>
      </w:r>
      <w:r>
        <w:t xml:space="preserve">мигриращата популация на </w:t>
      </w:r>
      <w:r w:rsidRPr="00903901">
        <w:t>вида в зоната</w:t>
      </w:r>
      <w:r>
        <w:t xml:space="preserve"> са</w:t>
      </w:r>
      <w:r w:rsidRPr="00E34894">
        <w:t xml:space="preserve"> </w:t>
      </w:r>
      <w:r>
        <w:t>„</w:t>
      </w:r>
      <w:r w:rsidRPr="008612A9">
        <w:t>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w:t>
      </w:r>
      <w:r w:rsidRPr="001926EE">
        <w:t xml:space="preserve"> </w:t>
      </w:r>
      <w:r>
        <w:t xml:space="preserve">(строителство на фотоволтаични паркове) – </w:t>
      </w:r>
      <w:r>
        <w:rPr>
          <w:lang w:val="en-US"/>
        </w:rPr>
        <w:t>F</w:t>
      </w:r>
      <w:r>
        <w:t>03.</w:t>
      </w:r>
    </w:p>
    <w:p w14:paraId="78416C34" w14:textId="77777777" w:rsidR="00A619D8" w:rsidRPr="000D12A8" w:rsidRDefault="00A619D8" w:rsidP="00A619D8"/>
    <w:p w14:paraId="6DA267F6" w14:textId="77777777" w:rsidR="008C3E87" w:rsidRPr="00A420C4" w:rsidRDefault="008C3E87" w:rsidP="008C3E87">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1112"/>
        <w:gridCol w:w="22"/>
        <w:gridCol w:w="1312"/>
        <w:gridCol w:w="9"/>
        <w:gridCol w:w="2998"/>
        <w:gridCol w:w="118"/>
        <w:gridCol w:w="2037"/>
      </w:tblGrid>
      <w:tr w:rsidR="00A619D8" w:rsidRPr="00EE2BCA" w14:paraId="2893FFC0" w14:textId="77777777" w:rsidTr="000F53F8">
        <w:trPr>
          <w:tblHeader/>
          <w:jc w:val="center"/>
        </w:trPr>
        <w:tc>
          <w:tcPr>
            <w:tcW w:w="854" w:type="pct"/>
            <w:shd w:val="clear" w:color="auto" w:fill="B6DDE8"/>
            <w:vAlign w:val="center"/>
          </w:tcPr>
          <w:p w14:paraId="554FA4A7" w14:textId="77777777" w:rsidR="00A619D8" w:rsidRPr="0033384E" w:rsidRDefault="00A619D8" w:rsidP="000F53F8">
            <w:pPr>
              <w:jc w:val="center"/>
              <w:rPr>
                <w:b/>
                <w:bCs/>
                <w:sz w:val="22"/>
                <w:szCs w:val="22"/>
              </w:rPr>
            </w:pPr>
            <w:r w:rsidRPr="0033384E">
              <w:rPr>
                <w:b/>
                <w:bCs/>
                <w:sz w:val="22"/>
                <w:szCs w:val="22"/>
              </w:rPr>
              <w:t>Параметър</w:t>
            </w:r>
          </w:p>
        </w:tc>
        <w:tc>
          <w:tcPr>
            <w:tcW w:w="607" w:type="pct"/>
            <w:shd w:val="clear" w:color="auto" w:fill="B6DDE8"/>
            <w:vAlign w:val="center"/>
          </w:tcPr>
          <w:p w14:paraId="6B6C7C60" w14:textId="77777777" w:rsidR="00A619D8" w:rsidRPr="0033384E" w:rsidRDefault="00A619D8" w:rsidP="000F53F8">
            <w:pPr>
              <w:jc w:val="center"/>
              <w:rPr>
                <w:b/>
                <w:bCs/>
                <w:sz w:val="22"/>
                <w:szCs w:val="22"/>
              </w:rPr>
            </w:pPr>
            <w:r w:rsidRPr="0033384E">
              <w:rPr>
                <w:b/>
                <w:bCs/>
                <w:sz w:val="22"/>
                <w:szCs w:val="22"/>
              </w:rPr>
              <w:t>Мерна единица</w:t>
            </w:r>
          </w:p>
        </w:tc>
        <w:tc>
          <w:tcPr>
            <w:tcW w:w="730" w:type="pct"/>
            <w:gridSpan w:val="2"/>
            <w:shd w:val="clear" w:color="auto" w:fill="B6DDE8"/>
            <w:vAlign w:val="center"/>
          </w:tcPr>
          <w:p w14:paraId="3BEC4EC9" w14:textId="77777777" w:rsidR="00A619D8" w:rsidRPr="0033384E" w:rsidRDefault="00A619D8" w:rsidP="000F53F8">
            <w:pPr>
              <w:jc w:val="center"/>
              <w:rPr>
                <w:b/>
                <w:bCs/>
                <w:sz w:val="22"/>
                <w:szCs w:val="22"/>
              </w:rPr>
            </w:pPr>
            <w:r w:rsidRPr="0033384E">
              <w:rPr>
                <w:b/>
                <w:bCs/>
                <w:sz w:val="22"/>
                <w:szCs w:val="22"/>
              </w:rPr>
              <w:t>Целева стойност</w:t>
            </w:r>
          </w:p>
        </w:tc>
        <w:tc>
          <w:tcPr>
            <w:tcW w:w="1629" w:type="pct"/>
            <w:gridSpan w:val="2"/>
            <w:shd w:val="clear" w:color="auto" w:fill="B6DDE8"/>
            <w:vAlign w:val="center"/>
          </w:tcPr>
          <w:p w14:paraId="73973BAD" w14:textId="77777777" w:rsidR="00A619D8" w:rsidRPr="0033384E" w:rsidRDefault="00A619D8" w:rsidP="000F53F8">
            <w:pPr>
              <w:jc w:val="center"/>
              <w:rPr>
                <w:b/>
                <w:bCs/>
                <w:sz w:val="22"/>
                <w:szCs w:val="22"/>
              </w:rPr>
            </w:pPr>
            <w:r w:rsidRPr="0033384E">
              <w:rPr>
                <w:b/>
                <w:bCs/>
                <w:sz w:val="22"/>
                <w:szCs w:val="22"/>
              </w:rPr>
              <w:t>Допълнителна информация</w:t>
            </w:r>
          </w:p>
        </w:tc>
        <w:tc>
          <w:tcPr>
            <w:tcW w:w="1180" w:type="pct"/>
            <w:gridSpan w:val="2"/>
            <w:shd w:val="clear" w:color="auto" w:fill="B6DDE8"/>
            <w:vAlign w:val="center"/>
          </w:tcPr>
          <w:p w14:paraId="0BD940B4" w14:textId="77777777" w:rsidR="00A619D8" w:rsidRPr="0033384E" w:rsidRDefault="00A619D8" w:rsidP="000F53F8">
            <w:pPr>
              <w:jc w:val="center"/>
              <w:rPr>
                <w:b/>
                <w:bCs/>
                <w:sz w:val="22"/>
                <w:szCs w:val="22"/>
              </w:rPr>
            </w:pPr>
            <w:r w:rsidRPr="0033384E">
              <w:rPr>
                <w:b/>
                <w:bCs/>
                <w:sz w:val="22"/>
                <w:szCs w:val="22"/>
              </w:rPr>
              <w:t>Специфични за зоната цели</w:t>
            </w:r>
          </w:p>
        </w:tc>
      </w:tr>
      <w:tr w:rsidR="00A619D8" w:rsidRPr="00EE2BCA" w14:paraId="727CB0D8" w14:textId="77777777" w:rsidTr="000F53F8">
        <w:trPr>
          <w:jc w:val="center"/>
        </w:trPr>
        <w:tc>
          <w:tcPr>
            <w:tcW w:w="854" w:type="pct"/>
            <w:shd w:val="clear" w:color="auto" w:fill="auto"/>
          </w:tcPr>
          <w:p w14:paraId="50C731BB" w14:textId="77777777" w:rsidR="00A619D8" w:rsidRPr="0033384E" w:rsidRDefault="00A619D8" w:rsidP="000F53F8">
            <w:pPr>
              <w:rPr>
                <w:color w:val="000000"/>
                <w:sz w:val="22"/>
                <w:szCs w:val="22"/>
              </w:rPr>
            </w:pPr>
            <w:r w:rsidRPr="0033384E">
              <w:rPr>
                <w:color w:val="000000"/>
                <w:sz w:val="22"/>
                <w:szCs w:val="22"/>
              </w:rPr>
              <w:t xml:space="preserve">Популация: </w:t>
            </w:r>
            <w:r w:rsidRPr="0033384E">
              <w:rPr>
                <w:bCs/>
                <w:color w:val="000000"/>
                <w:sz w:val="22"/>
                <w:szCs w:val="22"/>
              </w:rPr>
              <w:t>Размер на мигриращата популацията</w:t>
            </w:r>
          </w:p>
        </w:tc>
        <w:tc>
          <w:tcPr>
            <w:tcW w:w="619" w:type="pct"/>
            <w:gridSpan w:val="2"/>
            <w:shd w:val="clear" w:color="auto" w:fill="auto"/>
          </w:tcPr>
          <w:p w14:paraId="04CBA9A1" w14:textId="77777777" w:rsidR="00A619D8" w:rsidRPr="0033384E" w:rsidRDefault="00A619D8" w:rsidP="000F53F8">
            <w:pPr>
              <w:rPr>
                <w:color w:val="000000"/>
                <w:sz w:val="22"/>
                <w:szCs w:val="22"/>
              </w:rPr>
            </w:pPr>
            <w:r w:rsidRPr="0033384E">
              <w:rPr>
                <w:color w:val="000000"/>
                <w:sz w:val="22"/>
                <w:szCs w:val="22"/>
              </w:rPr>
              <w:t>Брой индивиди</w:t>
            </w:r>
          </w:p>
        </w:tc>
        <w:tc>
          <w:tcPr>
            <w:tcW w:w="723" w:type="pct"/>
            <w:gridSpan w:val="2"/>
            <w:shd w:val="clear" w:color="auto" w:fill="auto"/>
          </w:tcPr>
          <w:p w14:paraId="14373F09" w14:textId="77777777" w:rsidR="00A619D8" w:rsidRPr="0033384E" w:rsidRDefault="00A619D8" w:rsidP="000F53F8">
            <w:pPr>
              <w:rPr>
                <w:color w:val="000000"/>
                <w:sz w:val="22"/>
                <w:szCs w:val="22"/>
              </w:rPr>
            </w:pPr>
            <w:r w:rsidRPr="0033384E">
              <w:rPr>
                <w:sz w:val="22"/>
                <w:szCs w:val="22"/>
              </w:rPr>
              <w:t>Неизвестна</w:t>
            </w:r>
          </w:p>
        </w:tc>
        <w:tc>
          <w:tcPr>
            <w:tcW w:w="1698" w:type="pct"/>
            <w:gridSpan w:val="2"/>
            <w:shd w:val="clear" w:color="auto" w:fill="auto"/>
          </w:tcPr>
          <w:p w14:paraId="267A02EE" w14:textId="77777777" w:rsidR="00A619D8" w:rsidRPr="0033384E" w:rsidRDefault="00A619D8" w:rsidP="000F53F8">
            <w:pPr>
              <w:rPr>
                <w:color w:val="000000"/>
                <w:sz w:val="22"/>
                <w:szCs w:val="22"/>
              </w:rPr>
            </w:pPr>
            <w:r w:rsidRPr="0033384E">
              <w:rPr>
                <w:sz w:val="22"/>
                <w:szCs w:val="22"/>
              </w:rPr>
              <w:t xml:space="preserve">В СФ за концентрацията на вида по време на миграция в зоната не е посочена численост. Няма информация за количеството на птиците и районите с концентрация на вида в зоната по време на миграция. </w:t>
            </w:r>
          </w:p>
        </w:tc>
        <w:tc>
          <w:tcPr>
            <w:tcW w:w="1106" w:type="pct"/>
          </w:tcPr>
          <w:p w14:paraId="31CF22F4" w14:textId="49BF5ADF" w:rsidR="00A619D8" w:rsidRPr="0033384E" w:rsidRDefault="00A619D8" w:rsidP="000F53F8">
            <w:pPr>
              <w:rPr>
                <w:color w:val="000000"/>
                <w:sz w:val="22"/>
                <w:szCs w:val="22"/>
              </w:rPr>
            </w:pPr>
            <w:r w:rsidRPr="0033384E">
              <w:rPr>
                <w:sz w:val="22"/>
                <w:szCs w:val="22"/>
              </w:rPr>
              <w:t>Да се извърши целенасочен мониторинг за установяване на размера на мигриращата популация до 202</w:t>
            </w:r>
            <w:r w:rsidR="00016187" w:rsidRPr="0033384E">
              <w:rPr>
                <w:sz w:val="22"/>
                <w:szCs w:val="22"/>
              </w:rPr>
              <w:t>7</w:t>
            </w:r>
            <w:r w:rsidRPr="0033384E">
              <w:rPr>
                <w:sz w:val="22"/>
                <w:szCs w:val="22"/>
              </w:rPr>
              <w:t xml:space="preserve"> г.</w:t>
            </w:r>
          </w:p>
        </w:tc>
      </w:tr>
      <w:tr w:rsidR="00A619D8" w:rsidRPr="00EE2BCA" w14:paraId="063B9D7E" w14:textId="77777777" w:rsidTr="000F53F8">
        <w:trPr>
          <w:jc w:val="center"/>
        </w:trPr>
        <w:tc>
          <w:tcPr>
            <w:tcW w:w="854" w:type="pct"/>
            <w:shd w:val="clear" w:color="auto" w:fill="auto"/>
          </w:tcPr>
          <w:p w14:paraId="616414E0" w14:textId="14EEE863" w:rsidR="00A619D8" w:rsidRPr="0033384E" w:rsidRDefault="00A619D8">
            <w:pPr>
              <w:rPr>
                <w:color w:val="000000"/>
                <w:sz w:val="22"/>
                <w:szCs w:val="22"/>
              </w:rPr>
            </w:pPr>
            <w:r w:rsidRPr="0033384E">
              <w:rPr>
                <w:color w:val="000000"/>
                <w:sz w:val="22"/>
                <w:szCs w:val="22"/>
              </w:rPr>
              <w:t>Местообитание на вида:</w:t>
            </w:r>
            <w:r w:rsidR="00EE2BCA" w:rsidRPr="00EE2BCA">
              <w:rPr>
                <w:color w:val="000000"/>
                <w:sz w:val="22"/>
                <w:szCs w:val="22"/>
              </w:rPr>
              <w:t xml:space="preserve"> П</w:t>
            </w:r>
            <w:r w:rsidRPr="0033384E">
              <w:rPr>
                <w:color w:val="000000"/>
                <w:sz w:val="22"/>
                <w:szCs w:val="22"/>
              </w:rPr>
              <w:t>лощ на подходящите хранителните местообитания</w:t>
            </w:r>
          </w:p>
        </w:tc>
        <w:tc>
          <w:tcPr>
            <w:tcW w:w="619" w:type="pct"/>
            <w:gridSpan w:val="2"/>
            <w:shd w:val="clear" w:color="auto" w:fill="auto"/>
          </w:tcPr>
          <w:p w14:paraId="5781C996" w14:textId="6EA04F64" w:rsidR="00A619D8" w:rsidRPr="0033384E" w:rsidRDefault="00E105B6" w:rsidP="000F53F8">
            <w:pPr>
              <w:rPr>
                <w:color w:val="000000"/>
                <w:sz w:val="22"/>
                <w:szCs w:val="22"/>
              </w:rPr>
            </w:pPr>
            <w:r w:rsidRPr="0033384E">
              <w:rPr>
                <w:color w:val="000000"/>
                <w:sz w:val="22"/>
                <w:szCs w:val="22"/>
                <w:lang w:val="en-US"/>
              </w:rPr>
              <w:t>h</w:t>
            </w:r>
            <w:r w:rsidR="00A619D8" w:rsidRPr="0033384E">
              <w:rPr>
                <w:color w:val="000000"/>
                <w:sz w:val="22"/>
                <w:szCs w:val="22"/>
              </w:rPr>
              <w:t>а</w:t>
            </w:r>
          </w:p>
        </w:tc>
        <w:tc>
          <w:tcPr>
            <w:tcW w:w="723" w:type="pct"/>
            <w:gridSpan w:val="2"/>
            <w:shd w:val="clear" w:color="auto" w:fill="auto"/>
          </w:tcPr>
          <w:p w14:paraId="291F7522" w14:textId="75196941" w:rsidR="00A619D8" w:rsidRPr="0033384E" w:rsidRDefault="00EE2BCA" w:rsidP="000F53F8">
            <w:pPr>
              <w:rPr>
                <w:color w:val="000000"/>
                <w:sz w:val="22"/>
                <w:szCs w:val="22"/>
              </w:rPr>
            </w:pPr>
            <w:r>
              <w:rPr>
                <w:sz w:val="22"/>
                <w:szCs w:val="22"/>
              </w:rPr>
              <w:t>Неизвестна</w:t>
            </w:r>
          </w:p>
        </w:tc>
        <w:tc>
          <w:tcPr>
            <w:tcW w:w="1698" w:type="pct"/>
            <w:gridSpan w:val="2"/>
            <w:shd w:val="clear" w:color="auto" w:fill="auto"/>
          </w:tcPr>
          <w:p w14:paraId="36DD5392" w14:textId="2D5D2C70" w:rsidR="00A619D8" w:rsidRPr="0033384E" w:rsidRDefault="00EE2BCA">
            <w:pPr>
              <w:rPr>
                <w:color w:val="000000"/>
                <w:sz w:val="22"/>
                <w:szCs w:val="22"/>
              </w:rPr>
            </w:pPr>
            <w:r>
              <w:rPr>
                <w:sz w:val="22"/>
                <w:szCs w:val="22"/>
              </w:rPr>
              <w:t>В ЗЗ са много малко или напълно л</w:t>
            </w:r>
            <w:r w:rsidR="00A619D8" w:rsidRPr="0033384E">
              <w:rPr>
                <w:sz w:val="22"/>
                <w:szCs w:val="22"/>
              </w:rPr>
              <w:t xml:space="preserve">ипсват подходящи трофични местообитания </w:t>
            </w:r>
            <w:r>
              <w:rPr>
                <w:sz w:val="22"/>
                <w:szCs w:val="22"/>
              </w:rPr>
              <w:t>з</w:t>
            </w:r>
            <w:r w:rsidR="00A619D8" w:rsidRPr="0033384E">
              <w:rPr>
                <w:sz w:val="22"/>
                <w:szCs w:val="22"/>
              </w:rPr>
              <w:t xml:space="preserve">а вида в зоната. </w:t>
            </w:r>
            <w:r w:rsidR="00447487">
              <w:rPr>
                <w:sz w:val="22"/>
                <w:szCs w:val="22"/>
              </w:rPr>
              <w:t>Това са открити водни площи, където орела рибар може да ловува риба.</w:t>
            </w:r>
          </w:p>
        </w:tc>
        <w:tc>
          <w:tcPr>
            <w:tcW w:w="1106" w:type="pct"/>
          </w:tcPr>
          <w:p w14:paraId="63DBE70C" w14:textId="123924E5" w:rsidR="00A619D8" w:rsidRPr="0033384E" w:rsidRDefault="00447487" w:rsidP="000F53F8">
            <w:pPr>
              <w:rPr>
                <w:color w:val="000000"/>
                <w:sz w:val="22"/>
                <w:szCs w:val="22"/>
              </w:rPr>
            </w:pPr>
            <w:r>
              <w:rPr>
                <w:sz w:val="22"/>
                <w:szCs w:val="22"/>
              </w:rPr>
              <w:t>Междинна цел до 2027 г.: изясняване размерът на подходящите местообитания в ЗЗ.</w:t>
            </w:r>
          </w:p>
        </w:tc>
      </w:tr>
    </w:tbl>
    <w:p w14:paraId="38158DFE" w14:textId="77777777" w:rsidR="00A619D8" w:rsidRDefault="00A619D8" w:rsidP="00A619D8">
      <w:pPr>
        <w:pStyle w:val="1"/>
        <w:spacing w:after="0" w:line="240" w:lineRule="auto"/>
        <w:ind w:left="0"/>
        <w:rPr>
          <w:rFonts w:ascii="Times New Roman" w:hAnsi="Times New Roman"/>
          <w:b/>
          <w:sz w:val="24"/>
          <w:szCs w:val="24"/>
          <w:lang w:val="bg-BG"/>
        </w:rPr>
      </w:pPr>
    </w:p>
    <w:p w14:paraId="3E8670AA" w14:textId="77777777" w:rsidR="008C3E87" w:rsidRDefault="008C3E87" w:rsidP="008C3E87">
      <w:pPr>
        <w:spacing w:before="120" w:after="120" w:line="259" w:lineRule="auto"/>
        <w:rPr>
          <w:b/>
          <w:bCs/>
        </w:rPr>
      </w:pPr>
      <w:r>
        <w:rPr>
          <w:b/>
          <w:bCs/>
        </w:rPr>
        <w:t>7. Необходимост от актуализация на Стандартния формуляр на защитената зона</w:t>
      </w:r>
    </w:p>
    <w:p w14:paraId="6CE8198C" w14:textId="57ADF780" w:rsidR="00A619D8" w:rsidRPr="002B2B58" w:rsidRDefault="00447487" w:rsidP="001F39D7">
      <w:pPr>
        <w:ind w:firstLine="851"/>
      </w:pPr>
      <w:r>
        <w:t>Липсва достатъчно инфорация, за да бъдат предложени</w:t>
      </w:r>
      <w:r w:rsidR="00A619D8" w:rsidRPr="000D12A8">
        <w:t xml:space="preserve"> промени в </w:t>
      </w:r>
      <w:r w:rsidR="00A619D8">
        <w:t>СФ</w:t>
      </w:r>
      <w:r w:rsidR="007F1670">
        <w:t xml:space="preserve"> за вида</w:t>
      </w:r>
      <w:r w:rsidR="00A619D8" w:rsidRPr="000D12A8">
        <w:t>.</w:t>
      </w:r>
      <w:r w:rsidR="002B2B58">
        <w:t xml:space="preserve"> Следва да бъде обмислено и понижаване в категория „</w:t>
      </w:r>
      <w:r w:rsidR="002B2B58">
        <w:rPr>
          <w:lang w:val="en-GB"/>
        </w:rPr>
        <w:t>D</w:t>
      </w:r>
      <w:r w:rsidR="002B2B58">
        <w:t>“</w:t>
      </w:r>
      <w:r w:rsidR="002B2B58">
        <w:rPr>
          <w:lang w:val="en-GB"/>
        </w:rPr>
        <w:t xml:space="preserve"> </w:t>
      </w:r>
      <w:r w:rsidR="002B2B58">
        <w:t xml:space="preserve">за численост и плътност на популацията, поради </w:t>
      </w:r>
      <w:r w:rsidR="00AD3349">
        <w:t>липсата на наблюдения и подходящи местообитания за вида в ЗЗ.</w:t>
      </w:r>
    </w:p>
    <w:p w14:paraId="3DB4ECB0" w14:textId="60E903DD" w:rsidR="009309E3" w:rsidRDefault="009309E3"/>
    <w:p w14:paraId="19929C4B" w14:textId="77777777" w:rsidR="009309E3" w:rsidRDefault="009309E3" w:rsidP="00CA7CB4">
      <w:pPr>
        <w:pStyle w:val="Heading1"/>
        <w:rPr>
          <w:color w:val="C00000"/>
        </w:rPr>
      </w:pPr>
      <w:bookmarkStart w:id="75" w:name="_Toc97040286"/>
      <w:bookmarkStart w:id="76" w:name="_Toc140096295"/>
      <w:r>
        <w:t xml:space="preserve">Специфични цели за A096 </w:t>
      </w:r>
      <w:r>
        <w:rPr>
          <w:i/>
        </w:rPr>
        <w:t>Falco tinnunculus</w:t>
      </w:r>
      <w:r>
        <w:t xml:space="preserve"> (черношипа ветрушка)</w:t>
      </w:r>
      <w:bookmarkEnd w:id="75"/>
      <w:bookmarkEnd w:id="76"/>
    </w:p>
    <w:p w14:paraId="288295D5" w14:textId="77777777" w:rsidR="009309E3" w:rsidRDefault="009309E3" w:rsidP="009309E3">
      <w:pPr>
        <w:rPr>
          <w:rFonts w:eastAsia="Calibri"/>
        </w:rPr>
      </w:pPr>
    </w:p>
    <w:p w14:paraId="1B2781BB" w14:textId="2B07676B" w:rsidR="00C827B9" w:rsidRDefault="00C827B9" w:rsidP="0060553F">
      <w:pPr>
        <w:spacing w:after="120"/>
        <w:rPr>
          <w:b/>
        </w:rPr>
      </w:pPr>
      <w:r>
        <w:rPr>
          <w:b/>
        </w:rPr>
        <w:t>1.</w:t>
      </w:r>
      <w:r w:rsidRPr="00725CB3">
        <w:rPr>
          <w:b/>
        </w:rPr>
        <w:t>Код и наименование на вида</w:t>
      </w:r>
    </w:p>
    <w:p w14:paraId="55A89955" w14:textId="77777777" w:rsidR="00C827B9" w:rsidRPr="007F2793" w:rsidRDefault="00C827B9" w:rsidP="00C827B9">
      <w:pPr>
        <w:spacing w:after="120"/>
        <w:rPr>
          <w:bCs/>
        </w:rPr>
      </w:pPr>
      <w:r w:rsidRPr="007F2793">
        <w:rPr>
          <w:bCs/>
        </w:rPr>
        <w:t>A096 Falco tinnunculus (черношипа ветрушка)</w:t>
      </w:r>
    </w:p>
    <w:p w14:paraId="400F26C6" w14:textId="004D3C39" w:rsidR="00C827B9" w:rsidRDefault="00C827B9" w:rsidP="0060553F">
      <w:pPr>
        <w:spacing w:after="120"/>
        <w:rPr>
          <w:b/>
        </w:rPr>
      </w:pPr>
      <w:r>
        <w:rPr>
          <w:b/>
        </w:rPr>
        <w:t>2.Кратка характеристика на вида</w:t>
      </w:r>
    </w:p>
    <w:p w14:paraId="7BCF212F" w14:textId="46FCFC22" w:rsidR="009309E3" w:rsidRDefault="009309E3" w:rsidP="00C5393B">
      <w:pPr>
        <w:ind w:firstLine="709"/>
        <w:rPr>
          <w:rFonts w:eastAsia="Calibri"/>
        </w:rPr>
      </w:pPr>
      <w:r>
        <w:rPr>
          <w:rFonts w:eastAsia="Calibri"/>
        </w:rPr>
        <w:t xml:space="preserve">Дължината на тялото 30-35 </w:t>
      </w:r>
      <w:r>
        <w:rPr>
          <w:rFonts w:eastAsia="Calibri"/>
          <w:lang w:val="en-GB"/>
        </w:rPr>
        <w:t>cm</w:t>
      </w:r>
      <w:r>
        <w:rPr>
          <w:rFonts w:eastAsia="Calibri"/>
        </w:rPr>
        <w:t>, размах на крилата: 72-78</w:t>
      </w:r>
      <w:r w:rsidR="004A7234">
        <w:rPr>
          <w:rFonts w:eastAsia="Calibri"/>
        </w:rPr>
        <w:t xml:space="preserve"> cm. </w:t>
      </w:r>
      <w:r>
        <w:rPr>
          <w:rFonts w:eastAsia="Calibri"/>
        </w:rPr>
        <w:t xml:space="preserve">Мъжкият е със сиво-сини глава и </w:t>
      </w:r>
      <w:r w:rsidRPr="00C5393B">
        <w:t>опашка</w:t>
      </w:r>
      <w:r>
        <w:rPr>
          <w:rFonts w:eastAsia="Calibri"/>
        </w:rPr>
        <w:t xml:space="preserve">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w:t>
      </w:r>
      <w:r>
        <w:rPr>
          <w:rFonts w:eastAsia="Calibri"/>
        </w:rPr>
        <w:lastRenderedPageBreak/>
        <w:t xml:space="preserve">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5439008F" w14:textId="77777777" w:rsidR="009309E3" w:rsidRDefault="009309E3" w:rsidP="00C83AF4">
      <w:pPr>
        <w:spacing w:before="120" w:after="120"/>
        <w:rPr>
          <w:rFonts w:eastAsia="Calibri"/>
        </w:rPr>
      </w:pPr>
      <w:r>
        <w:rPr>
          <w:bCs/>
          <w:i/>
        </w:rPr>
        <w:t>Характер на пребиваване в страната</w:t>
      </w:r>
    </w:p>
    <w:p w14:paraId="29D74AC9" w14:textId="412F4900" w:rsidR="009309E3" w:rsidRDefault="009309E3" w:rsidP="00C5393B">
      <w:pPr>
        <w:ind w:firstLine="709"/>
        <w:rPr>
          <w:rFonts w:eastAsia="Calibri"/>
          <w:lang w:val="en-US"/>
        </w:rPr>
      </w:pPr>
      <w:r>
        <w:rPr>
          <w:rFonts w:eastAsia="Calibri"/>
        </w:rPr>
        <w:t xml:space="preserve">Прелетен и постоянен. Пролетният прелет е през март, есенният – септември-октомври. През </w:t>
      </w:r>
      <w:r w:rsidRPr="00C5393B">
        <w:t>размножителния</w:t>
      </w:r>
      <w:r>
        <w:rPr>
          <w:rFonts w:eastAsia="Calibri"/>
        </w:rPr>
        <w:t xml:space="preserve"> период е повсеместно разпространен вид в равнини и планини до </w:t>
      </w:r>
      <w:r w:rsidRPr="00C5393B">
        <w:t>най</w:t>
      </w:r>
      <w:r>
        <w:rPr>
          <w:rFonts w:eastAsia="Calibri"/>
        </w:rPr>
        <w:t xml:space="preserve">-високите алпийски терени. През зимата се среща рядко в равнини и планински склонове до около 1000 </w:t>
      </w:r>
      <w:r w:rsidR="00390229">
        <w:rPr>
          <w:rFonts w:eastAsia="Calibri"/>
        </w:rPr>
        <w:t>м.н.в.</w:t>
      </w:r>
      <w:r>
        <w:rPr>
          <w:rFonts w:eastAsia="Calibri"/>
        </w:rPr>
        <w:t xml:space="preserve"> (Симеонов и др., 1990).</w:t>
      </w:r>
    </w:p>
    <w:p w14:paraId="435CDCE2" w14:textId="77777777" w:rsidR="009309E3" w:rsidRPr="00C83AF4" w:rsidRDefault="009309E3" w:rsidP="00C83AF4">
      <w:pPr>
        <w:spacing w:before="120" w:after="120"/>
        <w:rPr>
          <w:bCs/>
          <w:i/>
        </w:rPr>
      </w:pPr>
      <w:r>
        <w:rPr>
          <w:bCs/>
          <w:i/>
        </w:rPr>
        <w:t>Характерно местообитание</w:t>
      </w:r>
    </w:p>
    <w:p w14:paraId="5C92981A" w14:textId="77777777" w:rsidR="009309E3" w:rsidRDefault="009309E3" w:rsidP="00C5393B">
      <w:pPr>
        <w:ind w:firstLine="709"/>
        <w:rPr>
          <w:rFonts w:eastAsia="Calibri"/>
        </w:rPr>
      </w:pPr>
      <w:r>
        <w:rPr>
          <w:rFonts w:eastAsia="Calibri"/>
        </w:rPr>
        <w:t xml:space="preserve">Скалисти и карстови терени, проломи, дефилета, ждрела, долини на реки с отвесни песъчливи, льосови </w:t>
      </w:r>
      <w:r w:rsidRPr="00C5393B">
        <w:t>брегове</w:t>
      </w:r>
      <w:r>
        <w:rPr>
          <w:rFonts w:eastAsia="Calibri"/>
        </w:rPr>
        <w:t xml:space="preserve"> и оврази, лесостепни, окрайнини на разредени гори, полета с единични стари дървета и оазисни гори (Симеонов и др., 1990).</w:t>
      </w:r>
    </w:p>
    <w:p w14:paraId="7EE1FAA7" w14:textId="77777777" w:rsidR="009309E3" w:rsidRPr="00C83AF4" w:rsidRDefault="009309E3" w:rsidP="00C83AF4">
      <w:pPr>
        <w:spacing w:before="120" w:after="120"/>
        <w:rPr>
          <w:bCs/>
          <w:i/>
        </w:rPr>
      </w:pPr>
      <w:r>
        <w:rPr>
          <w:bCs/>
          <w:i/>
        </w:rPr>
        <w:t>Хранене</w:t>
      </w:r>
    </w:p>
    <w:p w14:paraId="3E59D75F" w14:textId="4E106894" w:rsidR="009309E3" w:rsidRDefault="009309E3" w:rsidP="00C5393B">
      <w:pPr>
        <w:ind w:firstLine="709"/>
        <w:rPr>
          <w:rFonts w:eastAsia="Calibri"/>
        </w:rPr>
      </w:pPr>
      <w:r>
        <w:rPr>
          <w:rFonts w:eastAsia="Calibri"/>
        </w:rPr>
        <w:t>Хранят се предимно с дребни бозайници, включително полевки (Arvicolin</w:t>
      </w:r>
      <w:r w:rsidR="00EE7930">
        <w:rPr>
          <w:rFonts w:eastAsia="Calibri"/>
        </w:rPr>
        <w:t>а</w:t>
      </w:r>
      <w:r>
        <w:rPr>
          <w:rFonts w:eastAsia="Calibri"/>
        </w:rPr>
        <w:t xml:space="preserve">e) и мишки (напр. </w:t>
      </w:r>
      <w:r>
        <w:rPr>
          <w:rFonts w:eastAsia="Calibri"/>
          <w:i/>
        </w:rPr>
        <w:t xml:space="preserve">Apodemus </w:t>
      </w:r>
      <w:r w:rsidRPr="00C5393B">
        <w:t>sylvaticus</w:t>
      </w:r>
      <w:r>
        <w:rPr>
          <w:rFonts w:eastAsia="Calibri"/>
        </w:rPr>
        <w:t>).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w:t>
      </w:r>
      <w:r w:rsidR="00B9065E">
        <w:rPr>
          <w:rFonts w:eastAsia="Calibri"/>
        </w:rPr>
        <w:t xml:space="preserve"> други</w:t>
      </w:r>
      <w:r>
        <w:rPr>
          <w:rFonts w:eastAsia="Calibri"/>
        </w:rPr>
        <w:t xml:space="preserve"> дребни бозайници </w:t>
      </w:r>
      <w:r w:rsidR="0085461A">
        <w:rPr>
          <w:rFonts w:eastAsia="Calibri"/>
        </w:rPr>
        <w:t>(</w:t>
      </w:r>
      <w:r w:rsidR="00D924A1">
        <w:rPr>
          <w:rFonts w:eastAsia="Calibri"/>
        </w:rPr>
        <w:t>Симеонов и др., 1990</w:t>
      </w:r>
      <w:r w:rsidR="0085461A">
        <w:rPr>
          <w:rFonts w:eastAsia="Calibri"/>
        </w:rPr>
        <w:t>)</w:t>
      </w:r>
      <w:r w:rsidR="00B9065E">
        <w:rPr>
          <w:rFonts w:eastAsia="Calibri"/>
        </w:rPr>
        <w:t>.</w:t>
      </w:r>
    </w:p>
    <w:p w14:paraId="23529878" w14:textId="77777777" w:rsidR="00C83AF4" w:rsidRDefault="00C83AF4" w:rsidP="00C5393B">
      <w:pPr>
        <w:ind w:firstLine="709"/>
        <w:rPr>
          <w:rFonts w:eastAsia="Calibri"/>
        </w:rPr>
      </w:pPr>
    </w:p>
    <w:p w14:paraId="17A83759" w14:textId="6DB7D485" w:rsidR="009309E3" w:rsidRDefault="00C827B9" w:rsidP="0060553F">
      <w:pPr>
        <w:spacing w:after="120"/>
        <w:rPr>
          <w:rFonts w:eastAsia="Calibri"/>
        </w:rPr>
      </w:pPr>
      <w:r>
        <w:rPr>
          <w:b/>
        </w:rPr>
        <w:t>3.</w:t>
      </w:r>
      <w:r w:rsidR="009309E3">
        <w:rPr>
          <w:b/>
        </w:rPr>
        <w:t>Разпространение, природозащитно състояние и тенденции в популацията на вида на национално ниво</w:t>
      </w:r>
    </w:p>
    <w:p w14:paraId="2B601106" w14:textId="314A98CA" w:rsidR="009309E3" w:rsidRDefault="009309E3" w:rsidP="00C5393B">
      <w:pPr>
        <w:ind w:firstLine="709"/>
        <w:rPr>
          <w:rFonts w:eastAsia="GroteskHSBg-Light"/>
        </w:rPr>
      </w:pPr>
      <w:r>
        <w:rPr>
          <w:rFonts w:eastAsia="GroteskHSBg-Light"/>
        </w:rPr>
        <w:t xml:space="preserve">Повсеместно разпространен в по-голямата част от страната както в равнините, така и в планините, където </w:t>
      </w:r>
      <w:r w:rsidRPr="00C5393B">
        <w:t>достига</w:t>
      </w:r>
      <w:r>
        <w:rPr>
          <w:rFonts w:eastAsia="GroteskHSBg-Light"/>
        </w:rPr>
        <w:t xml:space="preserve"> до алпийските им части. Отсъства или е рядък в гористите райони, особено в планините (Янков, </w:t>
      </w:r>
      <w:r w:rsidR="0018743E">
        <w:rPr>
          <w:rFonts w:eastAsia="Calibri"/>
        </w:rPr>
        <w:t>(ред)</w:t>
      </w:r>
      <w:r>
        <w:rPr>
          <w:rFonts w:eastAsia="GroteskHSBg-Light"/>
        </w:rPr>
        <w:t>, 2007).</w:t>
      </w:r>
    </w:p>
    <w:p w14:paraId="1F79D5CB" w14:textId="77777777" w:rsidR="009309E3" w:rsidRDefault="009309E3" w:rsidP="00C5393B">
      <w:pPr>
        <w:ind w:firstLine="709"/>
        <w:rPr>
          <w:rFonts w:eastAsia="GroteskHSBg-Light"/>
          <w:lang w:val="en-US"/>
        </w:rPr>
      </w:pPr>
      <w:r>
        <w:rPr>
          <w:rFonts w:eastAsia="GroteskHSBg-Light"/>
        </w:rPr>
        <w:t>Включен в Прилож</w:t>
      </w:r>
      <w:r w:rsidRPr="00C5393B">
        <w:t>е</w:t>
      </w:r>
      <w:r>
        <w:rPr>
          <w:rFonts w:eastAsia="GroteskHSBg-Light"/>
        </w:rPr>
        <w:t>ние 3 на ЗБР. Включен в SPEC 3. Не е включен в Червената книга на Р България. Според IUCN – LC (Least Concern) за територията на континентална Европа (2020) и за света (2021).</w:t>
      </w:r>
    </w:p>
    <w:p w14:paraId="200B9295" w14:textId="77777777" w:rsidR="009309E3" w:rsidRDefault="009309E3" w:rsidP="00C5393B">
      <w:pPr>
        <w:ind w:firstLine="709"/>
        <w:rPr>
          <w:rFonts w:eastAsia="GroteskHSBg-Light"/>
        </w:rPr>
      </w:pPr>
      <w:r>
        <w:rPr>
          <w:rFonts w:eastAsia="GroteskHSBg-Light"/>
        </w:rPr>
        <w:t xml:space="preserve">Съгласно Докладването от 2019 г. (за периода 2005-2018 г.) видът се опазва като гнездящ с </w:t>
      </w:r>
      <w:r w:rsidRPr="00C5393B">
        <w:t>популация</w:t>
      </w:r>
      <w:r>
        <w:rPr>
          <w:rFonts w:eastAsia="GroteskHSBg-Light"/>
        </w:rPr>
        <w:t xml:space="preserve"> между 4400 и 9600 двойки. Краткосрочната (2000-2018) е стабилна, а дългосрочната тенденция в развитието на популацията (1980-2018 г.) е увеличаваща се. Не са посочени заплахи и влияния. </w:t>
      </w:r>
    </w:p>
    <w:p w14:paraId="77031CB1" w14:textId="0BB33372" w:rsidR="009309E3" w:rsidRDefault="009309E3" w:rsidP="00C5393B">
      <w:pPr>
        <w:ind w:firstLine="709"/>
        <w:rPr>
          <w:rFonts w:eastAsia="GroteskHSBg-Light"/>
        </w:rPr>
      </w:pPr>
      <w:r>
        <w:rPr>
          <w:rFonts w:eastAsia="GroteskHSBg-Light"/>
        </w:rPr>
        <w:t xml:space="preserve">Според </w:t>
      </w:r>
      <w:r w:rsidRPr="00C5393B">
        <w:t>Докладването</w:t>
      </w:r>
      <w:r>
        <w:rPr>
          <w:rFonts w:eastAsia="GroteskHSBg-Light"/>
        </w:rPr>
        <w:t xml:space="preserve"> по чл. 12 от 2019 г. (за периода 2013-2018 г.) националната зимуваща популация на вида се оценява на 10000-15000 инд. Краткосрочната (2007-2018 г.) и дългосрочната (1980-2018 г.) тенденции са стабилни. Посочени са следните заплахи и влияния: A02.</w:t>
      </w:r>
    </w:p>
    <w:p w14:paraId="4D70A5D7" w14:textId="77777777" w:rsidR="009309E3" w:rsidRDefault="009309E3" w:rsidP="00C5393B">
      <w:pPr>
        <w:ind w:firstLine="709"/>
        <w:rPr>
          <w:rFonts w:eastAsia="Calibri"/>
        </w:rPr>
      </w:pPr>
      <w:r>
        <w:rPr>
          <w:rFonts w:eastAsia="GroteskHSBg-Light"/>
        </w:rPr>
        <w:t>Съгласно Докладването от 2019 г. (за периода 2001-2018 г.) видът се опазва и като мигриращ с популация между 800 и 1000 индивида. Не са посочени тенденции в развитието на популацията. Посочени са следните заплахи и влияния: A02, A04, F03, D06.</w:t>
      </w:r>
      <w:r>
        <w:rPr>
          <w:rFonts w:eastAsia="Calibri"/>
        </w:rPr>
        <w:t xml:space="preserve"> </w:t>
      </w:r>
    </w:p>
    <w:p w14:paraId="497645F5" w14:textId="77777777" w:rsidR="00C827B9" w:rsidRDefault="00C827B9" w:rsidP="00C827B9">
      <w:pPr>
        <w:spacing w:after="120"/>
      </w:pPr>
      <w:r w:rsidRPr="00AE638C">
        <w:t>Видът се среща в 93 защитени зони от мрежата Натура 2000 в България, като в 8 от тях оценката на вида е „D“.</w:t>
      </w:r>
    </w:p>
    <w:p w14:paraId="59669CF9" w14:textId="16616C0E" w:rsidR="00C827B9" w:rsidRDefault="00C827B9" w:rsidP="0060553F">
      <w:pPr>
        <w:spacing w:after="120"/>
        <w:rPr>
          <w:b/>
        </w:rPr>
      </w:pPr>
      <w:r>
        <w:rPr>
          <w:b/>
        </w:rPr>
        <w:t>4.</w:t>
      </w:r>
      <w:r w:rsidRPr="005F0C7C">
        <w:rPr>
          <w:b/>
        </w:rPr>
        <w:t>Състояние на ниво защитена зона</w:t>
      </w:r>
    </w:p>
    <w:p w14:paraId="3DE2C961" w14:textId="5945C999" w:rsidR="009309E3" w:rsidRDefault="009309E3" w:rsidP="00C5393B">
      <w:pPr>
        <w:ind w:firstLine="709"/>
      </w:pPr>
      <w:r>
        <w:t xml:space="preserve">Съгласно </w:t>
      </w:r>
      <w:r w:rsidR="002348AA">
        <w:t>СФ</w:t>
      </w:r>
      <w:r w:rsidR="00E47E72">
        <w:t xml:space="preserve"> </w:t>
      </w:r>
      <w:r>
        <w:t>на зоната</w:t>
      </w:r>
      <w:r w:rsidR="00A8530C">
        <w:t>,</w:t>
      </w:r>
      <w:r>
        <w:t xml:space="preserve"> видът е гнездящ и преминаващ. </w:t>
      </w:r>
      <w:r>
        <w:rPr>
          <w:b/>
        </w:rPr>
        <w:t>Гнездящата</w:t>
      </w:r>
      <w:r>
        <w:t xml:space="preserve"> популация се оценява на </w:t>
      </w:r>
      <w:r>
        <w:rPr>
          <w:b/>
        </w:rPr>
        <w:t>24 двойки</w:t>
      </w:r>
      <w:r>
        <w:t xml:space="preserve">, което представлява </w:t>
      </w:r>
      <w:r>
        <w:rPr>
          <w:b/>
        </w:rPr>
        <w:t>0,3-0,5%</w:t>
      </w:r>
      <w:r>
        <w:t xml:space="preserve"> </w:t>
      </w:r>
      <w:r>
        <w:rPr>
          <w:b/>
        </w:rPr>
        <w:t>от националната гнездяща</w:t>
      </w:r>
      <w:r>
        <w:t xml:space="preserve"> </w:t>
      </w:r>
      <w:r>
        <w:lastRenderedPageBreak/>
        <w:t>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05461C9" w14:textId="77777777" w:rsidR="009309E3" w:rsidRDefault="009309E3" w:rsidP="00C5393B">
      <w:pPr>
        <w:ind w:firstLine="709"/>
      </w:pPr>
      <w:r>
        <w:rPr>
          <w:b/>
        </w:rPr>
        <w:t>Мигриращата</w:t>
      </w:r>
      <w:r>
        <w:t xml:space="preserve"> популация не е оценявана (категория P). За размер и плътност на популацията –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50363E4" w14:textId="77777777" w:rsidR="00C83AF4" w:rsidRDefault="00C83AF4" w:rsidP="00C5393B">
      <w:pPr>
        <w:ind w:firstLine="709"/>
      </w:pPr>
    </w:p>
    <w:p w14:paraId="003823CE" w14:textId="7C745BC7" w:rsidR="009309E3" w:rsidRDefault="00C827B9" w:rsidP="0060553F">
      <w:pPr>
        <w:spacing w:after="120"/>
        <w:rPr>
          <w:rFonts w:eastAsia="Calibri"/>
          <w:b/>
          <w:lang w:eastAsia="en-US"/>
        </w:rPr>
      </w:pPr>
      <w:r>
        <w:rPr>
          <w:rFonts w:eastAsia="Calibri"/>
          <w:b/>
        </w:rPr>
        <w:t>5</w:t>
      </w:r>
      <w:r w:rsidR="009309E3">
        <w:rPr>
          <w:rFonts w:eastAsia="Calibri"/>
          <w:b/>
        </w:rPr>
        <w:t>. Анализ на наличната информация</w:t>
      </w:r>
    </w:p>
    <w:p w14:paraId="04C249C4" w14:textId="6553CD51" w:rsidR="009309E3" w:rsidRDefault="009309E3" w:rsidP="00C83AF4">
      <w:pPr>
        <w:ind w:firstLine="709"/>
        <w:rPr>
          <w:rFonts w:eastAsia="Calibri"/>
          <w:lang w:val="en-US"/>
        </w:rPr>
      </w:pPr>
      <w:r>
        <w:rPr>
          <w:rFonts w:eastAsia="Calibri"/>
        </w:rPr>
        <w:t xml:space="preserve">По данни от </w:t>
      </w:r>
      <w:r w:rsidRPr="00C5393B">
        <w:t xml:space="preserve">ИАОС за 2020 г. в границите на </w:t>
      </w:r>
      <w:r w:rsidR="00495007">
        <w:t>ЗЗ</w:t>
      </w:r>
      <w:r w:rsidRPr="00C5393B">
        <w:t xml:space="preserve"> „Централен Балкан </w:t>
      </w:r>
      <w:r w:rsidR="00AD3745" w:rsidRPr="00C5393B">
        <w:t>буфер</w:t>
      </w:r>
      <w:r w:rsidRPr="00C5393B">
        <w:t>“ са отчетени 18 чернош</w:t>
      </w:r>
      <w:r>
        <w:rPr>
          <w:rFonts w:eastAsia="Calibri"/>
        </w:rPr>
        <w:t>ипи ветрушки, от които една двойка в гнездови хабитат и една – на гнездо.</w:t>
      </w:r>
    </w:p>
    <w:p w14:paraId="2C9492F6" w14:textId="77777777" w:rsidR="009309E3" w:rsidRDefault="009309E3" w:rsidP="00C5393B">
      <w:pPr>
        <w:ind w:firstLine="709"/>
        <w:rPr>
          <w:rFonts w:eastAsia="Calibri"/>
        </w:rPr>
      </w:pPr>
      <w:r>
        <w:rPr>
          <w:rFonts w:eastAsia="Calibri"/>
        </w:rPr>
        <w:t>За периода 2018-</w:t>
      </w:r>
      <w:r w:rsidRPr="00C5393B">
        <w:t>2022</w:t>
      </w:r>
      <w:r>
        <w:rPr>
          <w:rFonts w:eastAsia="Calibri"/>
        </w:rPr>
        <w:t xml:space="preserve"> г. в SmartBirds видът е регистриран в зоната през септември 2018 г. – 1 инд.; август 2020 г. – 1 инд.; август-септември 2021 г. – 5 инд.; май 2022 г. – 1 инд., юни 2022 г. – 2 инд.; юли 2022 г. – 2 инд.; август 2022 г. – 1 инд.</w:t>
      </w:r>
    </w:p>
    <w:p w14:paraId="5AD6B667" w14:textId="77777777" w:rsidR="009309E3" w:rsidRDefault="009309E3" w:rsidP="009309E3">
      <w:pPr>
        <w:rPr>
          <w:rFonts w:eastAsia="Calibri"/>
        </w:rPr>
      </w:pPr>
      <w:r>
        <w:rPr>
          <w:rFonts w:eastAsia="Calibri"/>
        </w:rPr>
        <w:t>По данни от eBird видът е наблюдаван в зоната на 24.05.2016 г. – 1 инд., 02.07.2017 г. – 1 инд., 24.07.2020 г., 05.06.2021 г. – 1 инд., 03.07.2021 г. – 1 инд., 24.07.2021 г. – 4 инд., 30.07.2022 г. – 1 инд., 06.08.2022 г. – 4 инд. в района на проход Беклемето; 04.07.2017 г. – 1 инд. в местност Узана; 11.04.2016 г. – 1 инд., 11.05.2018 г. – 6 инд., 17.11.2018 г. – 1 инд., 03.04.2019 г. – 3 инд., 11.09.2019 г. – 2 инд., 13.09.2019 г. – 6 инд., 06.08.2020 г. – 1 инд., 03.05.2021 г. – 1 инд. в района на вр. Шипка; 24.07.2021 г. над гр. Клисура.</w:t>
      </w:r>
    </w:p>
    <w:p w14:paraId="7A206891" w14:textId="77777777" w:rsidR="009309E3" w:rsidRDefault="009309E3" w:rsidP="00C5393B">
      <w:pPr>
        <w:ind w:firstLine="709"/>
        <w:rPr>
          <w:rFonts w:eastAsia="Calibri"/>
        </w:rPr>
      </w:pPr>
      <w:r>
        <w:rPr>
          <w:rFonts w:eastAsia="Calibri"/>
        </w:rPr>
        <w:t xml:space="preserve">В Observation.org видът е регистриран на 09.09.2022 г. – 1 инд. в района на вр. Шипка; 16.08.2021 г. – 1 </w:t>
      </w:r>
      <w:r w:rsidRPr="00C5393B">
        <w:t>инд</w:t>
      </w:r>
      <w:r>
        <w:rPr>
          <w:rFonts w:eastAsia="Calibri"/>
        </w:rPr>
        <w:t>. в района на вр. Бузлуджа; 14.04.2019 г. – 2 женски инд. и 1 мъжки инд., 13.05.2017 г. – 1 женски инд., 08.02.2020 г. – 1 инд. в района на с. Шейново; 09.08.2017 г. – 3 инд. в района на местност Узана; 22.06.2021 г. – 1 инд. в района на резерват „Лешница“.</w:t>
      </w:r>
    </w:p>
    <w:p w14:paraId="48586E6C" w14:textId="5AF89B5A" w:rsidR="009309E3" w:rsidRDefault="009309E3" w:rsidP="00C5393B">
      <w:pPr>
        <w:ind w:firstLine="709"/>
        <w:rPr>
          <w:rFonts w:eastAsia="Calibri"/>
          <w:lang w:val="en-US"/>
        </w:rPr>
      </w:pPr>
      <w:r>
        <w:rPr>
          <w:rFonts w:eastAsia="Calibri"/>
        </w:rPr>
        <w:t xml:space="preserve">Резултати от </w:t>
      </w:r>
      <w:r w:rsidRPr="00C5393B">
        <w:t xml:space="preserve">проведен мониторинг на </w:t>
      </w:r>
      <w:r w:rsidR="00271306" w:rsidRPr="00C5393B">
        <w:t xml:space="preserve">хищни </w:t>
      </w:r>
      <w:r w:rsidRPr="00C5393B">
        <w:t>птици за периода 2010-2012 г. показват 1 гнездяща двойка чер</w:t>
      </w:r>
      <w:r>
        <w:rPr>
          <w:rFonts w:eastAsia="Calibri"/>
        </w:rPr>
        <w:t xml:space="preserve">ношипи ветрушки в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(Матеева и др., 2013).</w:t>
      </w:r>
    </w:p>
    <w:p w14:paraId="039106DF" w14:textId="77777777" w:rsidR="009309E3" w:rsidRDefault="009309E3" w:rsidP="00C5393B">
      <w:pPr>
        <w:ind w:firstLine="709"/>
        <w:rPr>
          <w:rFonts w:eastAsia="Calibri"/>
        </w:rPr>
      </w:pPr>
      <w:r>
        <w:rPr>
          <w:rFonts w:eastAsia="Calibri"/>
        </w:rPr>
        <w:t>По време на теренните проучвания в защитената зона през 2022 г. видът беше установен на 06.04.</w:t>
      </w:r>
      <w:r w:rsidRPr="00C5393B">
        <w:t>2022</w:t>
      </w:r>
      <w:r>
        <w:rPr>
          <w:rFonts w:eastAsia="Calibri"/>
        </w:rPr>
        <w:t xml:space="preserve"> г. – 1 инд. в района на с. Крън; 18.04.2022 г. – 1 инд. в района на с. Христо Даново; 20.04.2022 г. – 5 инд., 24.06.2022 г. – 1 двойка между с. Ясеново и с. Шейново; 24.06.</w:t>
      </w:r>
      <w:r w:rsidRPr="00C5393B">
        <w:t>2022</w:t>
      </w:r>
      <w:r>
        <w:rPr>
          <w:rFonts w:eastAsia="Calibri"/>
        </w:rPr>
        <w:t xml:space="preserve"> г. – 1 инд. в района на с. Скобелево; 21.10.2022 г. – 1 двойка в района на с. Христо Даново.</w:t>
      </w:r>
    </w:p>
    <w:p w14:paraId="6DC1401F" w14:textId="0E6CC05D" w:rsidR="009309E3" w:rsidRDefault="009309E3" w:rsidP="00C5393B">
      <w:pPr>
        <w:ind w:firstLine="709"/>
        <w:rPr>
          <w:rFonts w:eastAsia="Calibri"/>
        </w:rPr>
      </w:pPr>
      <w:r>
        <w:rPr>
          <w:rFonts w:eastAsia="Calibri"/>
        </w:rPr>
        <w:t xml:space="preserve">Основните заплахи за черношипата ветрушка в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xml:space="preserve">“ са провеждането </w:t>
      </w:r>
      <w:r w:rsidRPr="00C5393B">
        <w:t>на</w:t>
      </w:r>
      <w:r>
        <w:rPr>
          <w:rFonts w:eastAsia="Calibri"/>
        </w:rPr>
        <w:t xml:space="preserve"> горско-стопанските дейности и практики, най-вече по време на размножителния сезон, безпокойството, както и химизацията в селското стопанство.</w:t>
      </w:r>
    </w:p>
    <w:p w14:paraId="0FA20703" w14:textId="77777777" w:rsidR="00C83AF4" w:rsidRDefault="00C83AF4" w:rsidP="00C5393B">
      <w:pPr>
        <w:ind w:firstLine="709"/>
        <w:rPr>
          <w:rFonts w:eastAsia="Calibri"/>
        </w:rPr>
      </w:pPr>
    </w:p>
    <w:p w14:paraId="75F6819E" w14:textId="77777777" w:rsidR="00C827B9" w:rsidRPr="00A420C4" w:rsidRDefault="00C827B9" w:rsidP="00C827B9">
      <w:pPr>
        <w:spacing w:before="120" w:after="120"/>
        <w:rPr>
          <w:b/>
          <w:bCs/>
        </w:rPr>
      </w:pPr>
      <w:r>
        <w:rPr>
          <w:b/>
          <w:bCs/>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627"/>
        <w:gridCol w:w="1662"/>
        <w:gridCol w:w="2260"/>
        <w:gridCol w:w="1814"/>
      </w:tblGrid>
      <w:tr w:rsidR="009309E3" w:rsidRPr="00A8530C" w14:paraId="2C31D542" w14:textId="77777777" w:rsidTr="009309E3">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6F2A423" w14:textId="77777777" w:rsidR="009309E3" w:rsidRPr="0033384E" w:rsidRDefault="009309E3">
            <w:pPr>
              <w:jc w:val="center"/>
              <w:rPr>
                <w:rFonts w:eastAsia="Calibri"/>
                <w:b/>
                <w:bCs/>
                <w:sz w:val="22"/>
                <w:szCs w:val="22"/>
              </w:rPr>
            </w:pPr>
            <w:r w:rsidRPr="0033384E">
              <w:rPr>
                <w:rFonts w:eastAsia="Calibri"/>
                <w:b/>
                <w:bCs/>
                <w:sz w:val="22"/>
                <w:szCs w:val="22"/>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58F9075" w14:textId="77777777" w:rsidR="009309E3" w:rsidRPr="0033384E" w:rsidRDefault="009309E3">
            <w:pPr>
              <w:jc w:val="center"/>
              <w:rPr>
                <w:rFonts w:eastAsia="Calibri"/>
                <w:b/>
                <w:bCs/>
                <w:sz w:val="22"/>
                <w:szCs w:val="22"/>
              </w:rPr>
            </w:pPr>
            <w:r w:rsidRPr="0033384E">
              <w:rPr>
                <w:rFonts w:eastAsia="Calibri"/>
                <w:b/>
                <w:bCs/>
                <w:sz w:val="22"/>
                <w:szCs w:val="22"/>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FA5A5C2" w14:textId="77777777" w:rsidR="009309E3" w:rsidRPr="0033384E" w:rsidRDefault="009309E3">
            <w:pPr>
              <w:jc w:val="center"/>
              <w:rPr>
                <w:rFonts w:eastAsia="Calibri"/>
                <w:b/>
                <w:bCs/>
                <w:sz w:val="22"/>
                <w:szCs w:val="22"/>
              </w:rPr>
            </w:pPr>
            <w:r w:rsidRPr="0033384E">
              <w:rPr>
                <w:rFonts w:eastAsia="Calibri"/>
                <w:b/>
                <w:bCs/>
                <w:sz w:val="22"/>
                <w:szCs w:val="22"/>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0D4C15F" w14:textId="77777777" w:rsidR="009309E3" w:rsidRPr="0033384E" w:rsidRDefault="009309E3">
            <w:pPr>
              <w:jc w:val="center"/>
              <w:rPr>
                <w:rFonts w:eastAsia="Calibri"/>
                <w:b/>
                <w:bCs/>
                <w:sz w:val="22"/>
                <w:szCs w:val="22"/>
              </w:rPr>
            </w:pPr>
            <w:r w:rsidRPr="0033384E">
              <w:rPr>
                <w:rFonts w:eastAsia="Calibri"/>
                <w:b/>
                <w:bCs/>
                <w:sz w:val="22"/>
                <w:szCs w:val="22"/>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7D0B0E55" w14:textId="77777777" w:rsidR="009309E3" w:rsidRPr="0033384E" w:rsidRDefault="009309E3">
            <w:pPr>
              <w:jc w:val="center"/>
              <w:rPr>
                <w:rFonts w:eastAsia="Calibri"/>
                <w:b/>
                <w:bCs/>
                <w:sz w:val="22"/>
                <w:szCs w:val="22"/>
              </w:rPr>
            </w:pPr>
            <w:r w:rsidRPr="0033384E">
              <w:rPr>
                <w:rFonts w:eastAsia="Calibri"/>
                <w:b/>
                <w:bCs/>
                <w:sz w:val="22"/>
                <w:szCs w:val="22"/>
              </w:rPr>
              <w:t>Специфични за зоната цели</w:t>
            </w:r>
          </w:p>
        </w:tc>
      </w:tr>
      <w:tr w:rsidR="009309E3" w:rsidRPr="00A8530C" w14:paraId="5CF8B95E" w14:textId="77777777" w:rsidTr="009309E3">
        <w:trPr>
          <w:jc w:val="center"/>
        </w:trPr>
        <w:tc>
          <w:tcPr>
            <w:tcW w:w="0" w:type="auto"/>
            <w:tcBorders>
              <w:top w:val="single" w:sz="4" w:space="0" w:color="auto"/>
              <w:left w:val="single" w:sz="4" w:space="0" w:color="auto"/>
              <w:bottom w:val="single" w:sz="4" w:space="0" w:color="auto"/>
              <w:right w:val="single" w:sz="4" w:space="0" w:color="auto"/>
            </w:tcBorders>
            <w:hideMark/>
          </w:tcPr>
          <w:p w14:paraId="0ECF0618" w14:textId="77777777" w:rsidR="009309E3" w:rsidRPr="0033384E" w:rsidRDefault="009309E3">
            <w:pPr>
              <w:rPr>
                <w:rFonts w:eastAsia="Calibri"/>
                <w:bCs/>
                <w:sz w:val="22"/>
                <w:szCs w:val="22"/>
              </w:rPr>
            </w:pPr>
            <w:r w:rsidRPr="0033384E">
              <w:rPr>
                <w:rFonts w:eastAsia="Calibri"/>
                <w:b/>
                <w:bCs/>
                <w:sz w:val="22"/>
                <w:szCs w:val="22"/>
              </w:rPr>
              <w:t xml:space="preserve">Популация: </w:t>
            </w:r>
            <w:r w:rsidRPr="0033384E">
              <w:rPr>
                <w:rFonts w:eastAsia="Calibri"/>
                <w:bCs/>
                <w:sz w:val="22"/>
                <w:szCs w:val="22"/>
              </w:rPr>
              <w:t>Размер на гнездящата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37297447" w14:textId="77777777" w:rsidR="009309E3" w:rsidRPr="0033384E" w:rsidRDefault="009309E3">
            <w:pPr>
              <w:rPr>
                <w:rFonts w:eastAsia="Calibri"/>
                <w:bCs/>
                <w:sz w:val="22"/>
                <w:szCs w:val="22"/>
              </w:rPr>
            </w:pPr>
            <w:r w:rsidRPr="0033384E">
              <w:rPr>
                <w:rFonts w:eastAsia="Calibri"/>
                <w:bCs/>
                <w:sz w:val="22"/>
                <w:szCs w:val="22"/>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4C5E8C0D" w14:textId="77777777" w:rsidR="009309E3" w:rsidRPr="0033384E" w:rsidRDefault="009309E3">
            <w:pPr>
              <w:rPr>
                <w:rFonts w:eastAsia="Calibri"/>
                <w:bCs/>
                <w:sz w:val="22"/>
                <w:szCs w:val="22"/>
              </w:rPr>
            </w:pPr>
            <w:r w:rsidRPr="0033384E">
              <w:rPr>
                <w:rFonts w:eastAsia="Calibri"/>
                <w:bCs/>
                <w:sz w:val="22"/>
                <w:szCs w:val="22"/>
              </w:rPr>
              <w:t>Най-малко 24</w:t>
            </w:r>
          </w:p>
        </w:tc>
        <w:tc>
          <w:tcPr>
            <w:tcW w:w="0" w:type="auto"/>
            <w:tcBorders>
              <w:top w:val="single" w:sz="4" w:space="0" w:color="auto"/>
              <w:left w:val="single" w:sz="4" w:space="0" w:color="auto"/>
              <w:bottom w:val="single" w:sz="4" w:space="0" w:color="auto"/>
              <w:right w:val="single" w:sz="4" w:space="0" w:color="auto"/>
            </w:tcBorders>
            <w:hideMark/>
          </w:tcPr>
          <w:p w14:paraId="622FBAC4" w14:textId="77777777" w:rsidR="009309E3" w:rsidRPr="0033384E" w:rsidRDefault="009309E3">
            <w:pPr>
              <w:rPr>
                <w:rFonts w:eastAsia="Calibri"/>
                <w:bCs/>
                <w:sz w:val="22"/>
                <w:szCs w:val="22"/>
              </w:rPr>
            </w:pPr>
            <w:r w:rsidRPr="0033384E">
              <w:rPr>
                <w:rFonts w:eastAsia="Calibri"/>
                <w:bCs/>
                <w:sz w:val="22"/>
                <w:szCs w:val="22"/>
              </w:rPr>
              <w:t>В настоящия СФ (актуализиран през 2015 г.) са посочени 24 двойки.</w:t>
            </w:r>
          </w:p>
        </w:tc>
        <w:tc>
          <w:tcPr>
            <w:tcW w:w="0" w:type="auto"/>
            <w:tcBorders>
              <w:top w:val="single" w:sz="4" w:space="0" w:color="auto"/>
              <w:left w:val="single" w:sz="4" w:space="0" w:color="auto"/>
              <w:bottom w:val="single" w:sz="4" w:space="0" w:color="auto"/>
              <w:right w:val="single" w:sz="4" w:space="0" w:color="auto"/>
            </w:tcBorders>
            <w:hideMark/>
          </w:tcPr>
          <w:p w14:paraId="5C1CEE8F" w14:textId="7D1C5C24" w:rsidR="009309E3" w:rsidRPr="0033384E" w:rsidRDefault="009309E3">
            <w:pPr>
              <w:rPr>
                <w:rFonts w:eastAsia="Calibri"/>
                <w:bCs/>
                <w:sz w:val="22"/>
                <w:szCs w:val="22"/>
              </w:rPr>
            </w:pPr>
            <w:r w:rsidRPr="0033384E">
              <w:rPr>
                <w:rFonts w:eastAsia="Calibri"/>
                <w:bCs/>
                <w:sz w:val="22"/>
                <w:szCs w:val="22"/>
              </w:rPr>
              <w:t>Поддържане на популацията в зоната в размер от най-малко 24 двойки</w:t>
            </w:r>
            <w:r w:rsidR="00A8530C">
              <w:rPr>
                <w:rFonts w:eastAsia="Calibri"/>
                <w:bCs/>
                <w:sz w:val="22"/>
                <w:szCs w:val="22"/>
              </w:rPr>
              <w:t>.</w:t>
            </w:r>
          </w:p>
        </w:tc>
      </w:tr>
      <w:tr w:rsidR="009309E3" w:rsidRPr="00A8530C" w14:paraId="0E7B67DD" w14:textId="77777777" w:rsidTr="009309E3">
        <w:trPr>
          <w:jc w:val="center"/>
        </w:trPr>
        <w:tc>
          <w:tcPr>
            <w:tcW w:w="0" w:type="auto"/>
            <w:tcBorders>
              <w:top w:val="single" w:sz="4" w:space="0" w:color="auto"/>
              <w:left w:val="single" w:sz="4" w:space="0" w:color="auto"/>
              <w:bottom w:val="single" w:sz="4" w:space="0" w:color="auto"/>
              <w:right w:val="single" w:sz="4" w:space="0" w:color="auto"/>
            </w:tcBorders>
            <w:hideMark/>
          </w:tcPr>
          <w:p w14:paraId="4CEC27AF" w14:textId="77777777" w:rsidR="009309E3" w:rsidRPr="0033384E" w:rsidRDefault="009309E3">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1ABB4AEE" w14:textId="77777777" w:rsidR="009309E3" w:rsidRPr="0033384E" w:rsidRDefault="009309E3">
            <w:pPr>
              <w:rPr>
                <w:rFonts w:eastAsia="Calibri"/>
                <w:sz w:val="22"/>
                <w:szCs w:val="22"/>
              </w:rPr>
            </w:pPr>
            <w:r w:rsidRPr="0033384E">
              <w:rPr>
                <w:rFonts w:eastAsia="Calibri"/>
                <w:sz w:val="22"/>
                <w:szCs w:val="22"/>
              </w:rPr>
              <w:t>Брой индивиди</w:t>
            </w:r>
          </w:p>
        </w:tc>
        <w:tc>
          <w:tcPr>
            <w:tcW w:w="0" w:type="auto"/>
            <w:tcBorders>
              <w:top w:val="single" w:sz="4" w:space="0" w:color="auto"/>
              <w:left w:val="single" w:sz="4" w:space="0" w:color="auto"/>
              <w:bottom w:val="single" w:sz="4" w:space="0" w:color="auto"/>
              <w:right w:val="single" w:sz="4" w:space="0" w:color="auto"/>
            </w:tcBorders>
            <w:hideMark/>
          </w:tcPr>
          <w:p w14:paraId="1E364496" w14:textId="77777777" w:rsidR="009309E3" w:rsidRPr="0033384E" w:rsidRDefault="009309E3">
            <w:pPr>
              <w:rPr>
                <w:rFonts w:eastAsia="Calibri"/>
                <w:sz w:val="22"/>
                <w:szCs w:val="22"/>
              </w:rPr>
            </w:pPr>
            <w:r w:rsidRPr="0033384E">
              <w:rPr>
                <w:rFonts w:eastAsia="Calibri"/>
                <w:sz w:val="22"/>
                <w:szCs w:val="22"/>
              </w:rPr>
              <w:t>Неизвестна</w:t>
            </w:r>
          </w:p>
        </w:tc>
        <w:tc>
          <w:tcPr>
            <w:tcW w:w="0" w:type="auto"/>
            <w:tcBorders>
              <w:top w:val="single" w:sz="4" w:space="0" w:color="auto"/>
              <w:left w:val="single" w:sz="4" w:space="0" w:color="auto"/>
              <w:bottom w:val="single" w:sz="4" w:space="0" w:color="auto"/>
              <w:right w:val="single" w:sz="4" w:space="0" w:color="auto"/>
            </w:tcBorders>
            <w:hideMark/>
          </w:tcPr>
          <w:p w14:paraId="22F1E3D8" w14:textId="77777777" w:rsidR="009309E3" w:rsidRPr="0033384E" w:rsidRDefault="009309E3">
            <w:pPr>
              <w:rPr>
                <w:rFonts w:eastAsia="Calibri"/>
                <w:sz w:val="22"/>
                <w:szCs w:val="22"/>
              </w:rPr>
            </w:pPr>
            <w:r w:rsidRPr="0033384E">
              <w:rPr>
                <w:rFonts w:eastAsia="Calibri"/>
                <w:sz w:val="22"/>
                <w:szCs w:val="22"/>
              </w:rPr>
              <w:t xml:space="preserve">В СФ за концентрацията на вида не е посочена стойност. Няма друга </w:t>
            </w:r>
            <w:r w:rsidRPr="0033384E">
              <w:rPr>
                <w:rFonts w:eastAsia="Calibri"/>
                <w:sz w:val="22"/>
                <w:szCs w:val="22"/>
              </w:rPr>
              <w:lastRenderedPageBreak/>
              <w:t>актуална информация за количеството на птиците и районите с концентрация на вида в зоната по време на миграция.</w:t>
            </w:r>
          </w:p>
        </w:tc>
        <w:tc>
          <w:tcPr>
            <w:tcW w:w="0" w:type="auto"/>
            <w:tcBorders>
              <w:top w:val="single" w:sz="4" w:space="0" w:color="auto"/>
              <w:left w:val="single" w:sz="4" w:space="0" w:color="auto"/>
              <w:bottom w:val="single" w:sz="4" w:space="0" w:color="auto"/>
              <w:right w:val="single" w:sz="4" w:space="0" w:color="auto"/>
            </w:tcBorders>
            <w:hideMark/>
          </w:tcPr>
          <w:p w14:paraId="34BE9589" w14:textId="7AE7CB61" w:rsidR="009309E3" w:rsidRPr="0033384E" w:rsidRDefault="009309E3">
            <w:pPr>
              <w:rPr>
                <w:rFonts w:eastAsia="Calibri"/>
                <w:sz w:val="22"/>
                <w:szCs w:val="22"/>
              </w:rPr>
            </w:pPr>
            <w:r w:rsidRPr="0033384E">
              <w:rPr>
                <w:rFonts w:eastAsia="Calibri"/>
                <w:sz w:val="22"/>
                <w:szCs w:val="22"/>
              </w:rPr>
              <w:lastRenderedPageBreak/>
              <w:t>Междинна цел</w:t>
            </w:r>
            <w:r w:rsidR="00A8530C">
              <w:rPr>
                <w:rFonts w:eastAsia="Calibri"/>
                <w:sz w:val="22"/>
                <w:szCs w:val="22"/>
              </w:rPr>
              <w:t xml:space="preserve"> до 2027 г.</w:t>
            </w:r>
            <w:r w:rsidRPr="0033384E">
              <w:rPr>
                <w:rFonts w:eastAsia="Calibri"/>
                <w:sz w:val="22"/>
                <w:szCs w:val="22"/>
              </w:rPr>
              <w:t xml:space="preserve">: Да се извърши целенасочен </w:t>
            </w:r>
            <w:r w:rsidRPr="0033384E">
              <w:rPr>
                <w:rFonts w:eastAsia="Calibri"/>
                <w:sz w:val="22"/>
                <w:szCs w:val="22"/>
              </w:rPr>
              <w:lastRenderedPageBreak/>
              <w:t>мониторинг за установяване на размера на мигриращата популация.</w:t>
            </w:r>
          </w:p>
        </w:tc>
      </w:tr>
      <w:tr w:rsidR="009309E3" w:rsidRPr="00A8530C" w14:paraId="77235214" w14:textId="77777777" w:rsidTr="009309E3">
        <w:trPr>
          <w:jc w:val="center"/>
        </w:trPr>
        <w:tc>
          <w:tcPr>
            <w:tcW w:w="0" w:type="auto"/>
            <w:tcBorders>
              <w:top w:val="single" w:sz="4" w:space="0" w:color="auto"/>
              <w:left w:val="single" w:sz="4" w:space="0" w:color="auto"/>
              <w:bottom w:val="single" w:sz="4" w:space="0" w:color="auto"/>
              <w:right w:val="single" w:sz="4" w:space="0" w:color="auto"/>
            </w:tcBorders>
            <w:hideMark/>
          </w:tcPr>
          <w:p w14:paraId="2F4C3A84" w14:textId="77777777" w:rsidR="009309E3" w:rsidRPr="0033384E" w:rsidRDefault="009309E3">
            <w:pPr>
              <w:rPr>
                <w:rFonts w:eastAsia="Calibri"/>
                <w:sz w:val="22"/>
                <w:szCs w:val="22"/>
              </w:rPr>
            </w:pPr>
            <w:r w:rsidRPr="0033384E">
              <w:rPr>
                <w:rFonts w:eastAsia="Calibri"/>
                <w:b/>
                <w:sz w:val="22"/>
                <w:szCs w:val="22"/>
              </w:rPr>
              <w:lastRenderedPageBreak/>
              <w:t xml:space="preserve">Местообитание на вида: </w:t>
            </w:r>
            <w:r w:rsidRPr="0033384E">
              <w:rPr>
                <w:rFonts w:eastAsia="Calibri"/>
                <w:sz w:val="22"/>
                <w:szCs w:val="22"/>
              </w:rPr>
              <w:t>Площ на подходящо гнездово местообитание</w:t>
            </w:r>
          </w:p>
        </w:tc>
        <w:tc>
          <w:tcPr>
            <w:tcW w:w="0" w:type="auto"/>
            <w:tcBorders>
              <w:top w:val="single" w:sz="4" w:space="0" w:color="auto"/>
              <w:left w:val="single" w:sz="4" w:space="0" w:color="auto"/>
              <w:bottom w:val="single" w:sz="4" w:space="0" w:color="auto"/>
              <w:right w:val="single" w:sz="4" w:space="0" w:color="auto"/>
            </w:tcBorders>
            <w:hideMark/>
          </w:tcPr>
          <w:p w14:paraId="1A6D9A65" w14:textId="77777777" w:rsidR="009309E3" w:rsidRPr="0033384E" w:rsidRDefault="009309E3">
            <w:pPr>
              <w:rPr>
                <w:rFonts w:eastAsia="Calibri"/>
                <w:sz w:val="22"/>
                <w:szCs w:val="22"/>
              </w:rPr>
            </w:pPr>
            <w:r w:rsidRPr="0033384E">
              <w:rPr>
                <w:rFonts w:eastAsia="Calibri"/>
                <w:sz w:val="22"/>
                <w:szCs w:val="22"/>
              </w:rPr>
              <w:t>ha</w:t>
            </w:r>
          </w:p>
        </w:tc>
        <w:tc>
          <w:tcPr>
            <w:tcW w:w="0" w:type="auto"/>
            <w:tcBorders>
              <w:top w:val="single" w:sz="4" w:space="0" w:color="auto"/>
              <w:left w:val="single" w:sz="4" w:space="0" w:color="auto"/>
              <w:bottom w:val="single" w:sz="4" w:space="0" w:color="auto"/>
              <w:right w:val="single" w:sz="4" w:space="0" w:color="auto"/>
            </w:tcBorders>
            <w:hideMark/>
          </w:tcPr>
          <w:p w14:paraId="79C8D042" w14:textId="297249DE" w:rsidR="009309E3" w:rsidRPr="0033384E" w:rsidRDefault="001F39D7">
            <w:pPr>
              <w:rPr>
                <w:rFonts w:eastAsia="Calibri"/>
                <w:sz w:val="22"/>
                <w:szCs w:val="22"/>
                <w:lang w:val="en-US"/>
              </w:rPr>
            </w:pPr>
            <w:r>
              <w:rPr>
                <w:rFonts w:eastAsia="Calibri"/>
                <w:sz w:val="22"/>
                <w:szCs w:val="22"/>
              </w:rPr>
              <w:t xml:space="preserve">Най-малко </w:t>
            </w:r>
            <w:r w:rsidR="009309E3" w:rsidRPr="0033384E">
              <w:rPr>
                <w:rFonts w:eastAsia="Calibri"/>
                <w:sz w:val="22"/>
                <w:szCs w:val="22"/>
              </w:rPr>
              <w:t>34</w:t>
            </w:r>
            <w:r w:rsidR="00D06EE1" w:rsidRPr="0033384E">
              <w:rPr>
                <w:rFonts w:eastAsia="Calibri"/>
                <w:sz w:val="22"/>
                <w:szCs w:val="22"/>
              </w:rPr>
              <w:t>000</w:t>
            </w:r>
            <w:r w:rsidR="009309E3" w:rsidRPr="0033384E">
              <w:rPr>
                <w:rFonts w:eastAsia="Calibri"/>
                <w:sz w:val="22"/>
                <w:szCs w:val="22"/>
              </w:rPr>
              <w:t xml:space="preserve"> ha</w:t>
            </w:r>
          </w:p>
        </w:tc>
        <w:tc>
          <w:tcPr>
            <w:tcW w:w="0" w:type="auto"/>
            <w:tcBorders>
              <w:top w:val="single" w:sz="4" w:space="0" w:color="auto"/>
              <w:left w:val="single" w:sz="4" w:space="0" w:color="auto"/>
              <w:bottom w:val="single" w:sz="4" w:space="0" w:color="auto"/>
              <w:right w:val="single" w:sz="4" w:space="0" w:color="auto"/>
            </w:tcBorders>
            <w:hideMark/>
          </w:tcPr>
          <w:p w14:paraId="27EA5D54" w14:textId="77777777" w:rsidR="009309E3" w:rsidRPr="0033384E" w:rsidRDefault="009309E3">
            <w:pPr>
              <w:rPr>
                <w:rFonts w:eastAsia="Calibri"/>
                <w:sz w:val="22"/>
                <w:szCs w:val="22"/>
              </w:rPr>
            </w:pPr>
            <w:r w:rsidRPr="0033384E">
              <w:rPr>
                <w:rFonts w:eastAsia="Calibri"/>
                <w:sz w:val="22"/>
                <w:szCs w:val="22"/>
              </w:rPr>
              <w:t xml:space="preserve">Включва % местообитания N16 и N23 от СФ. </w:t>
            </w:r>
          </w:p>
        </w:tc>
        <w:tc>
          <w:tcPr>
            <w:tcW w:w="0" w:type="auto"/>
            <w:tcBorders>
              <w:top w:val="single" w:sz="4" w:space="0" w:color="auto"/>
              <w:left w:val="single" w:sz="4" w:space="0" w:color="auto"/>
              <w:bottom w:val="single" w:sz="4" w:space="0" w:color="auto"/>
              <w:right w:val="single" w:sz="4" w:space="0" w:color="auto"/>
            </w:tcBorders>
            <w:hideMark/>
          </w:tcPr>
          <w:p w14:paraId="650B21FA" w14:textId="2088866B" w:rsidR="009309E3" w:rsidRPr="0033384E" w:rsidRDefault="009309E3">
            <w:pPr>
              <w:rPr>
                <w:rFonts w:eastAsia="Calibri"/>
                <w:sz w:val="22"/>
                <w:szCs w:val="22"/>
              </w:rPr>
            </w:pPr>
            <w:r w:rsidRPr="0033384E">
              <w:rPr>
                <w:rFonts w:eastAsia="Calibri"/>
                <w:sz w:val="22"/>
                <w:szCs w:val="22"/>
              </w:rPr>
              <w:t>Поддържане на площта на подходящите гнездови местообитания на вида в защитената зона в размер на най-малко 34</w:t>
            </w:r>
            <w:r w:rsidR="00D06EE1" w:rsidRPr="0033384E">
              <w:rPr>
                <w:rFonts w:eastAsia="Calibri"/>
                <w:sz w:val="22"/>
                <w:szCs w:val="22"/>
              </w:rPr>
              <w:t>000</w:t>
            </w:r>
            <w:r w:rsidRPr="0033384E">
              <w:rPr>
                <w:rFonts w:eastAsia="Calibri"/>
                <w:sz w:val="22"/>
                <w:szCs w:val="22"/>
              </w:rPr>
              <w:t xml:space="preserve"> ha.</w:t>
            </w:r>
          </w:p>
        </w:tc>
      </w:tr>
      <w:tr w:rsidR="009309E3" w:rsidRPr="00A8530C" w14:paraId="6697EE2D" w14:textId="77777777" w:rsidTr="009309E3">
        <w:trPr>
          <w:jc w:val="center"/>
        </w:trPr>
        <w:tc>
          <w:tcPr>
            <w:tcW w:w="0" w:type="auto"/>
            <w:tcBorders>
              <w:top w:val="single" w:sz="4" w:space="0" w:color="auto"/>
              <w:left w:val="single" w:sz="4" w:space="0" w:color="auto"/>
              <w:bottom w:val="single" w:sz="4" w:space="0" w:color="auto"/>
              <w:right w:val="single" w:sz="4" w:space="0" w:color="auto"/>
            </w:tcBorders>
            <w:hideMark/>
          </w:tcPr>
          <w:p w14:paraId="2110B670" w14:textId="77777777" w:rsidR="009309E3" w:rsidRPr="0033384E" w:rsidRDefault="009309E3">
            <w:pPr>
              <w:rPr>
                <w:rFonts w:eastAsia="Calibri"/>
                <w:b/>
                <w:sz w:val="22"/>
                <w:szCs w:val="22"/>
              </w:rPr>
            </w:pPr>
            <w:r w:rsidRPr="0033384E">
              <w:rPr>
                <w:rFonts w:eastAsia="Calibri"/>
                <w:b/>
                <w:sz w:val="22"/>
                <w:szCs w:val="22"/>
              </w:rPr>
              <w:t xml:space="preserve">Местообитание на вида: </w:t>
            </w:r>
            <w:r w:rsidRPr="0033384E">
              <w:rPr>
                <w:rFonts w:eastAsia="Calibri"/>
                <w:sz w:val="22"/>
                <w:szCs w:val="22"/>
              </w:rPr>
              <w:t xml:space="preserve">Площ на местообитанието за търсене на храна </w:t>
            </w:r>
          </w:p>
        </w:tc>
        <w:tc>
          <w:tcPr>
            <w:tcW w:w="0" w:type="auto"/>
            <w:tcBorders>
              <w:top w:val="single" w:sz="4" w:space="0" w:color="auto"/>
              <w:left w:val="single" w:sz="4" w:space="0" w:color="auto"/>
              <w:bottom w:val="single" w:sz="4" w:space="0" w:color="auto"/>
              <w:right w:val="single" w:sz="4" w:space="0" w:color="auto"/>
            </w:tcBorders>
            <w:hideMark/>
          </w:tcPr>
          <w:p w14:paraId="1933B331" w14:textId="77777777" w:rsidR="009309E3" w:rsidRPr="0033384E" w:rsidRDefault="009309E3">
            <w:pPr>
              <w:rPr>
                <w:rFonts w:eastAsia="Calibri"/>
                <w:sz w:val="22"/>
                <w:szCs w:val="22"/>
                <w:lang w:val="en-US"/>
              </w:rPr>
            </w:pPr>
            <w:r w:rsidRPr="0033384E">
              <w:rPr>
                <w:rFonts w:eastAsia="Calibri"/>
                <w:sz w:val="22"/>
                <w:szCs w:val="22"/>
              </w:rPr>
              <w:t>ha</w:t>
            </w:r>
          </w:p>
        </w:tc>
        <w:tc>
          <w:tcPr>
            <w:tcW w:w="0" w:type="auto"/>
            <w:tcBorders>
              <w:top w:val="single" w:sz="4" w:space="0" w:color="auto"/>
              <w:left w:val="single" w:sz="4" w:space="0" w:color="auto"/>
              <w:bottom w:val="single" w:sz="4" w:space="0" w:color="auto"/>
              <w:right w:val="single" w:sz="4" w:space="0" w:color="auto"/>
            </w:tcBorders>
            <w:hideMark/>
          </w:tcPr>
          <w:p w14:paraId="6F6E23BB" w14:textId="30997643" w:rsidR="009309E3" w:rsidRPr="0033384E" w:rsidRDefault="009309E3">
            <w:pPr>
              <w:rPr>
                <w:rFonts w:eastAsia="Calibri"/>
                <w:sz w:val="22"/>
                <w:szCs w:val="22"/>
              </w:rPr>
            </w:pPr>
            <w:r w:rsidRPr="0033384E">
              <w:rPr>
                <w:rFonts w:eastAsia="Calibri"/>
                <w:sz w:val="22"/>
                <w:szCs w:val="22"/>
              </w:rPr>
              <w:t>Най-малко 18</w:t>
            </w:r>
            <w:r w:rsidR="00D06EE1" w:rsidRPr="0033384E">
              <w:rPr>
                <w:rFonts w:eastAsia="Calibri"/>
                <w:sz w:val="22"/>
                <w:szCs w:val="22"/>
              </w:rPr>
              <w:t>000</w:t>
            </w:r>
            <w:r w:rsidRPr="0033384E">
              <w:rPr>
                <w:rFonts w:eastAsia="Calibri"/>
                <w:sz w:val="22"/>
                <w:szCs w:val="22"/>
              </w:rPr>
              <w:t xml:space="preserve"> ha</w:t>
            </w:r>
          </w:p>
        </w:tc>
        <w:tc>
          <w:tcPr>
            <w:tcW w:w="0" w:type="auto"/>
            <w:tcBorders>
              <w:top w:val="single" w:sz="4" w:space="0" w:color="auto"/>
              <w:left w:val="single" w:sz="4" w:space="0" w:color="auto"/>
              <w:bottom w:val="single" w:sz="4" w:space="0" w:color="auto"/>
              <w:right w:val="single" w:sz="4" w:space="0" w:color="auto"/>
            </w:tcBorders>
            <w:hideMark/>
          </w:tcPr>
          <w:p w14:paraId="6F5DC154" w14:textId="77777777" w:rsidR="009309E3" w:rsidRPr="0033384E" w:rsidRDefault="009309E3">
            <w:pPr>
              <w:rPr>
                <w:rFonts w:eastAsia="Calibri"/>
                <w:sz w:val="22"/>
                <w:szCs w:val="22"/>
              </w:rPr>
            </w:pPr>
            <w:r w:rsidRPr="0033384E">
              <w:rPr>
                <w:rFonts w:eastAsia="Calibri"/>
                <w:sz w:val="22"/>
                <w:szCs w:val="22"/>
              </w:rPr>
              <w:t>Включва % хабитати N08, N15, N25. Ще зависи и от концентрацията на плячка в зоната (дребни бозайници през есента и насекоми и влечуги през пролетта).</w:t>
            </w:r>
          </w:p>
        </w:tc>
        <w:tc>
          <w:tcPr>
            <w:tcW w:w="0" w:type="auto"/>
            <w:tcBorders>
              <w:top w:val="single" w:sz="4" w:space="0" w:color="auto"/>
              <w:left w:val="single" w:sz="4" w:space="0" w:color="auto"/>
              <w:bottom w:val="single" w:sz="4" w:space="0" w:color="auto"/>
              <w:right w:val="single" w:sz="4" w:space="0" w:color="auto"/>
            </w:tcBorders>
            <w:hideMark/>
          </w:tcPr>
          <w:p w14:paraId="7ACEB237" w14:textId="54EF865E" w:rsidR="009309E3" w:rsidRPr="0033384E" w:rsidRDefault="009309E3">
            <w:pPr>
              <w:rPr>
                <w:rFonts w:eastAsia="Calibri"/>
                <w:sz w:val="22"/>
                <w:szCs w:val="22"/>
              </w:rPr>
            </w:pPr>
            <w:r w:rsidRPr="0033384E">
              <w:rPr>
                <w:rFonts w:eastAsia="Calibri"/>
                <w:sz w:val="22"/>
                <w:szCs w:val="22"/>
              </w:rPr>
              <w:t>Поддържане на подходящи местообитания в размер най-малко 18</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r w:rsidRPr="0033384E">
              <w:rPr>
                <w:rFonts w:eastAsia="Calibri"/>
                <w:sz w:val="22"/>
                <w:szCs w:val="22"/>
              </w:rPr>
              <w:t>.</w:t>
            </w:r>
          </w:p>
        </w:tc>
      </w:tr>
      <w:tr w:rsidR="009309E3" w:rsidRPr="00A8530C" w14:paraId="218DE56C" w14:textId="77777777" w:rsidTr="009309E3">
        <w:trPr>
          <w:jc w:val="center"/>
        </w:trPr>
        <w:tc>
          <w:tcPr>
            <w:tcW w:w="0" w:type="auto"/>
            <w:tcBorders>
              <w:top w:val="single" w:sz="4" w:space="0" w:color="auto"/>
              <w:left w:val="single" w:sz="4" w:space="0" w:color="auto"/>
              <w:bottom w:val="single" w:sz="4" w:space="0" w:color="auto"/>
              <w:right w:val="single" w:sz="4" w:space="0" w:color="auto"/>
            </w:tcBorders>
            <w:hideMark/>
          </w:tcPr>
          <w:p w14:paraId="259983E7" w14:textId="6BC27BB6" w:rsidR="009309E3" w:rsidRPr="0033384E" w:rsidRDefault="009309E3">
            <w:pPr>
              <w:rPr>
                <w:bCs/>
                <w:color w:val="000000"/>
                <w:sz w:val="22"/>
                <w:szCs w:val="22"/>
              </w:rPr>
            </w:pPr>
            <w:r w:rsidRPr="0033384E">
              <w:rPr>
                <w:b/>
                <w:bCs/>
                <w:color w:val="000000"/>
                <w:sz w:val="22"/>
                <w:szCs w:val="22"/>
              </w:rPr>
              <w:t xml:space="preserve">Местообитание на вида: </w:t>
            </w:r>
            <w:r w:rsidRPr="0033384E">
              <w:rPr>
                <w:bCs/>
                <w:color w:val="000000"/>
                <w:sz w:val="22"/>
                <w:szCs w:val="22"/>
              </w:rPr>
              <w:t xml:space="preserve">Качество на подходящите </w:t>
            </w:r>
          </w:p>
          <w:p w14:paraId="0D65F6C9" w14:textId="77777777" w:rsidR="009309E3" w:rsidRPr="0033384E" w:rsidRDefault="009309E3">
            <w:pPr>
              <w:rPr>
                <w:bCs/>
                <w:color w:val="000000"/>
                <w:sz w:val="22"/>
                <w:szCs w:val="22"/>
              </w:rPr>
            </w:pPr>
            <w:r w:rsidRPr="0033384E">
              <w:rPr>
                <w:bCs/>
                <w:color w:val="000000"/>
                <w:sz w:val="22"/>
                <w:szCs w:val="22"/>
              </w:rPr>
              <w:t xml:space="preserve">хранителни местообитания на вида в зоната – начин на управление на </w:t>
            </w:r>
          </w:p>
          <w:p w14:paraId="1BB92389" w14:textId="77777777" w:rsidR="009309E3" w:rsidRPr="0033384E" w:rsidRDefault="009309E3">
            <w:pPr>
              <w:rPr>
                <w:b/>
                <w:bCs/>
                <w:color w:val="000000"/>
                <w:sz w:val="22"/>
                <w:szCs w:val="22"/>
              </w:rPr>
            </w:pPr>
            <w:r w:rsidRPr="0033384E">
              <w:rPr>
                <w:bCs/>
                <w:color w:val="000000"/>
                <w:sz w:val="22"/>
                <w:szCs w:val="22"/>
              </w:rPr>
              <w:t>пасища и ливади</w:t>
            </w:r>
          </w:p>
        </w:tc>
        <w:tc>
          <w:tcPr>
            <w:tcW w:w="0" w:type="auto"/>
            <w:tcBorders>
              <w:top w:val="single" w:sz="4" w:space="0" w:color="auto"/>
              <w:left w:val="single" w:sz="4" w:space="0" w:color="auto"/>
              <w:bottom w:val="single" w:sz="4" w:space="0" w:color="auto"/>
              <w:right w:val="single" w:sz="4" w:space="0" w:color="auto"/>
            </w:tcBorders>
            <w:hideMark/>
          </w:tcPr>
          <w:p w14:paraId="2895002F" w14:textId="77777777" w:rsidR="009309E3" w:rsidRPr="0033384E" w:rsidRDefault="009309E3">
            <w:pPr>
              <w:rPr>
                <w:sz w:val="22"/>
                <w:szCs w:val="22"/>
              </w:rPr>
            </w:pPr>
            <w:r w:rsidRPr="0033384E">
              <w:rPr>
                <w:sz w:val="22"/>
                <w:szCs w:val="22"/>
              </w:rPr>
              <w:t xml:space="preserve">% екстензивно </w:t>
            </w:r>
          </w:p>
          <w:p w14:paraId="7734D480" w14:textId="77777777" w:rsidR="009309E3" w:rsidRPr="0033384E" w:rsidRDefault="009309E3">
            <w:pPr>
              <w:rPr>
                <w:sz w:val="22"/>
                <w:szCs w:val="22"/>
              </w:rPr>
            </w:pPr>
            <w:r w:rsidRPr="0033384E">
              <w:rPr>
                <w:sz w:val="22"/>
                <w:szCs w:val="22"/>
              </w:rPr>
              <w:t xml:space="preserve">управлявани </w:t>
            </w:r>
          </w:p>
          <w:p w14:paraId="40C93301" w14:textId="77777777" w:rsidR="009309E3" w:rsidRPr="0033384E" w:rsidRDefault="009309E3">
            <w:pPr>
              <w:rPr>
                <w:sz w:val="22"/>
                <w:szCs w:val="22"/>
              </w:rPr>
            </w:pPr>
            <w:r w:rsidRPr="0033384E">
              <w:rPr>
                <w:sz w:val="22"/>
                <w:szCs w:val="22"/>
              </w:rPr>
              <w:t xml:space="preserve">пасища и </w:t>
            </w:r>
          </w:p>
          <w:p w14:paraId="01B674A0" w14:textId="77777777" w:rsidR="009309E3" w:rsidRPr="0033384E" w:rsidRDefault="009309E3">
            <w:pPr>
              <w:rPr>
                <w:sz w:val="22"/>
                <w:szCs w:val="22"/>
              </w:rPr>
            </w:pPr>
            <w:r w:rsidRPr="0033384E">
              <w:rPr>
                <w:sz w:val="22"/>
                <w:szCs w:val="22"/>
              </w:rPr>
              <w:t xml:space="preserve">ливади, като </w:t>
            </w:r>
          </w:p>
          <w:p w14:paraId="4FA4C7A2" w14:textId="77777777" w:rsidR="009309E3" w:rsidRPr="0033384E" w:rsidRDefault="009309E3">
            <w:pPr>
              <w:rPr>
                <w:sz w:val="22"/>
                <w:szCs w:val="22"/>
              </w:rPr>
            </w:pPr>
            <w:r w:rsidRPr="0033384E">
              <w:rPr>
                <w:sz w:val="22"/>
                <w:szCs w:val="22"/>
              </w:rPr>
              <w:t xml:space="preserve">част от </w:t>
            </w:r>
          </w:p>
          <w:p w14:paraId="7F8B83D1" w14:textId="77777777" w:rsidR="009309E3" w:rsidRPr="0033384E" w:rsidRDefault="009309E3">
            <w:pPr>
              <w:rPr>
                <w:sz w:val="22"/>
                <w:szCs w:val="22"/>
              </w:rPr>
            </w:pPr>
            <w:r w:rsidRPr="0033384E">
              <w:rPr>
                <w:sz w:val="22"/>
                <w:szCs w:val="22"/>
              </w:rPr>
              <w:t xml:space="preserve">хранителното </w:t>
            </w:r>
          </w:p>
          <w:p w14:paraId="264CE456" w14:textId="77777777" w:rsidR="009309E3" w:rsidRPr="0033384E" w:rsidRDefault="009309E3">
            <w:pPr>
              <w:rPr>
                <w:sz w:val="22"/>
                <w:szCs w:val="22"/>
              </w:rPr>
            </w:pPr>
            <w:r w:rsidRPr="0033384E">
              <w:rPr>
                <w:sz w:val="22"/>
                <w:szCs w:val="22"/>
              </w:rPr>
              <w:t xml:space="preserve">местообитание </w:t>
            </w:r>
          </w:p>
          <w:p w14:paraId="6EE07102" w14:textId="77777777" w:rsidR="009309E3" w:rsidRPr="0033384E" w:rsidRDefault="009309E3">
            <w:pPr>
              <w:rPr>
                <w:sz w:val="22"/>
                <w:szCs w:val="22"/>
              </w:rPr>
            </w:pPr>
            <w:r w:rsidRPr="0033384E">
              <w:rPr>
                <w:sz w:val="22"/>
                <w:szCs w:val="22"/>
              </w:rPr>
              <w:t>на вида</w:t>
            </w:r>
          </w:p>
        </w:tc>
        <w:tc>
          <w:tcPr>
            <w:tcW w:w="0" w:type="auto"/>
            <w:tcBorders>
              <w:top w:val="single" w:sz="4" w:space="0" w:color="auto"/>
              <w:left w:val="single" w:sz="4" w:space="0" w:color="auto"/>
              <w:bottom w:val="single" w:sz="4" w:space="0" w:color="auto"/>
              <w:right w:val="single" w:sz="4" w:space="0" w:color="auto"/>
            </w:tcBorders>
            <w:hideMark/>
          </w:tcPr>
          <w:p w14:paraId="335C5BA7" w14:textId="77777777" w:rsidR="009309E3" w:rsidRPr="0033384E" w:rsidRDefault="009309E3">
            <w:pPr>
              <w:rPr>
                <w:sz w:val="22"/>
                <w:szCs w:val="22"/>
              </w:rPr>
            </w:pPr>
            <w:r w:rsidRPr="0033384E">
              <w:rPr>
                <w:sz w:val="22"/>
                <w:szCs w:val="22"/>
              </w:rPr>
              <w:t xml:space="preserve">100% от пасищата </w:t>
            </w:r>
          </w:p>
          <w:p w14:paraId="7934EE4E" w14:textId="77777777" w:rsidR="009309E3" w:rsidRPr="0033384E" w:rsidRDefault="009309E3">
            <w:pPr>
              <w:rPr>
                <w:sz w:val="22"/>
                <w:szCs w:val="22"/>
              </w:rPr>
            </w:pPr>
            <w:r w:rsidRPr="0033384E">
              <w:rPr>
                <w:sz w:val="22"/>
                <w:szCs w:val="22"/>
              </w:rPr>
              <w:t xml:space="preserve">и ливадите, част от </w:t>
            </w:r>
          </w:p>
          <w:p w14:paraId="7EA721F7" w14:textId="77777777" w:rsidR="009309E3" w:rsidRPr="0033384E" w:rsidRDefault="009309E3">
            <w:pPr>
              <w:rPr>
                <w:sz w:val="22"/>
                <w:szCs w:val="22"/>
              </w:rPr>
            </w:pPr>
            <w:r w:rsidRPr="0033384E">
              <w:rPr>
                <w:sz w:val="22"/>
                <w:szCs w:val="22"/>
              </w:rPr>
              <w:t xml:space="preserve">хранителното </w:t>
            </w:r>
          </w:p>
          <w:p w14:paraId="6CCEF5D7" w14:textId="77777777" w:rsidR="009309E3" w:rsidRPr="0033384E" w:rsidRDefault="009309E3">
            <w:pPr>
              <w:rPr>
                <w:sz w:val="22"/>
                <w:szCs w:val="22"/>
              </w:rPr>
            </w:pPr>
            <w:r w:rsidRPr="0033384E">
              <w:rPr>
                <w:sz w:val="22"/>
                <w:szCs w:val="22"/>
              </w:rPr>
              <w:t xml:space="preserve">местообитание на вида се управляват </w:t>
            </w:r>
          </w:p>
          <w:p w14:paraId="5ABA35B6" w14:textId="77777777" w:rsidR="009309E3" w:rsidRPr="0033384E" w:rsidRDefault="009309E3">
            <w:pPr>
              <w:rPr>
                <w:sz w:val="22"/>
                <w:szCs w:val="22"/>
              </w:rPr>
            </w:pPr>
            <w:r w:rsidRPr="0033384E">
              <w:rPr>
                <w:sz w:val="22"/>
                <w:szCs w:val="22"/>
              </w:rPr>
              <w:t>екстензивно</w:t>
            </w:r>
          </w:p>
        </w:tc>
        <w:tc>
          <w:tcPr>
            <w:tcW w:w="0" w:type="auto"/>
            <w:tcBorders>
              <w:top w:val="single" w:sz="4" w:space="0" w:color="auto"/>
              <w:left w:val="single" w:sz="4" w:space="0" w:color="auto"/>
              <w:bottom w:val="single" w:sz="4" w:space="0" w:color="auto"/>
              <w:right w:val="single" w:sz="4" w:space="0" w:color="auto"/>
            </w:tcBorders>
            <w:hideMark/>
          </w:tcPr>
          <w:p w14:paraId="34AB63A8" w14:textId="77777777" w:rsidR="009309E3" w:rsidRPr="0033384E" w:rsidRDefault="009309E3">
            <w:pPr>
              <w:rPr>
                <w:sz w:val="22"/>
                <w:szCs w:val="22"/>
              </w:rPr>
            </w:pPr>
            <w:r w:rsidRPr="0033384E">
              <w:rPr>
                <w:sz w:val="22"/>
                <w:szCs w:val="22"/>
              </w:rPr>
              <w:t xml:space="preserve">Видът предпочита да се храни в отворени местообитания - пасища, ливади, територии със смесено земеползване, в което съществена част от земите се управляват </w:t>
            </w:r>
          </w:p>
          <w:p w14:paraId="2E1AE405" w14:textId="77777777" w:rsidR="009309E3" w:rsidRPr="0033384E" w:rsidRDefault="009309E3">
            <w:pPr>
              <w:rPr>
                <w:sz w:val="22"/>
                <w:szCs w:val="22"/>
              </w:rPr>
            </w:pPr>
            <w:r w:rsidRPr="0033384E">
              <w:rPr>
                <w:sz w:val="22"/>
                <w:szCs w:val="22"/>
              </w:rPr>
              <w:t>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0" w:type="auto"/>
            <w:tcBorders>
              <w:top w:val="single" w:sz="4" w:space="0" w:color="auto"/>
              <w:left w:val="single" w:sz="4" w:space="0" w:color="auto"/>
              <w:bottom w:val="single" w:sz="4" w:space="0" w:color="auto"/>
              <w:right w:val="single" w:sz="4" w:space="0" w:color="auto"/>
            </w:tcBorders>
            <w:hideMark/>
          </w:tcPr>
          <w:p w14:paraId="58AA724D" w14:textId="77777777" w:rsidR="009309E3" w:rsidRPr="0033384E" w:rsidRDefault="009309E3">
            <w:pPr>
              <w:rPr>
                <w:sz w:val="22"/>
                <w:szCs w:val="22"/>
              </w:rPr>
            </w:pPr>
            <w:r w:rsidRPr="0033384E">
              <w:rPr>
                <w:sz w:val="22"/>
                <w:szCs w:val="22"/>
              </w:rPr>
              <w:t xml:space="preserve">Подобряване на състоянието на </w:t>
            </w:r>
          </w:p>
          <w:p w14:paraId="1DEFCFB0" w14:textId="77777777" w:rsidR="009309E3" w:rsidRPr="0033384E" w:rsidRDefault="009309E3">
            <w:pPr>
              <w:rPr>
                <w:sz w:val="22"/>
                <w:szCs w:val="22"/>
              </w:rPr>
            </w:pPr>
            <w:r w:rsidRPr="0033384E">
              <w:rPr>
                <w:sz w:val="22"/>
                <w:szCs w:val="22"/>
              </w:rPr>
              <w:t xml:space="preserve">хранителното местообитание </w:t>
            </w:r>
          </w:p>
          <w:p w14:paraId="13FF5301" w14:textId="77777777" w:rsidR="009309E3" w:rsidRPr="0033384E" w:rsidRDefault="009309E3">
            <w:pPr>
              <w:rPr>
                <w:sz w:val="22"/>
                <w:szCs w:val="22"/>
              </w:rPr>
            </w:pPr>
            <w:r w:rsidRPr="0033384E">
              <w:rPr>
                <w:sz w:val="22"/>
                <w:szCs w:val="22"/>
              </w:rPr>
              <w:t xml:space="preserve">на вида до постигане на  100% </w:t>
            </w:r>
          </w:p>
          <w:p w14:paraId="45200C74" w14:textId="77777777" w:rsidR="009309E3" w:rsidRPr="0033384E" w:rsidRDefault="009309E3">
            <w:pPr>
              <w:rPr>
                <w:sz w:val="22"/>
                <w:szCs w:val="22"/>
              </w:rPr>
            </w:pPr>
            <w:r w:rsidRPr="0033384E">
              <w:rPr>
                <w:sz w:val="22"/>
                <w:szCs w:val="22"/>
              </w:rPr>
              <w:t xml:space="preserve">екстензивно управление на </w:t>
            </w:r>
          </w:p>
          <w:p w14:paraId="798A95BB" w14:textId="77777777" w:rsidR="009309E3" w:rsidRPr="0033384E" w:rsidRDefault="009309E3">
            <w:pPr>
              <w:rPr>
                <w:sz w:val="22"/>
                <w:szCs w:val="22"/>
              </w:rPr>
            </w:pPr>
            <w:r w:rsidRPr="0033384E">
              <w:rPr>
                <w:sz w:val="22"/>
                <w:szCs w:val="22"/>
              </w:rPr>
              <w:t xml:space="preserve">пасища и ливади, част от </w:t>
            </w:r>
          </w:p>
          <w:p w14:paraId="549F0DBC" w14:textId="77777777" w:rsidR="009309E3" w:rsidRPr="0033384E" w:rsidRDefault="009309E3">
            <w:pPr>
              <w:rPr>
                <w:sz w:val="22"/>
                <w:szCs w:val="22"/>
              </w:rPr>
            </w:pPr>
            <w:r w:rsidRPr="0033384E">
              <w:rPr>
                <w:sz w:val="22"/>
                <w:szCs w:val="22"/>
              </w:rPr>
              <w:t xml:space="preserve">хранителното местообитание </w:t>
            </w:r>
          </w:p>
          <w:p w14:paraId="74DEC73A" w14:textId="77777777" w:rsidR="009309E3" w:rsidRPr="0033384E" w:rsidRDefault="009309E3">
            <w:pPr>
              <w:rPr>
                <w:sz w:val="22"/>
                <w:szCs w:val="22"/>
              </w:rPr>
            </w:pPr>
            <w:r w:rsidRPr="0033384E">
              <w:rPr>
                <w:sz w:val="22"/>
                <w:szCs w:val="22"/>
              </w:rPr>
              <w:t>на вида.</w:t>
            </w:r>
          </w:p>
        </w:tc>
      </w:tr>
    </w:tbl>
    <w:p w14:paraId="5BA722B2" w14:textId="77777777" w:rsidR="009309E3" w:rsidRDefault="009309E3" w:rsidP="009309E3">
      <w:pPr>
        <w:spacing w:after="120"/>
        <w:rPr>
          <w:rFonts w:eastAsia="Calibri"/>
          <w:lang w:eastAsia="en-US"/>
        </w:rPr>
      </w:pPr>
    </w:p>
    <w:p w14:paraId="5C9C097F" w14:textId="77777777" w:rsidR="00A14CC4" w:rsidRDefault="00A14CC4" w:rsidP="00A14CC4">
      <w:pPr>
        <w:spacing w:before="120" w:after="120" w:line="259" w:lineRule="auto"/>
        <w:rPr>
          <w:b/>
          <w:bCs/>
        </w:rPr>
      </w:pPr>
      <w:r>
        <w:rPr>
          <w:b/>
          <w:bCs/>
        </w:rPr>
        <w:t>7. Необходимост от актуализация на Стандартния формуляр на защитената зона</w:t>
      </w:r>
    </w:p>
    <w:p w14:paraId="3A6C3C97" w14:textId="77777777" w:rsidR="007F1670" w:rsidRDefault="007F1670" w:rsidP="007F1670">
      <w:r w:rsidRPr="000D12A8">
        <w:t xml:space="preserve">Не </w:t>
      </w:r>
      <w:r>
        <w:t>са необходими</w:t>
      </w:r>
      <w:r w:rsidRPr="000D12A8">
        <w:t xml:space="preserve"> промени в </w:t>
      </w:r>
      <w:r>
        <w:t>СФ за вида</w:t>
      </w:r>
      <w:r w:rsidRPr="000D12A8">
        <w:t>.</w:t>
      </w:r>
    </w:p>
    <w:p w14:paraId="3C11E215" w14:textId="1E8DE429" w:rsidR="009309E3" w:rsidRDefault="009309E3" w:rsidP="009309E3"/>
    <w:p w14:paraId="4476AEB1" w14:textId="1818A62D" w:rsidR="009309E3" w:rsidRDefault="009309E3" w:rsidP="009309E3"/>
    <w:p w14:paraId="5B339B63" w14:textId="77777777" w:rsidR="009309E3" w:rsidRDefault="009309E3" w:rsidP="00F05784">
      <w:pPr>
        <w:pStyle w:val="Heading1"/>
      </w:pPr>
      <w:bookmarkStart w:id="77" w:name="_Toc88793993"/>
      <w:bookmarkStart w:id="78" w:name="_Toc97040288"/>
      <w:bookmarkStart w:id="79" w:name="_Toc140096296"/>
      <w:r>
        <w:t xml:space="preserve">Специфични цели за А099 </w:t>
      </w:r>
      <w:r>
        <w:rPr>
          <w:i/>
          <w:lang w:val="en-GB"/>
        </w:rPr>
        <w:t>Falco subbuteo</w:t>
      </w:r>
      <w:r>
        <w:t xml:space="preserve"> (сокол орко)</w:t>
      </w:r>
      <w:bookmarkEnd w:id="77"/>
      <w:bookmarkEnd w:id="78"/>
      <w:bookmarkEnd w:id="79"/>
    </w:p>
    <w:p w14:paraId="235D5032" w14:textId="77777777" w:rsidR="00A14CC4" w:rsidRDefault="00A14CC4" w:rsidP="00A14CC4">
      <w:pPr>
        <w:numPr>
          <w:ilvl w:val="0"/>
          <w:numId w:val="9"/>
        </w:numPr>
        <w:spacing w:after="120"/>
        <w:ind w:left="0" w:firstLine="0"/>
        <w:rPr>
          <w:b/>
        </w:rPr>
      </w:pPr>
      <w:r w:rsidRPr="007B32C6">
        <w:rPr>
          <w:b/>
        </w:rPr>
        <w:t>Код и наименование на вида</w:t>
      </w:r>
    </w:p>
    <w:p w14:paraId="4DDA428A" w14:textId="77777777" w:rsidR="00A14CC4" w:rsidRPr="007F2793" w:rsidRDefault="00A14CC4" w:rsidP="00A14CC4">
      <w:pPr>
        <w:spacing w:after="120"/>
        <w:rPr>
          <w:bCs/>
        </w:rPr>
      </w:pPr>
      <w:r w:rsidRPr="007F2793">
        <w:rPr>
          <w:bCs/>
        </w:rPr>
        <w:t>A099 Falco subbuteo (сокол орко)</w:t>
      </w:r>
    </w:p>
    <w:p w14:paraId="493780B3" w14:textId="77777777" w:rsidR="00A14CC4" w:rsidRDefault="00A14CC4" w:rsidP="00A14CC4">
      <w:pPr>
        <w:numPr>
          <w:ilvl w:val="0"/>
          <w:numId w:val="9"/>
        </w:numPr>
        <w:spacing w:after="120"/>
        <w:ind w:left="0" w:firstLine="0"/>
        <w:rPr>
          <w:b/>
        </w:rPr>
      </w:pPr>
      <w:r>
        <w:rPr>
          <w:b/>
        </w:rPr>
        <w:t>Кратка характеристика на вида</w:t>
      </w:r>
    </w:p>
    <w:p w14:paraId="4ACCFE2D" w14:textId="2F571392" w:rsidR="009309E3" w:rsidRDefault="009309E3" w:rsidP="00C5393B">
      <w:pPr>
        <w:ind w:firstLine="709"/>
        <w:rPr>
          <w:rFonts w:eastAsia="Calibri"/>
        </w:rPr>
      </w:pPr>
      <w:r>
        <w:rPr>
          <w:rFonts w:eastAsia="Calibri"/>
        </w:rPr>
        <w:t>Дължината на тялото 30-35 cm, размах на крилата: 85-90</w:t>
      </w:r>
      <w:r w:rsidR="004A7234">
        <w:rPr>
          <w:rFonts w:eastAsia="Calibri"/>
        </w:rPr>
        <w:t xml:space="preserve"> cm. </w:t>
      </w:r>
      <w:r>
        <w:rPr>
          <w:rFonts w:eastAsia="Calibri"/>
        </w:rPr>
        <w:t xml:space="preserve">При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w:t>
      </w:r>
      <w:r w:rsidRPr="00C5393B">
        <w:t>черни</w:t>
      </w:r>
      <w:r>
        <w:rPr>
          <w:rFonts w:eastAsia="Calibri"/>
        </w:rPr>
        <w:t xml:space="preserve"> стреловидни петна; подопашката при мъжките е ярко червена, а при женските – охриста. При младите окраската е по-светла с белезникави ръбове на перата. Лети с голяма скорост и акробатични изпълнения при преследване на плячката. Макар и трудно, може да се отличи от младата вечерна ветрушка по окраската, по-дългите крила и по-късата опашка, която отгоре е без препаски (Симеонов и др., 1990; Мичев и др., 2012). </w:t>
      </w:r>
    </w:p>
    <w:p w14:paraId="353FD57F" w14:textId="77777777" w:rsidR="009309E3" w:rsidRDefault="009309E3" w:rsidP="009309E3">
      <w:pPr>
        <w:spacing w:before="120" w:after="120"/>
        <w:rPr>
          <w:rFonts w:eastAsia="Calibri"/>
          <w:bCs/>
          <w:i/>
        </w:rPr>
      </w:pPr>
      <w:r>
        <w:rPr>
          <w:rFonts w:eastAsia="Calibri"/>
          <w:bCs/>
          <w:i/>
        </w:rPr>
        <w:t>Характер на пребиваване в страната</w:t>
      </w:r>
    </w:p>
    <w:p w14:paraId="0A41417B" w14:textId="3A0F11DD" w:rsidR="003D0F20" w:rsidRDefault="009309E3" w:rsidP="00C5393B">
      <w:pPr>
        <w:ind w:firstLine="709"/>
        <w:rPr>
          <w:rFonts w:eastAsia="Calibri"/>
        </w:rPr>
      </w:pPr>
      <w:r>
        <w:rPr>
          <w:rFonts w:eastAsia="Calibri"/>
        </w:rPr>
        <w:t>Гнездящо-</w:t>
      </w:r>
      <w:r w:rsidRPr="00C5393B">
        <w:t>прелетен</w:t>
      </w:r>
      <w:r>
        <w:rPr>
          <w:rFonts w:eastAsia="Calibri"/>
        </w:rPr>
        <w:t xml:space="preserve">.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09EB753F" w14:textId="77777777" w:rsidR="009309E3" w:rsidRDefault="009309E3" w:rsidP="009309E3">
      <w:pPr>
        <w:spacing w:before="120" w:after="120"/>
        <w:rPr>
          <w:rFonts w:eastAsia="Calibri"/>
          <w:bCs/>
          <w:i/>
        </w:rPr>
      </w:pPr>
      <w:r>
        <w:rPr>
          <w:rFonts w:eastAsia="Calibri"/>
          <w:bCs/>
          <w:i/>
        </w:rPr>
        <w:t>Характерно местообитание</w:t>
      </w:r>
    </w:p>
    <w:p w14:paraId="28FDBB18" w14:textId="2F808A9F" w:rsidR="009309E3" w:rsidRDefault="009309E3" w:rsidP="00C5393B">
      <w:pPr>
        <w:ind w:firstLine="709"/>
        <w:rPr>
          <w:rFonts w:eastAsia="Calibri"/>
        </w:rPr>
      </w:pPr>
      <w:r>
        <w:rPr>
          <w:rFonts w:eastAsia="Calibri"/>
        </w:rPr>
        <w:t xml:space="preserve">Обитава редки, просветливи широколистни листопадни гори, смесени и иглолистни гори с поляни и с ниска растителност. Малки оазисни гори и крайречни дървета алувиални и </w:t>
      </w:r>
      <w:r w:rsidRPr="00C5393B">
        <w:t>много</w:t>
      </w:r>
      <w:r>
        <w:rPr>
          <w:rFonts w:eastAsia="Calibri"/>
        </w:rPr>
        <w:t xml:space="preserve">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(Янков </w:t>
      </w:r>
      <w:r w:rsidR="0018743E">
        <w:rPr>
          <w:rFonts w:eastAsia="Calibri"/>
        </w:rPr>
        <w:t>(ред)</w:t>
      </w:r>
      <w:r>
        <w:rPr>
          <w:rFonts w:eastAsia="Calibri"/>
        </w:rPr>
        <w:t xml:space="preserve">, 2007;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 xml:space="preserve">. </w:t>
      </w:r>
      <w:r>
        <w:rPr>
          <w:rFonts w:eastAsia="Calibri"/>
        </w:rPr>
        <w:t>Ловува предимно птици и насекоми в широк кръг от местообитания, обикновено под 400 м до 1100 м, понякога над 1700-1900 м.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w:t>
      </w:r>
      <w:r>
        <w:rPr>
          <w:rFonts w:eastAsia="Calibri"/>
          <w:lang w:val="en-GB"/>
        </w:rPr>
        <w:t>BWPi, 2006</w:t>
      </w:r>
      <w:r>
        <w:rPr>
          <w:rFonts w:eastAsia="Calibri"/>
        </w:rPr>
        <w:t>).</w:t>
      </w:r>
    </w:p>
    <w:p w14:paraId="28FF4CF4" w14:textId="77777777" w:rsidR="009309E3" w:rsidRDefault="009309E3" w:rsidP="009309E3">
      <w:pPr>
        <w:spacing w:before="120" w:after="120"/>
        <w:rPr>
          <w:rFonts w:eastAsia="Calibri"/>
          <w:bCs/>
          <w:i/>
        </w:rPr>
      </w:pPr>
      <w:r>
        <w:rPr>
          <w:rFonts w:eastAsia="Calibri"/>
          <w:bCs/>
          <w:i/>
        </w:rPr>
        <w:t>Хранене</w:t>
      </w:r>
    </w:p>
    <w:p w14:paraId="3D57B9DF" w14:textId="0E2A38B1" w:rsidR="003D0F20" w:rsidRDefault="009309E3" w:rsidP="00C5393B">
      <w:pPr>
        <w:ind w:firstLine="709"/>
        <w:rPr>
          <w:rFonts w:eastAsia="Calibri"/>
        </w:rPr>
      </w:pPr>
      <w:r>
        <w:rPr>
          <w:rFonts w:eastAsia="Calibri"/>
        </w:rPr>
        <w:t xml:space="preserve">Храната си лови предимно във въздуха. Хранителният спектър се състои от насекоми и дребни птици, по-рядко с прилепи, малки наземни бозайници и влечуги (Симеонов и др., 1990;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306BF938" w14:textId="14903B31" w:rsidR="009309E3" w:rsidRDefault="00A14CC4" w:rsidP="003D0F20">
      <w:pPr>
        <w:spacing w:before="120" w:after="120"/>
        <w:rPr>
          <w:rFonts w:eastAsia="Calibri"/>
          <w:b/>
        </w:rPr>
      </w:pPr>
      <w:r>
        <w:rPr>
          <w:rFonts w:eastAsia="Calibri"/>
          <w:b/>
        </w:rPr>
        <w:t>3</w:t>
      </w:r>
      <w:r w:rsidR="003D0F20">
        <w:rPr>
          <w:rFonts w:eastAsia="Calibri"/>
          <w:b/>
        </w:rPr>
        <w:t xml:space="preserve">. </w:t>
      </w:r>
      <w:r w:rsidR="009309E3">
        <w:rPr>
          <w:rFonts w:eastAsia="Calibri"/>
          <w:b/>
        </w:rPr>
        <w:t>Разпространение, природозащитно състояние и тенденции в популацията на вида на национално ниво</w:t>
      </w:r>
    </w:p>
    <w:p w14:paraId="3944B3A2" w14:textId="6101A710" w:rsidR="009309E3" w:rsidRDefault="009309E3" w:rsidP="00C83AF4">
      <w:pPr>
        <w:ind w:firstLine="709"/>
        <w:rPr>
          <w:rFonts w:eastAsia="Calibri"/>
        </w:rPr>
      </w:pPr>
      <w:r>
        <w:rPr>
          <w:rFonts w:eastAsia="Calibri"/>
        </w:rPr>
        <w:t xml:space="preserve">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w:t>
      </w:r>
      <w:r>
        <w:rPr>
          <w:rFonts w:eastAsia="Calibri"/>
        </w:rPr>
        <w:lastRenderedPageBreak/>
        <w:t>както и по цялото Северно Черноморско крайбрежие (включително Добруджа), в Източни Родопи, хълмистите райони около р. Тунджа, северната част на Дунавската равнина, Източна Стара планина и др. (Янков</w:t>
      </w:r>
      <w:r w:rsidR="0018743E">
        <w:rPr>
          <w:rFonts w:eastAsia="Calibri"/>
        </w:rPr>
        <w:t xml:space="preserve"> (ред)</w:t>
      </w:r>
      <w:r>
        <w:rPr>
          <w:rFonts w:eastAsia="Calibri"/>
        </w:rPr>
        <w:t>, 2007).</w:t>
      </w:r>
    </w:p>
    <w:p w14:paraId="1BAC22F9" w14:textId="77777777" w:rsidR="009309E3" w:rsidRDefault="009309E3" w:rsidP="00C5393B">
      <w:pPr>
        <w:ind w:firstLine="709"/>
        <w:rPr>
          <w:rFonts w:eastAsia="Calibri"/>
          <w:lang w:val="en-US"/>
        </w:rPr>
      </w:pPr>
      <w:r>
        <w:rPr>
          <w:rFonts w:eastAsia="Calibri"/>
        </w:rPr>
        <w:t>Включен в Приложение 3 на ЗБР. Не е включен в SPEC. Включен е в Червената книга на Р България (</w:t>
      </w:r>
      <w:r w:rsidRPr="00C5393B">
        <w:t>2015</w:t>
      </w:r>
      <w:r>
        <w:rPr>
          <w:rFonts w:eastAsia="Calibri"/>
        </w:rPr>
        <w:t>) със статус „уязвим“ (VU). Според IUCN – LC (Least Concern) за територията на континентална Европа (2020) и за света (2021).</w:t>
      </w:r>
    </w:p>
    <w:p w14:paraId="35C66B1F" w14:textId="77777777" w:rsidR="009309E3" w:rsidRDefault="009309E3" w:rsidP="00C5393B">
      <w:pPr>
        <w:ind w:firstLine="709"/>
        <w:rPr>
          <w:rFonts w:eastAsia="Calibri"/>
        </w:rPr>
      </w:pPr>
      <w:r>
        <w:rPr>
          <w:rFonts w:eastAsia="Calibri"/>
        </w:rPr>
        <w:t xml:space="preserve">Съгласно </w:t>
      </w:r>
      <w:r w:rsidRPr="00C5393B">
        <w:t>Докладването</w:t>
      </w:r>
      <w:r>
        <w:rPr>
          <w:rFonts w:eastAsia="Calibri"/>
        </w:rPr>
        <w:t xml:space="preserve"> от 2019 г. (за периода 2013-2018 г.) националната гнездяща популация на вида се оценява на 600-1100 двойки. Краткосрочната популационна тенденция (2000-2018 г.) е неизвестна, а дългосрочната (1980-2018 г.) популационна тенденция е увеличаваща се. За гнездящата популация не са посочени заплахи и влияния.</w:t>
      </w:r>
    </w:p>
    <w:p w14:paraId="180854BD" w14:textId="77777777" w:rsidR="009309E3" w:rsidRDefault="009309E3" w:rsidP="00C5393B">
      <w:pPr>
        <w:ind w:firstLine="709"/>
        <w:rPr>
          <w:rFonts w:eastAsia="Calibri"/>
        </w:rPr>
      </w:pPr>
      <w:r>
        <w:rPr>
          <w:rFonts w:eastAsia="Calibri"/>
        </w:rPr>
        <w:t>Според Докладването по чл. 12 от 2019 г. (периода 2001-2018 г.) националната мигрираща популация на вида се оценява на 900-1000 инд. Тенденцията в популацията в рамките на Натура 2000 е флуктуираща. Псочени са следните заплахи за вида – преминаване от един вид земеделско ползване към друг вид земеделско ползване (с изключение на отводняване и изгаряне) (А02);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w:t>
      </w:r>
      <w:r>
        <w:rPr>
          <w:rFonts w:eastAsia="Calibri"/>
          <w:lang w:val="en-GB"/>
        </w:rPr>
        <w:t>F03</w:t>
      </w:r>
      <w:r>
        <w:rPr>
          <w:rFonts w:eastAsia="Calibri"/>
        </w:rPr>
        <w:t>).</w:t>
      </w:r>
    </w:p>
    <w:p w14:paraId="01EF80A2" w14:textId="77777777" w:rsidR="00A14CC4" w:rsidRDefault="00A14CC4" w:rsidP="00A14CC4">
      <w:pPr>
        <w:spacing w:after="120"/>
      </w:pPr>
      <w:r w:rsidRPr="00AE638C">
        <w:t>Видът се среща в 80 защитени зони от мрежата Натура 2000 в България, като в 2 от тях оценката на вида е „D“.</w:t>
      </w:r>
    </w:p>
    <w:p w14:paraId="5C2673E2" w14:textId="77EEA08C" w:rsidR="00A14CC4" w:rsidRDefault="00A14CC4" w:rsidP="0060553F">
      <w:pPr>
        <w:spacing w:after="120"/>
        <w:rPr>
          <w:b/>
        </w:rPr>
      </w:pPr>
      <w:r>
        <w:rPr>
          <w:b/>
        </w:rPr>
        <w:t>4.</w:t>
      </w:r>
      <w:r w:rsidRPr="00E77632">
        <w:rPr>
          <w:b/>
        </w:rPr>
        <w:t>Състояние на ниво защитена зона</w:t>
      </w:r>
    </w:p>
    <w:p w14:paraId="40E3ECF5" w14:textId="2FCBC1A4" w:rsidR="009309E3" w:rsidRDefault="009309E3" w:rsidP="00C5393B">
      <w:pPr>
        <w:ind w:firstLine="709"/>
        <w:rPr>
          <w:rFonts w:eastAsia="Calibri"/>
        </w:rPr>
      </w:pPr>
      <w:r>
        <w:rPr>
          <w:rFonts w:eastAsia="Calibri"/>
        </w:rPr>
        <w:t xml:space="preserve">Според </w:t>
      </w:r>
      <w:r w:rsidR="002348AA">
        <w:rPr>
          <w:rFonts w:eastAsia="Calibri"/>
        </w:rPr>
        <w:t>СФ</w:t>
      </w:r>
      <w:r>
        <w:rPr>
          <w:rFonts w:eastAsia="Calibri"/>
        </w:rPr>
        <w:t xml:space="preserve"> на зоната</w:t>
      </w:r>
      <w:r w:rsidR="00695574">
        <w:rPr>
          <w:rFonts w:eastAsia="Calibri"/>
        </w:rPr>
        <w:t>,</w:t>
      </w:r>
      <w:r>
        <w:rPr>
          <w:rFonts w:eastAsia="Calibri"/>
        </w:rPr>
        <w:t xml:space="preserve"> видът е гнездящ и преминаващ. </w:t>
      </w:r>
      <w:r>
        <w:rPr>
          <w:rFonts w:eastAsia="Calibri"/>
          <w:b/>
        </w:rPr>
        <w:t>Гнездящата</w:t>
      </w:r>
      <w:r>
        <w:rPr>
          <w:rFonts w:eastAsia="Calibri"/>
        </w:rPr>
        <w:t xml:space="preserve"> </w:t>
      </w:r>
      <w:r w:rsidRPr="00C5393B">
        <w:t>популация</w:t>
      </w:r>
      <w:r>
        <w:rPr>
          <w:rFonts w:eastAsia="Calibri"/>
        </w:rPr>
        <w:t xml:space="preserve"> се оценява на </w:t>
      </w:r>
      <w:r>
        <w:rPr>
          <w:rFonts w:eastAsia="Calibri"/>
          <w:b/>
        </w:rPr>
        <w:t>1 двойка</w:t>
      </w:r>
      <w:r>
        <w:rPr>
          <w:rFonts w:eastAsia="Calibri"/>
        </w:rPr>
        <w:t xml:space="preserve">, което е </w:t>
      </w:r>
      <w:r>
        <w:rPr>
          <w:rFonts w:eastAsia="Calibri"/>
          <w:b/>
        </w:rPr>
        <w:t>0,1-0,2 %</w:t>
      </w:r>
      <w:r>
        <w:rPr>
          <w:rFonts w:eastAsia="Calibri"/>
        </w:rPr>
        <w:t xml:space="preserve"> </w:t>
      </w:r>
      <w:r>
        <w:rPr>
          <w:rFonts w:eastAsia="Calibri"/>
          <w:b/>
        </w:rPr>
        <w:t>от националната гнездяща</w:t>
      </w:r>
      <w:r>
        <w:rPr>
          <w:rFonts w:eastAsia="Calibri"/>
        </w:rPr>
        <w:t xml:space="preserve"> популация (оценка „С“).</w:t>
      </w:r>
      <w:r>
        <w:rPr>
          <w:rFonts w:eastAsia="Calibri"/>
          <w:b/>
        </w:rPr>
        <w:t xml:space="preserve"> </w:t>
      </w:r>
      <w:r>
        <w:rPr>
          <w:rFonts w:eastAsia="Calibri"/>
        </w:rPr>
        <w:t xml:space="preserve">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w:t>
      </w:r>
    </w:p>
    <w:p w14:paraId="030638C4" w14:textId="77777777" w:rsidR="009309E3" w:rsidRDefault="009309E3" w:rsidP="00C5393B">
      <w:pPr>
        <w:ind w:firstLine="709"/>
        <w:rPr>
          <w:rFonts w:eastAsia="Calibri"/>
        </w:rPr>
      </w:pPr>
      <w:r>
        <w:rPr>
          <w:rFonts w:eastAsia="Calibri"/>
          <w:b/>
        </w:rPr>
        <w:t>Мигриращата</w:t>
      </w:r>
      <w:r>
        <w:rPr>
          <w:rFonts w:eastAsia="Calibri"/>
        </w:rPr>
        <w:t xml:space="preserve"> популация не е оценявана (категория P). За размер и плътност на популацията – оценка „С“. Опазването на вида е отлично (оценка „А“), популацията не е изолирана в </w:t>
      </w:r>
      <w:r w:rsidRPr="00C5393B">
        <w:t>рамките</w:t>
      </w:r>
      <w:r>
        <w:rPr>
          <w:rFonts w:eastAsia="Calibri"/>
        </w:rPr>
        <w:t xml:space="preserve"> на разширен ареал (оценка „С“). Общата оценка на стойността на зоната за съхранение на вида е „С“ – значима.</w:t>
      </w:r>
    </w:p>
    <w:p w14:paraId="1E74FD18" w14:textId="77777777" w:rsidR="00C83AF4" w:rsidRDefault="00C83AF4" w:rsidP="00C5393B">
      <w:pPr>
        <w:ind w:firstLine="709"/>
        <w:rPr>
          <w:rFonts w:eastAsia="Calibri"/>
        </w:rPr>
      </w:pPr>
    </w:p>
    <w:p w14:paraId="20BC6ECD" w14:textId="1A49986C" w:rsidR="009309E3" w:rsidRDefault="00A14CC4" w:rsidP="000C3B4F">
      <w:pPr>
        <w:contextualSpacing/>
        <w:rPr>
          <w:rFonts w:eastAsia="Calibri"/>
          <w:b/>
        </w:rPr>
      </w:pPr>
      <w:r>
        <w:rPr>
          <w:rFonts w:eastAsia="Calibri"/>
          <w:b/>
        </w:rPr>
        <w:t>5</w:t>
      </w:r>
      <w:r w:rsidR="009309E3">
        <w:rPr>
          <w:rFonts w:eastAsia="Calibri"/>
          <w:b/>
        </w:rPr>
        <w:t xml:space="preserve">. Анализ на наличната информация </w:t>
      </w:r>
    </w:p>
    <w:p w14:paraId="77F37FC5" w14:textId="36D08E17" w:rsidR="009309E3" w:rsidRDefault="009309E3" w:rsidP="00C5393B">
      <w:pPr>
        <w:ind w:firstLine="709"/>
        <w:rPr>
          <w:rFonts w:eastAsia="Calibri"/>
        </w:rPr>
      </w:pPr>
      <w:r>
        <w:rPr>
          <w:rFonts w:eastAsia="Calibri"/>
        </w:rPr>
        <w:t xml:space="preserve">По данни от </w:t>
      </w:r>
      <w:r w:rsidRPr="00C5393B">
        <w:t>ИАОС</w:t>
      </w:r>
      <w:r>
        <w:rPr>
          <w:rFonts w:eastAsia="Calibri"/>
        </w:rPr>
        <w:t xml:space="preserve"> през 2020 г. в границите на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са отчетени 2 сокола орко на 14.04.2020 г. и 15.05.2020 г. в подходящо гнездово местообитание.</w:t>
      </w:r>
    </w:p>
    <w:p w14:paraId="53799C7B" w14:textId="77777777" w:rsidR="009309E3" w:rsidRDefault="009309E3" w:rsidP="00C5393B">
      <w:pPr>
        <w:ind w:firstLine="709"/>
        <w:rPr>
          <w:rFonts w:eastAsia="Calibri"/>
        </w:rPr>
      </w:pPr>
      <w:r>
        <w:rPr>
          <w:rFonts w:eastAsia="Calibri"/>
        </w:rPr>
        <w:t>За периода 2018-2022 г. в SmartBirds видът не е бил регистриран в зоната.</w:t>
      </w:r>
    </w:p>
    <w:p w14:paraId="7B74F485" w14:textId="77777777" w:rsidR="009309E3" w:rsidRDefault="009309E3" w:rsidP="00C5393B">
      <w:pPr>
        <w:ind w:firstLine="709"/>
        <w:rPr>
          <w:rFonts w:eastAsia="Calibri"/>
        </w:rPr>
      </w:pPr>
      <w:r>
        <w:rPr>
          <w:rFonts w:eastAsia="Calibri"/>
        </w:rPr>
        <w:t xml:space="preserve">По данни от </w:t>
      </w:r>
      <w:r w:rsidRPr="00C5393B">
        <w:t>eBird</w:t>
      </w:r>
      <w:r>
        <w:rPr>
          <w:rFonts w:eastAsia="Calibri"/>
        </w:rPr>
        <w:t xml:space="preserve"> видът е наблюдаван в зоната на 15.04.2016 г. – 1 инд., 11.05.2018 г. – 1 инд., 12.09.2019 г. – 1 инд., 13.09.2019 г. – 1 инд., 14.09.2019 г. – 1 инд. в района на вр. Шипка. </w:t>
      </w:r>
    </w:p>
    <w:p w14:paraId="50D58A5A" w14:textId="77777777" w:rsidR="009309E3" w:rsidRDefault="009309E3" w:rsidP="00C5393B">
      <w:pPr>
        <w:ind w:firstLine="709"/>
        <w:rPr>
          <w:rFonts w:eastAsia="Calibri"/>
        </w:rPr>
      </w:pPr>
      <w:r>
        <w:rPr>
          <w:rFonts w:eastAsia="Calibri"/>
        </w:rPr>
        <w:t>В Observation.org в</w:t>
      </w:r>
      <w:r w:rsidRPr="00C5393B">
        <w:t>и</w:t>
      </w:r>
      <w:r>
        <w:rPr>
          <w:rFonts w:eastAsia="Calibri"/>
        </w:rPr>
        <w:t>дът е регистриран на 27.06.2014 г. – 1 инд. в района на с. Ясеново; 25.09.2011 г. – 1 инд. в района на резерват „Еленова гора“.</w:t>
      </w:r>
    </w:p>
    <w:p w14:paraId="2B29783C" w14:textId="77777777" w:rsidR="009309E3" w:rsidRDefault="009309E3" w:rsidP="00C5393B">
      <w:pPr>
        <w:ind w:firstLine="709"/>
        <w:rPr>
          <w:rFonts w:eastAsia="Calibri"/>
        </w:rPr>
      </w:pPr>
      <w:r>
        <w:rPr>
          <w:rFonts w:eastAsia="Calibri"/>
        </w:rPr>
        <w:t xml:space="preserve">По време на теренните проучвания през 2022 г. в защитената зона видът беше </w:t>
      </w:r>
      <w:r w:rsidRPr="00C5393B">
        <w:t>установен</w:t>
      </w:r>
      <w:r>
        <w:rPr>
          <w:rFonts w:eastAsia="Calibri"/>
        </w:rPr>
        <w:t xml:space="preserve"> на 19.04.2022 г.</w:t>
      </w:r>
      <w:r w:rsidRPr="00C5393B">
        <w:t xml:space="preserve"> </w:t>
      </w:r>
      <w:r>
        <w:rPr>
          <w:rFonts w:eastAsia="Calibri"/>
        </w:rPr>
        <w:t>– 1 инд. в района на с. Васил Левски; 20.04.2022 г. – 2 инд. между с. Шейново и с. Ясеново; 20.04.2022 г. – 1 инд. в района на с. Горно Сахране; 21.10.2022 г. – 1 инд. в района на с. Христо Даново.</w:t>
      </w:r>
    </w:p>
    <w:p w14:paraId="70F671F5" w14:textId="77777777" w:rsidR="009309E3" w:rsidRDefault="009309E3" w:rsidP="00C5393B">
      <w:pPr>
        <w:ind w:firstLine="709"/>
        <w:rPr>
          <w:rFonts w:eastAsia="Calibri"/>
        </w:rPr>
      </w:pPr>
      <w:r>
        <w:rPr>
          <w:rFonts w:eastAsia="Calibri"/>
        </w:rPr>
        <w:lastRenderedPageBreak/>
        <w:t xml:space="preserve">Основните заплахи за сокола орко са безпокойството, провеждането на горско-стопанските </w:t>
      </w:r>
      <w:r w:rsidRPr="00C5393B">
        <w:t>дейности</w:t>
      </w:r>
      <w:r>
        <w:rPr>
          <w:rFonts w:eastAsia="Calibri"/>
        </w:rPr>
        <w:t xml:space="preserve"> и практики, най-вече по време на размножителния сезон, както и химизацията в селското стопанство. </w:t>
      </w:r>
    </w:p>
    <w:p w14:paraId="091E4BAD" w14:textId="77777777" w:rsidR="00C83AF4" w:rsidRDefault="00C83AF4" w:rsidP="00C5393B">
      <w:pPr>
        <w:ind w:firstLine="709"/>
        <w:rPr>
          <w:rFonts w:eastAsia="Calibri"/>
        </w:rPr>
      </w:pPr>
    </w:p>
    <w:p w14:paraId="76A03A0E" w14:textId="77777777" w:rsidR="00A14CC4" w:rsidRPr="00A420C4" w:rsidRDefault="00A14CC4" w:rsidP="00A14CC4">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8"/>
        <w:gridCol w:w="1145"/>
        <w:gridCol w:w="1288"/>
        <w:gridCol w:w="2363"/>
        <w:gridCol w:w="2604"/>
      </w:tblGrid>
      <w:tr w:rsidR="009309E3" w:rsidRPr="00695574" w14:paraId="7666D65F" w14:textId="77777777" w:rsidTr="009309E3">
        <w:trPr>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BE15D8A" w14:textId="77777777" w:rsidR="009309E3" w:rsidRPr="0033384E" w:rsidRDefault="009309E3">
            <w:pPr>
              <w:jc w:val="center"/>
              <w:rPr>
                <w:rFonts w:eastAsia="Calibri"/>
                <w:b/>
                <w:bCs/>
                <w:sz w:val="22"/>
                <w:szCs w:val="22"/>
              </w:rPr>
            </w:pPr>
            <w:r w:rsidRPr="0033384E">
              <w:rPr>
                <w:rFonts w:eastAsia="Calibri"/>
                <w:b/>
                <w:bCs/>
                <w:sz w:val="22"/>
                <w:szCs w:val="22"/>
              </w:rPr>
              <w:t>Параметър</w:t>
            </w:r>
          </w:p>
        </w:tc>
        <w:tc>
          <w:tcPr>
            <w:tcW w:w="63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FCE57F1" w14:textId="77777777" w:rsidR="009309E3" w:rsidRPr="0033384E" w:rsidRDefault="009309E3">
            <w:pPr>
              <w:jc w:val="center"/>
              <w:rPr>
                <w:rFonts w:eastAsia="Calibri"/>
                <w:b/>
                <w:bCs/>
                <w:sz w:val="22"/>
                <w:szCs w:val="22"/>
              </w:rPr>
            </w:pPr>
            <w:r w:rsidRPr="0033384E">
              <w:rPr>
                <w:rFonts w:eastAsia="Calibri"/>
                <w:b/>
                <w:bCs/>
                <w:sz w:val="22"/>
                <w:szCs w:val="22"/>
              </w:rPr>
              <w:t>Мерна единица</w:t>
            </w:r>
          </w:p>
        </w:tc>
        <w:tc>
          <w:tcPr>
            <w:tcW w:w="6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A10861A" w14:textId="77777777" w:rsidR="009309E3" w:rsidRPr="0033384E" w:rsidRDefault="009309E3">
            <w:pPr>
              <w:jc w:val="center"/>
              <w:rPr>
                <w:rFonts w:eastAsia="Calibri"/>
                <w:b/>
                <w:bCs/>
                <w:sz w:val="22"/>
                <w:szCs w:val="22"/>
              </w:rPr>
            </w:pPr>
            <w:r w:rsidRPr="0033384E">
              <w:rPr>
                <w:rFonts w:eastAsia="Calibri"/>
                <w:b/>
                <w:bCs/>
                <w:sz w:val="22"/>
                <w:szCs w:val="22"/>
              </w:rPr>
              <w:t>Целева стойност</w:t>
            </w:r>
          </w:p>
        </w:tc>
        <w:tc>
          <w:tcPr>
            <w:tcW w:w="129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6F56D35" w14:textId="77777777" w:rsidR="009309E3" w:rsidRPr="0033384E" w:rsidRDefault="009309E3">
            <w:pPr>
              <w:jc w:val="center"/>
              <w:rPr>
                <w:rFonts w:eastAsia="Calibri"/>
                <w:b/>
                <w:bCs/>
                <w:sz w:val="22"/>
                <w:szCs w:val="22"/>
              </w:rPr>
            </w:pPr>
            <w:r w:rsidRPr="0033384E">
              <w:rPr>
                <w:rFonts w:eastAsia="Calibri"/>
                <w:b/>
                <w:bCs/>
                <w:sz w:val="22"/>
                <w:szCs w:val="22"/>
              </w:rPr>
              <w:t>Допълнителна информация</w:t>
            </w:r>
          </w:p>
        </w:tc>
        <w:tc>
          <w:tcPr>
            <w:tcW w:w="141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06B7B52" w14:textId="77777777" w:rsidR="009309E3" w:rsidRPr="0033384E" w:rsidRDefault="009309E3">
            <w:pPr>
              <w:jc w:val="center"/>
              <w:rPr>
                <w:rFonts w:eastAsia="Calibri"/>
                <w:b/>
                <w:bCs/>
                <w:sz w:val="22"/>
                <w:szCs w:val="22"/>
              </w:rPr>
            </w:pPr>
            <w:r w:rsidRPr="0033384E">
              <w:rPr>
                <w:rFonts w:eastAsia="Calibri"/>
                <w:b/>
                <w:bCs/>
                <w:sz w:val="22"/>
                <w:szCs w:val="22"/>
              </w:rPr>
              <w:t>Специфични за зоната цели</w:t>
            </w:r>
          </w:p>
        </w:tc>
      </w:tr>
      <w:tr w:rsidR="009309E3" w:rsidRPr="00695574" w14:paraId="0AB2F1B2" w14:textId="77777777" w:rsidTr="009309E3">
        <w:trPr>
          <w:jc w:val="center"/>
        </w:trPr>
        <w:tc>
          <w:tcPr>
            <w:tcW w:w="1034" w:type="pct"/>
            <w:tcBorders>
              <w:top w:val="single" w:sz="4" w:space="0" w:color="auto"/>
              <w:left w:val="single" w:sz="4" w:space="0" w:color="auto"/>
              <w:bottom w:val="single" w:sz="4" w:space="0" w:color="auto"/>
              <w:right w:val="single" w:sz="4" w:space="0" w:color="auto"/>
            </w:tcBorders>
            <w:hideMark/>
          </w:tcPr>
          <w:p w14:paraId="623AF5B1" w14:textId="77777777" w:rsidR="009309E3" w:rsidRPr="0033384E" w:rsidRDefault="009309E3">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гнездящата популация</w:t>
            </w:r>
          </w:p>
        </w:tc>
        <w:tc>
          <w:tcPr>
            <w:tcW w:w="634" w:type="pct"/>
            <w:tcBorders>
              <w:top w:val="single" w:sz="4" w:space="0" w:color="auto"/>
              <w:left w:val="single" w:sz="4" w:space="0" w:color="auto"/>
              <w:bottom w:val="single" w:sz="4" w:space="0" w:color="auto"/>
              <w:right w:val="single" w:sz="4" w:space="0" w:color="auto"/>
            </w:tcBorders>
            <w:hideMark/>
          </w:tcPr>
          <w:p w14:paraId="0AF078D2" w14:textId="77777777" w:rsidR="009309E3" w:rsidRPr="0033384E" w:rsidRDefault="009309E3">
            <w:pPr>
              <w:rPr>
                <w:rFonts w:eastAsia="Calibri"/>
                <w:sz w:val="22"/>
                <w:szCs w:val="22"/>
              </w:rPr>
            </w:pPr>
            <w:r w:rsidRPr="0033384E">
              <w:rPr>
                <w:rFonts w:eastAsia="Calibri"/>
                <w:sz w:val="22"/>
                <w:szCs w:val="22"/>
              </w:rPr>
              <w:t>Брой гнездящи двойки</w:t>
            </w:r>
          </w:p>
        </w:tc>
        <w:tc>
          <w:tcPr>
            <w:tcW w:w="623" w:type="pct"/>
            <w:tcBorders>
              <w:top w:val="single" w:sz="4" w:space="0" w:color="auto"/>
              <w:left w:val="single" w:sz="4" w:space="0" w:color="auto"/>
              <w:bottom w:val="single" w:sz="4" w:space="0" w:color="auto"/>
              <w:right w:val="single" w:sz="4" w:space="0" w:color="auto"/>
            </w:tcBorders>
            <w:hideMark/>
          </w:tcPr>
          <w:p w14:paraId="4657CAE2" w14:textId="7EDE2DAF" w:rsidR="009309E3" w:rsidRPr="0033384E" w:rsidRDefault="009309E3" w:rsidP="00EF4B62">
            <w:pPr>
              <w:rPr>
                <w:rFonts w:eastAsia="Calibri"/>
                <w:sz w:val="22"/>
                <w:szCs w:val="22"/>
              </w:rPr>
            </w:pPr>
            <w:r w:rsidRPr="0033384E">
              <w:rPr>
                <w:rFonts w:eastAsia="Calibri"/>
                <w:sz w:val="22"/>
                <w:szCs w:val="22"/>
              </w:rPr>
              <w:t xml:space="preserve">Най-малко 1 </w:t>
            </w:r>
          </w:p>
        </w:tc>
        <w:tc>
          <w:tcPr>
            <w:tcW w:w="1290" w:type="pct"/>
            <w:tcBorders>
              <w:top w:val="single" w:sz="4" w:space="0" w:color="auto"/>
              <w:left w:val="single" w:sz="4" w:space="0" w:color="auto"/>
              <w:bottom w:val="single" w:sz="4" w:space="0" w:color="auto"/>
              <w:right w:val="single" w:sz="4" w:space="0" w:color="auto"/>
            </w:tcBorders>
            <w:hideMark/>
          </w:tcPr>
          <w:p w14:paraId="310F1B97" w14:textId="77777777" w:rsidR="009309E3" w:rsidRPr="0033384E" w:rsidRDefault="009309E3">
            <w:pPr>
              <w:rPr>
                <w:rFonts w:eastAsia="Calibri"/>
                <w:sz w:val="22"/>
                <w:szCs w:val="22"/>
              </w:rPr>
            </w:pPr>
            <w:r w:rsidRPr="0033384E">
              <w:rPr>
                <w:rFonts w:eastAsia="Calibri"/>
                <w:sz w:val="22"/>
                <w:szCs w:val="22"/>
              </w:rPr>
              <w:t>В настоящия СФ (актуализиран през 2015 г.) е посочена 1 двойка.</w:t>
            </w:r>
          </w:p>
        </w:tc>
        <w:tc>
          <w:tcPr>
            <w:tcW w:w="1419" w:type="pct"/>
            <w:tcBorders>
              <w:top w:val="single" w:sz="4" w:space="0" w:color="auto"/>
              <w:left w:val="single" w:sz="4" w:space="0" w:color="auto"/>
              <w:bottom w:val="single" w:sz="4" w:space="0" w:color="auto"/>
              <w:right w:val="single" w:sz="4" w:space="0" w:color="auto"/>
            </w:tcBorders>
            <w:hideMark/>
          </w:tcPr>
          <w:p w14:paraId="2BA24161" w14:textId="79E7D634" w:rsidR="009309E3" w:rsidRPr="0033384E" w:rsidRDefault="009309E3">
            <w:pPr>
              <w:rPr>
                <w:rFonts w:eastAsia="Calibri"/>
                <w:sz w:val="22"/>
                <w:szCs w:val="22"/>
              </w:rPr>
            </w:pPr>
            <w:r w:rsidRPr="0033384E">
              <w:rPr>
                <w:rFonts w:eastAsia="Calibri"/>
                <w:sz w:val="22"/>
                <w:szCs w:val="22"/>
              </w:rPr>
              <w:t>Поддържане на популацията в зоната в размер от най-малко 1.</w:t>
            </w:r>
          </w:p>
        </w:tc>
      </w:tr>
      <w:tr w:rsidR="009309E3" w:rsidRPr="00695574" w14:paraId="52350C6A" w14:textId="77777777" w:rsidTr="009309E3">
        <w:trPr>
          <w:jc w:val="center"/>
        </w:trPr>
        <w:tc>
          <w:tcPr>
            <w:tcW w:w="1034" w:type="pct"/>
            <w:tcBorders>
              <w:top w:val="single" w:sz="4" w:space="0" w:color="auto"/>
              <w:left w:val="single" w:sz="4" w:space="0" w:color="auto"/>
              <w:bottom w:val="single" w:sz="4" w:space="0" w:color="auto"/>
              <w:right w:val="single" w:sz="4" w:space="0" w:color="auto"/>
            </w:tcBorders>
            <w:hideMark/>
          </w:tcPr>
          <w:p w14:paraId="0DEEE9C5" w14:textId="77777777" w:rsidR="009309E3" w:rsidRPr="0033384E" w:rsidRDefault="009309E3">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634" w:type="pct"/>
            <w:tcBorders>
              <w:top w:val="single" w:sz="4" w:space="0" w:color="auto"/>
              <w:left w:val="single" w:sz="4" w:space="0" w:color="auto"/>
              <w:bottom w:val="single" w:sz="4" w:space="0" w:color="auto"/>
              <w:right w:val="single" w:sz="4" w:space="0" w:color="auto"/>
            </w:tcBorders>
            <w:hideMark/>
          </w:tcPr>
          <w:p w14:paraId="218AF592" w14:textId="77777777" w:rsidR="009309E3" w:rsidRPr="0033384E" w:rsidRDefault="009309E3">
            <w:pPr>
              <w:rPr>
                <w:rFonts w:eastAsia="Calibri"/>
                <w:sz w:val="22"/>
                <w:szCs w:val="22"/>
              </w:rPr>
            </w:pPr>
            <w:r w:rsidRPr="0033384E">
              <w:rPr>
                <w:rFonts w:eastAsia="Calibri"/>
                <w:sz w:val="22"/>
                <w:szCs w:val="22"/>
              </w:rPr>
              <w:t>Брой индивиди</w:t>
            </w:r>
          </w:p>
        </w:tc>
        <w:tc>
          <w:tcPr>
            <w:tcW w:w="623" w:type="pct"/>
            <w:tcBorders>
              <w:top w:val="single" w:sz="4" w:space="0" w:color="auto"/>
              <w:left w:val="single" w:sz="4" w:space="0" w:color="auto"/>
              <w:bottom w:val="single" w:sz="4" w:space="0" w:color="auto"/>
              <w:right w:val="single" w:sz="4" w:space="0" w:color="auto"/>
            </w:tcBorders>
            <w:hideMark/>
          </w:tcPr>
          <w:p w14:paraId="6AFBB50F" w14:textId="77777777" w:rsidR="009309E3" w:rsidRPr="0033384E" w:rsidRDefault="009309E3">
            <w:pPr>
              <w:rPr>
                <w:rFonts w:eastAsia="Calibri"/>
                <w:sz w:val="22"/>
                <w:szCs w:val="22"/>
              </w:rPr>
            </w:pPr>
            <w:r w:rsidRPr="0033384E">
              <w:rPr>
                <w:rFonts w:eastAsia="Calibri"/>
                <w:sz w:val="22"/>
                <w:szCs w:val="22"/>
              </w:rPr>
              <w:t>Неизвестна</w:t>
            </w:r>
          </w:p>
        </w:tc>
        <w:tc>
          <w:tcPr>
            <w:tcW w:w="1290" w:type="pct"/>
            <w:tcBorders>
              <w:top w:val="single" w:sz="4" w:space="0" w:color="auto"/>
              <w:left w:val="single" w:sz="4" w:space="0" w:color="auto"/>
              <w:bottom w:val="single" w:sz="4" w:space="0" w:color="auto"/>
              <w:right w:val="single" w:sz="4" w:space="0" w:color="auto"/>
            </w:tcBorders>
            <w:hideMark/>
          </w:tcPr>
          <w:p w14:paraId="555DE42E" w14:textId="77777777" w:rsidR="009309E3" w:rsidRPr="0033384E" w:rsidRDefault="009309E3">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1419" w:type="pct"/>
            <w:tcBorders>
              <w:top w:val="single" w:sz="4" w:space="0" w:color="auto"/>
              <w:left w:val="single" w:sz="4" w:space="0" w:color="auto"/>
              <w:bottom w:val="single" w:sz="4" w:space="0" w:color="auto"/>
              <w:right w:val="single" w:sz="4" w:space="0" w:color="auto"/>
            </w:tcBorders>
            <w:hideMark/>
          </w:tcPr>
          <w:p w14:paraId="0E078990" w14:textId="4E117E87" w:rsidR="009309E3" w:rsidRPr="0033384E" w:rsidRDefault="009309E3">
            <w:pPr>
              <w:rPr>
                <w:rFonts w:eastAsia="Calibri"/>
                <w:sz w:val="22"/>
                <w:szCs w:val="22"/>
                <w:lang w:val="en-GB"/>
              </w:rPr>
            </w:pPr>
            <w:r w:rsidRPr="0033384E">
              <w:rPr>
                <w:rFonts w:eastAsia="Calibri"/>
                <w:sz w:val="22"/>
                <w:szCs w:val="22"/>
              </w:rPr>
              <w:t>Междинна цел: Да се извърши целенасочен мониторинг за установяване на размера на мигриращата популация до 202</w:t>
            </w:r>
            <w:r w:rsidR="00855659" w:rsidRPr="0033384E">
              <w:rPr>
                <w:rFonts w:eastAsia="Calibri"/>
                <w:sz w:val="22"/>
                <w:szCs w:val="22"/>
              </w:rPr>
              <w:t>7</w:t>
            </w:r>
            <w:r w:rsidRPr="0033384E">
              <w:rPr>
                <w:rFonts w:eastAsia="Calibri"/>
                <w:sz w:val="22"/>
                <w:szCs w:val="22"/>
              </w:rPr>
              <w:t xml:space="preserve"> г.</w:t>
            </w:r>
          </w:p>
        </w:tc>
      </w:tr>
      <w:tr w:rsidR="009309E3" w:rsidRPr="00695574" w14:paraId="02EFA734" w14:textId="77777777" w:rsidTr="009309E3">
        <w:trPr>
          <w:jc w:val="center"/>
        </w:trPr>
        <w:tc>
          <w:tcPr>
            <w:tcW w:w="1034" w:type="pct"/>
            <w:tcBorders>
              <w:top w:val="single" w:sz="4" w:space="0" w:color="auto"/>
              <w:left w:val="single" w:sz="4" w:space="0" w:color="auto"/>
              <w:bottom w:val="single" w:sz="4" w:space="0" w:color="auto"/>
              <w:right w:val="single" w:sz="4" w:space="0" w:color="auto"/>
            </w:tcBorders>
            <w:hideMark/>
          </w:tcPr>
          <w:p w14:paraId="582A13B3" w14:textId="77777777" w:rsidR="009309E3" w:rsidRPr="0033384E" w:rsidRDefault="009309E3">
            <w:pPr>
              <w:rPr>
                <w:rFonts w:eastAsia="Calibri"/>
                <w:b/>
                <w:sz w:val="22"/>
                <w:szCs w:val="22"/>
              </w:rPr>
            </w:pPr>
            <w:r w:rsidRPr="0033384E">
              <w:rPr>
                <w:rFonts w:eastAsia="Calibri"/>
                <w:b/>
                <w:sz w:val="22"/>
                <w:szCs w:val="22"/>
              </w:rPr>
              <w:t xml:space="preserve">Местообитание на вида: </w:t>
            </w:r>
            <w:r w:rsidRPr="0033384E">
              <w:rPr>
                <w:rFonts w:eastAsia="Calibri"/>
                <w:bCs/>
                <w:sz w:val="22"/>
                <w:szCs w:val="22"/>
              </w:rPr>
              <w:t>Площ на подходящите гнездови местообитания на вида</w:t>
            </w:r>
          </w:p>
        </w:tc>
        <w:tc>
          <w:tcPr>
            <w:tcW w:w="634" w:type="pct"/>
            <w:tcBorders>
              <w:top w:val="single" w:sz="4" w:space="0" w:color="auto"/>
              <w:left w:val="single" w:sz="4" w:space="0" w:color="auto"/>
              <w:bottom w:val="single" w:sz="4" w:space="0" w:color="auto"/>
              <w:right w:val="single" w:sz="4" w:space="0" w:color="auto"/>
            </w:tcBorders>
            <w:hideMark/>
          </w:tcPr>
          <w:p w14:paraId="6142A805" w14:textId="77777777" w:rsidR="009309E3" w:rsidRPr="0033384E" w:rsidRDefault="009309E3">
            <w:pPr>
              <w:rPr>
                <w:rFonts w:eastAsia="Calibri"/>
                <w:sz w:val="22"/>
                <w:szCs w:val="22"/>
                <w:lang w:val="en-US"/>
              </w:rPr>
            </w:pPr>
            <w:r w:rsidRPr="0033384E">
              <w:rPr>
                <w:rFonts w:eastAsia="Calibri"/>
                <w:sz w:val="22"/>
                <w:szCs w:val="22"/>
              </w:rPr>
              <w:t>ha</w:t>
            </w:r>
          </w:p>
        </w:tc>
        <w:tc>
          <w:tcPr>
            <w:tcW w:w="623" w:type="pct"/>
            <w:tcBorders>
              <w:top w:val="single" w:sz="4" w:space="0" w:color="auto"/>
              <w:left w:val="single" w:sz="4" w:space="0" w:color="auto"/>
              <w:bottom w:val="single" w:sz="4" w:space="0" w:color="auto"/>
              <w:right w:val="single" w:sz="4" w:space="0" w:color="auto"/>
            </w:tcBorders>
            <w:hideMark/>
          </w:tcPr>
          <w:p w14:paraId="5534BA88" w14:textId="102FE1C7" w:rsidR="009309E3" w:rsidRPr="0033384E" w:rsidRDefault="009309E3">
            <w:pPr>
              <w:rPr>
                <w:rFonts w:eastAsia="Calibri"/>
                <w:sz w:val="22"/>
                <w:szCs w:val="22"/>
              </w:rPr>
            </w:pPr>
            <w:r w:rsidRPr="0033384E">
              <w:rPr>
                <w:rFonts w:eastAsia="Calibri"/>
                <w:sz w:val="22"/>
                <w:szCs w:val="22"/>
              </w:rPr>
              <w:t>Най-малко 66</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p>
        </w:tc>
        <w:tc>
          <w:tcPr>
            <w:tcW w:w="1290" w:type="pct"/>
            <w:tcBorders>
              <w:top w:val="single" w:sz="4" w:space="0" w:color="auto"/>
              <w:left w:val="single" w:sz="4" w:space="0" w:color="auto"/>
              <w:bottom w:val="single" w:sz="4" w:space="0" w:color="auto"/>
              <w:right w:val="single" w:sz="4" w:space="0" w:color="auto"/>
            </w:tcBorders>
            <w:hideMark/>
          </w:tcPr>
          <w:p w14:paraId="62E4D0C4" w14:textId="77777777" w:rsidR="009309E3" w:rsidRPr="0033384E" w:rsidRDefault="009309E3">
            <w:pPr>
              <w:rPr>
                <w:rFonts w:eastAsia="Calibri"/>
                <w:sz w:val="22"/>
                <w:szCs w:val="22"/>
              </w:rPr>
            </w:pPr>
            <w:r w:rsidRPr="0033384E">
              <w:rPr>
                <w:rFonts w:eastAsia="Calibri"/>
                <w:sz w:val="22"/>
                <w:szCs w:val="22"/>
              </w:rPr>
              <w:t xml:space="preserve">Включва % на местообитания от СФ: N16-широколистни гори, N17-иглолистни гори, N19-смесени гори и </w:t>
            </w:r>
            <w:r w:rsidRPr="0033384E">
              <w:rPr>
                <w:rFonts w:eastAsia="Calibri"/>
                <w:sz w:val="22"/>
                <w:szCs w:val="22"/>
                <w:lang w:val="en-GB"/>
              </w:rPr>
              <w:t>N08</w:t>
            </w:r>
            <w:r w:rsidRPr="0033384E">
              <w:rPr>
                <w:rFonts w:eastAsia="Calibri"/>
                <w:sz w:val="22"/>
                <w:szCs w:val="22"/>
              </w:rPr>
              <w:t xml:space="preserve">, </w:t>
            </w:r>
            <w:r w:rsidRPr="0033384E">
              <w:rPr>
                <w:rFonts w:eastAsia="Calibri"/>
                <w:sz w:val="22"/>
                <w:szCs w:val="22"/>
                <w:lang w:val="en-GB"/>
              </w:rPr>
              <w:t>N23</w:t>
            </w:r>
            <w:r w:rsidRPr="0033384E">
              <w:rPr>
                <w:rFonts w:eastAsia="Calibri"/>
                <w:sz w:val="22"/>
                <w:szCs w:val="22"/>
              </w:rPr>
              <w:t>, N25, където може да има подходящи биотопни дървета за гнездене на вида.</w:t>
            </w:r>
          </w:p>
        </w:tc>
        <w:tc>
          <w:tcPr>
            <w:tcW w:w="1419" w:type="pct"/>
            <w:tcBorders>
              <w:top w:val="single" w:sz="4" w:space="0" w:color="auto"/>
              <w:left w:val="single" w:sz="4" w:space="0" w:color="auto"/>
              <w:bottom w:val="single" w:sz="4" w:space="0" w:color="auto"/>
              <w:right w:val="single" w:sz="4" w:space="0" w:color="auto"/>
            </w:tcBorders>
            <w:hideMark/>
          </w:tcPr>
          <w:p w14:paraId="7F29D57A" w14:textId="17F555E1" w:rsidR="009309E3" w:rsidRPr="0033384E" w:rsidRDefault="009309E3">
            <w:pPr>
              <w:rPr>
                <w:rFonts w:eastAsia="Calibri"/>
                <w:sz w:val="22"/>
                <w:szCs w:val="22"/>
              </w:rPr>
            </w:pPr>
            <w:r w:rsidRPr="0033384E">
              <w:rPr>
                <w:rFonts w:eastAsia="Calibri"/>
                <w:sz w:val="22"/>
                <w:szCs w:val="22"/>
              </w:rPr>
              <w:t>Поддържане на площта на подходящите гнездови местообитания на вида в защитената зона, в размер на най-малко 66</w:t>
            </w:r>
            <w:r w:rsidR="00D06EE1" w:rsidRPr="0033384E">
              <w:rPr>
                <w:rFonts w:eastAsia="Calibri"/>
                <w:sz w:val="22"/>
                <w:szCs w:val="22"/>
              </w:rPr>
              <w:t>000</w:t>
            </w:r>
            <w:r w:rsidRPr="0033384E">
              <w:rPr>
                <w:rFonts w:eastAsia="Calibri"/>
                <w:sz w:val="22"/>
                <w:szCs w:val="22"/>
              </w:rPr>
              <w:t xml:space="preserve"> ha.</w:t>
            </w:r>
          </w:p>
        </w:tc>
      </w:tr>
      <w:tr w:rsidR="009309E3" w:rsidRPr="00695574" w14:paraId="16965FCC" w14:textId="77777777" w:rsidTr="009309E3">
        <w:trPr>
          <w:jc w:val="center"/>
        </w:trPr>
        <w:tc>
          <w:tcPr>
            <w:tcW w:w="1034" w:type="pct"/>
            <w:tcBorders>
              <w:top w:val="single" w:sz="4" w:space="0" w:color="auto"/>
              <w:left w:val="single" w:sz="4" w:space="0" w:color="auto"/>
              <w:bottom w:val="single" w:sz="4" w:space="0" w:color="auto"/>
              <w:right w:val="single" w:sz="4" w:space="0" w:color="auto"/>
            </w:tcBorders>
            <w:hideMark/>
          </w:tcPr>
          <w:p w14:paraId="3EEE2F5C" w14:textId="77777777" w:rsidR="009309E3" w:rsidRPr="0033384E" w:rsidRDefault="009309E3">
            <w:pPr>
              <w:rPr>
                <w:rFonts w:eastAsia="Calibri"/>
                <w:b/>
                <w:sz w:val="22"/>
                <w:szCs w:val="22"/>
              </w:rPr>
            </w:pPr>
            <w:r w:rsidRPr="0033384E">
              <w:rPr>
                <w:rFonts w:eastAsia="Calibri"/>
                <w:b/>
                <w:sz w:val="22"/>
                <w:szCs w:val="22"/>
              </w:rPr>
              <w:t xml:space="preserve">Местообитание на вида: </w:t>
            </w:r>
            <w:r w:rsidRPr="0033384E">
              <w:rPr>
                <w:rFonts w:eastAsia="Calibri"/>
                <w:bCs/>
                <w:sz w:val="22"/>
                <w:szCs w:val="22"/>
              </w:rPr>
              <w:t>Площ на подходящите хранителни местообитания на вида</w:t>
            </w:r>
            <w:r w:rsidRPr="0033384E">
              <w:rPr>
                <w:rFonts w:eastAsia="Calibri"/>
                <w:b/>
                <w:sz w:val="22"/>
                <w:szCs w:val="22"/>
              </w:rPr>
              <w:t xml:space="preserve"> </w:t>
            </w:r>
          </w:p>
        </w:tc>
        <w:tc>
          <w:tcPr>
            <w:tcW w:w="634" w:type="pct"/>
            <w:tcBorders>
              <w:top w:val="single" w:sz="4" w:space="0" w:color="auto"/>
              <w:left w:val="single" w:sz="4" w:space="0" w:color="auto"/>
              <w:bottom w:val="single" w:sz="4" w:space="0" w:color="auto"/>
              <w:right w:val="single" w:sz="4" w:space="0" w:color="auto"/>
            </w:tcBorders>
            <w:hideMark/>
          </w:tcPr>
          <w:p w14:paraId="529BC27A" w14:textId="77777777" w:rsidR="009309E3" w:rsidRPr="0033384E" w:rsidRDefault="009309E3">
            <w:pPr>
              <w:rPr>
                <w:rFonts w:eastAsia="Calibri"/>
                <w:sz w:val="22"/>
                <w:szCs w:val="22"/>
                <w:lang w:val="en-US"/>
              </w:rPr>
            </w:pPr>
            <w:r w:rsidRPr="0033384E">
              <w:rPr>
                <w:rFonts w:eastAsia="Calibri"/>
                <w:sz w:val="22"/>
                <w:szCs w:val="22"/>
              </w:rPr>
              <w:t>ha</w:t>
            </w:r>
          </w:p>
        </w:tc>
        <w:tc>
          <w:tcPr>
            <w:tcW w:w="623" w:type="pct"/>
            <w:tcBorders>
              <w:top w:val="single" w:sz="4" w:space="0" w:color="auto"/>
              <w:left w:val="single" w:sz="4" w:space="0" w:color="auto"/>
              <w:bottom w:val="single" w:sz="4" w:space="0" w:color="auto"/>
              <w:right w:val="single" w:sz="4" w:space="0" w:color="auto"/>
            </w:tcBorders>
            <w:hideMark/>
          </w:tcPr>
          <w:p w14:paraId="3C809BEF" w14:textId="39EC5043" w:rsidR="009309E3" w:rsidRPr="0033384E" w:rsidRDefault="009309E3">
            <w:pPr>
              <w:rPr>
                <w:rFonts w:eastAsia="Calibri"/>
                <w:sz w:val="22"/>
                <w:szCs w:val="22"/>
              </w:rPr>
            </w:pPr>
            <w:r w:rsidRPr="0033384E">
              <w:rPr>
                <w:rFonts w:eastAsia="Calibri"/>
                <w:sz w:val="22"/>
                <w:szCs w:val="22"/>
              </w:rPr>
              <w:t>Най-малко 19</w:t>
            </w:r>
            <w:r w:rsidR="00D06EE1" w:rsidRPr="0033384E">
              <w:rPr>
                <w:rFonts w:eastAsia="Calibri"/>
                <w:sz w:val="22"/>
                <w:szCs w:val="22"/>
              </w:rPr>
              <w:t>000</w:t>
            </w:r>
            <w:r w:rsidRPr="0033384E">
              <w:rPr>
                <w:rFonts w:eastAsia="Calibri"/>
                <w:sz w:val="22"/>
                <w:szCs w:val="22"/>
              </w:rPr>
              <w:t xml:space="preserve"> </w:t>
            </w:r>
            <w:r w:rsidRPr="0033384E">
              <w:rPr>
                <w:rFonts w:eastAsia="Calibri"/>
                <w:sz w:val="22"/>
                <w:szCs w:val="22"/>
                <w:lang w:val="en-GB"/>
              </w:rPr>
              <w:t>ha</w:t>
            </w:r>
          </w:p>
        </w:tc>
        <w:tc>
          <w:tcPr>
            <w:tcW w:w="1290" w:type="pct"/>
            <w:tcBorders>
              <w:top w:val="single" w:sz="4" w:space="0" w:color="auto"/>
              <w:left w:val="single" w:sz="4" w:space="0" w:color="auto"/>
              <w:bottom w:val="single" w:sz="4" w:space="0" w:color="auto"/>
              <w:right w:val="single" w:sz="4" w:space="0" w:color="auto"/>
            </w:tcBorders>
            <w:hideMark/>
          </w:tcPr>
          <w:p w14:paraId="2CEB02F5" w14:textId="77777777" w:rsidR="009309E3" w:rsidRPr="0033384E" w:rsidRDefault="009309E3">
            <w:pPr>
              <w:rPr>
                <w:rFonts w:eastAsia="Calibri"/>
                <w:sz w:val="22"/>
                <w:szCs w:val="22"/>
              </w:rPr>
            </w:pPr>
            <w:r w:rsidRPr="0033384E">
              <w:rPr>
                <w:rFonts w:eastAsia="Calibri"/>
                <w:sz w:val="22"/>
                <w:szCs w:val="22"/>
              </w:rPr>
              <w:t xml:space="preserve">Включва площта на местообитания </w:t>
            </w:r>
            <w:r w:rsidRPr="0033384E">
              <w:rPr>
                <w:rFonts w:eastAsia="Calibri"/>
                <w:sz w:val="22"/>
                <w:szCs w:val="22"/>
                <w:lang w:val="en-GB"/>
              </w:rPr>
              <w:t>N08</w:t>
            </w:r>
            <w:r w:rsidRPr="0033384E">
              <w:rPr>
                <w:rFonts w:eastAsia="Calibri"/>
                <w:sz w:val="22"/>
                <w:szCs w:val="22"/>
              </w:rPr>
              <w:t xml:space="preserve">, </w:t>
            </w:r>
            <w:r w:rsidRPr="0033384E">
              <w:rPr>
                <w:rFonts w:eastAsia="Calibri"/>
                <w:sz w:val="22"/>
                <w:szCs w:val="22"/>
                <w:lang w:val="en-GB"/>
              </w:rPr>
              <w:t xml:space="preserve">N15 </w:t>
            </w:r>
            <w:r w:rsidRPr="0033384E">
              <w:rPr>
                <w:rFonts w:eastAsia="Calibri"/>
                <w:sz w:val="22"/>
                <w:szCs w:val="22"/>
              </w:rPr>
              <w:t xml:space="preserve">и </w:t>
            </w:r>
            <w:r w:rsidRPr="0033384E">
              <w:rPr>
                <w:rFonts w:eastAsia="Calibri"/>
                <w:sz w:val="22"/>
                <w:szCs w:val="22"/>
                <w:lang w:val="en-GB"/>
              </w:rPr>
              <w:t>N23</w:t>
            </w:r>
            <w:r w:rsidRPr="0033384E">
              <w:rPr>
                <w:rFonts w:eastAsia="Calibri"/>
                <w:sz w:val="22"/>
                <w:szCs w:val="22"/>
              </w:rPr>
              <w:t>, N25 – открити пространства, обработваеми площи. Пригодността на местообитанието ще зависи от концентрацията на плячка, като едри насекоми и дребни птици.</w:t>
            </w:r>
          </w:p>
        </w:tc>
        <w:tc>
          <w:tcPr>
            <w:tcW w:w="1419" w:type="pct"/>
            <w:tcBorders>
              <w:top w:val="single" w:sz="4" w:space="0" w:color="auto"/>
              <w:left w:val="single" w:sz="4" w:space="0" w:color="auto"/>
              <w:bottom w:val="single" w:sz="4" w:space="0" w:color="auto"/>
              <w:right w:val="single" w:sz="4" w:space="0" w:color="auto"/>
            </w:tcBorders>
            <w:hideMark/>
          </w:tcPr>
          <w:p w14:paraId="4EDD3065" w14:textId="39CFE4AB" w:rsidR="009309E3" w:rsidRPr="0033384E" w:rsidRDefault="009309E3">
            <w:pPr>
              <w:rPr>
                <w:rFonts w:eastAsia="Calibri"/>
                <w:sz w:val="22"/>
                <w:szCs w:val="22"/>
              </w:rPr>
            </w:pPr>
            <w:r w:rsidRPr="0033384E">
              <w:rPr>
                <w:rFonts w:eastAsia="Calibri"/>
                <w:sz w:val="22"/>
                <w:szCs w:val="22"/>
              </w:rPr>
              <w:t>Поддържане на площта на подходящите хранителни местообитания на вида в размер най-малко 19</w:t>
            </w:r>
            <w:r w:rsidR="00D06EE1" w:rsidRPr="0033384E">
              <w:rPr>
                <w:rFonts w:eastAsia="Calibri"/>
                <w:sz w:val="22"/>
                <w:szCs w:val="22"/>
              </w:rPr>
              <w:t>000</w:t>
            </w:r>
            <w:r w:rsidRPr="0033384E">
              <w:rPr>
                <w:rFonts w:eastAsia="Calibri"/>
                <w:sz w:val="22"/>
                <w:szCs w:val="22"/>
              </w:rPr>
              <w:t xml:space="preserve"> ha.</w:t>
            </w:r>
          </w:p>
        </w:tc>
      </w:tr>
      <w:tr w:rsidR="009309E3" w:rsidRPr="00695574" w14:paraId="1F956724" w14:textId="77777777" w:rsidTr="009309E3">
        <w:trPr>
          <w:jc w:val="center"/>
        </w:trPr>
        <w:tc>
          <w:tcPr>
            <w:tcW w:w="1034" w:type="pct"/>
            <w:tcBorders>
              <w:top w:val="single" w:sz="4" w:space="0" w:color="auto"/>
              <w:left w:val="single" w:sz="4" w:space="0" w:color="auto"/>
              <w:bottom w:val="single" w:sz="4" w:space="0" w:color="auto"/>
              <w:right w:val="single" w:sz="4" w:space="0" w:color="auto"/>
            </w:tcBorders>
            <w:hideMark/>
          </w:tcPr>
          <w:p w14:paraId="21E5C511" w14:textId="77777777" w:rsidR="009309E3" w:rsidRPr="0033384E" w:rsidRDefault="009309E3">
            <w:pPr>
              <w:rPr>
                <w:rFonts w:eastAsia="Calibri"/>
                <w:b/>
                <w:sz w:val="22"/>
                <w:szCs w:val="22"/>
              </w:rPr>
            </w:pPr>
            <w:r w:rsidRPr="0033384E">
              <w:rPr>
                <w:rFonts w:eastAsia="Calibri"/>
                <w:b/>
                <w:sz w:val="22"/>
                <w:szCs w:val="22"/>
              </w:rPr>
              <w:t>Местообитание на вида:</w:t>
            </w:r>
            <w:r w:rsidRPr="0033384E">
              <w:rPr>
                <w:rFonts w:eastAsia="Calibri"/>
                <w:sz w:val="22"/>
                <w:szCs w:val="22"/>
              </w:rPr>
              <w:t xml:space="preserve"> Наличие на едроразмерни/ биотопни дървета, в групи</w:t>
            </w:r>
          </w:p>
        </w:tc>
        <w:tc>
          <w:tcPr>
            <w:tcW w:w="634" w:type="pct"/>
            <w:tcBorders>
              <w:top w:val="single" w:sz="4" w:space="0" w:color="auto"/>
              <w:left w:val="single" w:sz="4" w:space="0" w:color="auto"/>
              <w:bottom w:val="single" w:sz="4" w:space="0" w:color="auto"/>
              <w:right w:val="single" w:sz="4" w:space="0" w:color="auto"/>
            </w:tcBorders>
            <w:hideMark/>
          </w:tcPr>
          <w:p w14:paraId="06C5DA3F" w14:textId="77777777" w:rsidR="009309E3" w:rsidRPr="0033384E" w:rsidRDefault="009309E3">
            <w:pPr>
              <w:rPr>
                <w:rFonts w:eastAsia="Calibri"/>
                <w:sz w:val="22"/>
                <w:szCs w:val="22"/>
              </w:rPr>
            </w:pPr>
            <w:r w:rsidRPr="0033384E">
              <w:rPr>
                <w:rFonts w:eastAsia="Calibri"/>
                <w:sz w:val="22"/>
                <w:szCs w:val="22"/>
              </w:rPr>
              <w:t>Брой дървета на ha, в група</w:t>
            </w:r>
          </w:p>
        </w:tc>
        <w:tc>
          <w:tcPr>
            <w:tcW w:w="623" w:type="pct"/>
            <w:tcBorders>
              <w:top w:val="single" w:sz="4" w:space="0" w:color="auto"/>
              <w:left w:val="single" w:sz="4" w:space="0" w:color="auto"/>
              <w:bottom w:val="single" w:sz="4" w:space="0" w:color="auto"/>
              <w:right w:val="single" w:sz="4" w:space="0" w:color="auto"/>
            </w:tcBorders>
            <w:hideMark/>
          </w:tcPr>
          <w:p w14:paraId="6F5257C9" w14:textId="77777777" w:rsidR="009309E3" w:rsidRPr="0033384E" w:rsidRDefault="009309E3">
            <w:pPr>
              <w:rPr>
                <w:rFonts w:eastAsia="Calibri"/>
                <w:sz w:val="22"/>
                <w:szCs w:val="22"/>
              </w:rPr>
            </w:pPr>
            <w:r w:rsidRPr="0033384E">
              <w:rPr>
                <w:rFonts w:eastAsia="Calibri"/>
                <w:sz w:val="22"/>
                <w:szCs w:val="22"/>
              </w:rPr>
              <w:t>Най-малко 5 броя на ha, в група</w:t>
            </w:r>
          </w:p>
        </w:tc>
        <w:tc>
          <w:tcPr>
            <w:tcW w:w="1290" w:type="pct"/>
            <w:tcBorders>
              <w:top w:val="single" w:sz="4" w:space="0" w:color="auto"/>
              <w:left w:val="single" w:sz="4" w:space="0" w:color="auto"/>
              <w:bottom w:val="single" w:sz="4" w:space="0" w:color="auto"/>
              <w:right w:val="single" w:sz="4" w:space="0" w:color="auto"/>
            </w:tcBorders>
            <w:hideMark/>
          </w:tcPr>
          <w:p w14:paraId="44FE9D00" w14:textId="77777777" w:rsidR="009309E3" w:rsidRPr="0033384E" w:rsidRDefault="009309E3">
            <w:pPr>
              <w:rPr>
                <w:rFonts w:eastAsia="Calibri"/>
                <w:sz w:val="22"/>
                <w:szCs w:val="22"/>
              </w:rPr>
            </w:pPr>
            <w:r w:rsidRPr="0033384E">
              <w:rPr>
                <w:rFonts w:eastAsia="Calibri"/>
                <w:sz w:val="22"/>
                <w:szCs w:val="22"/>
              </w:rPr>
              <w:t>Целевата стойност на показателя е съобразена с посочената в Наредба № 8 от 05.08.2011 г. за сечите в горите, обновена от 29.09.2020 г.</w:t>
            </w:r>
          </w:p>
        </w:tc>
        <w:tc>
          <w:tcPr>
            <w:tcW w:w="1419" w:type="pct"/>
            <w:tcBorders>
              <w:top w:val="single" w:sz="4" w:space="0" w:color="auto"/>
              <w:left w:val="single" w:sz="4" w:space="0" w:color="auto"/>
              <w:bottom w:val="single" w:sz="4" w:space="0" w:color="auto"/>
              <w:right w:val="single" w:sz="4" w:space="0" w:color="auto"/>
            </w:tcBorders>
            <w:hideMark/>
          </w:tcPr>
          <w:p w14:paraId="76D9E0E3" w14:textId="77845526" w:rsidR="009309E3" w:rsidRPr="0033384E" w:rsidRDefault="009309E3">
            <w:pPr>
              <w:rPr>
                <w:rFonts w:eastAsia="Calibri"/>
                <w:sz w:val="22"/>
                <w:szCs w:val="22"/>
              </w:rPr>
            </w:pPr>
            <w:r w:rsidRPr="0033384E">
              <w:rPr>
                <w:rFonts w:eastAsia="Calibri"/>
                <w:sz w:val="22"/>
                <w:szCs w:val="22"/>
              </w:rPr>
              <w:t xml:space="preserve">Поддържане на </w:t>
            </w:r>
            <w:r w:rsidR="00654A12">
              <w:rPr>
                <w:rFonts w:eastAsia="Calibri"/>
                <w:sz w:val="22"/>
                <w:szCs w:val="22"/>
              </w:rPr>
              <w:t>н</w:t>
            </w:r>
            <w:r w:rsidR="00654A12" w:rsidRPr="009B3405">
              <w:rPr>
                <w:rFonts w:eastAsia="Calibri"/>
                <w:sz w:val="22"/>
                <w:szCs w:val="22"/>
              </w:rPr>
              <w:t>ай-малко 5 броя</w:t>
            </w:r>
            <w:r w:rsidR="00654A12">
              <w:rPr>
                <w:rFonts w:eastAsia="Calibri"/>
                <w:sz w:val="22"/>
                <w:szCs w:val="22"/>
              </w:rPr>
              <w:t xml:space="preserve"> едроразмерни/ биотопни дървета</w:t>
            </w:r>
            <w:r w:rsidR="00654A12" w:rsidRPr="009B3405">
              <w:rPr>
                <w:rFonts w:eastAsia="Calibri"/>
                <w:sz w:val="22"/>
                <w:szCs w:val="22"/>
              </w:rPr>
              <w:t xml:space="preserve"> на </w:t>
            </w:r>
            <w:r w:rsidR="00654A12">
              <w:rPr>
                <w:rFonts w:eastAsia="Calibri"/>
                <w:sz w:val="22"/>
                <w:szCs w:val="22"/>
              </w:rPr>
              <w:t xml:space="preserve">1 </w:t>
            </w:r>
            <w:r w:rsidR="00654A12" w:rsidRPr="009B3405">
              <w:rPr>
                <w:rFonts w:eastAsia="Calibri"/>
                <w:sz w:val="22"/>
                <w:szCs w:val="22"/>
              </w:rPr>
              <w:t>ha, в група</w:t>
            </w:r>
            <w:r w:rsidRPr="0033384E">
              <w:rPr>
                <w:rFonts w:eastAsia="Calibri"/>
                <w:sz w:val="22"/>
                <w:szCs w:val="22"/>
              </w:rPr>
              <w:t>.</w:t>
            </w:r>
          </w:p>
        </w:tc>
      </w:tr>
    </w:tbl>
    <w:p w14:paraId="41A2A187" w14:textId="77777777" w:rsidR="009309E3" w:rsidRDefault="009309E3" w:rsidP="009309E3">
      <w:pPr>
        <w:spacing w:before="120" w:after="120"/>
        <w:rPr>
          <w:rFonts w:eastAsia="Calibri"/>
          <w:lang w:eastAsia="en-US"/>
        </w:rPr>
      </w:pPr>
    </w:p>
    <w:p w14:paraId="041F6A1F" w14:textId="77777777" w:rsidR="00A14CC4" w:rsidRDefault="00A14CC4" w:rsidP="00A14CC4">
      <w:pPr>
        <w:spacing w:before="120" w:after="120" w:line="259" w:lineRule="auto"/>
        <w:rPr>
          <w:b/>
          <w:bCs/>
        </w:rPr>
      </w:pPr>
      <w:r>
        <w:rPr>
          <w:b/>
          <w:bCs/>
        </w:rPr>
        <w:lastRenderedPageBreak/>
        <w:t>7. Необходимост от актуализация на Стандартния формуляр на защитената зона</w:t>
      </w:r>
    </w:p>
    <w:p w14:paraId="5C0F45F9" w14:textId="0F10C49D" w:rsidR="007F1670" w:rsidRDefault="00C6215B" w:rsidP="007F1670">
      <w:r>
        <w:t>Към момента не могат да бъдат предложени</w:t>
      </w:r>
      <w:r w:rsidR="007F1670" w:rsidRPr="000D12A8">
        <w:t xml:space="preserve"> промени в </w:t>
      </w:r>
      <w:r w:rsidR="007F1670">
        <w:t>СФ за вида</w:t>
      </w:r>
      <w:r w:rsidR="007F1670" w:rsidRPr="000D12A8">
        <w:t>.</w:t>
      </w:r>
    </w:p>
    <w:p w14:paraId="04ABD914" w14:textId="47600DB3" w:rsidR="009309E3" w:rsidRDefault="009309E3" w:rsidP="009309E3"/>
    <w:p w14:paraId="1427628C" w14:textId="77777777" w:rsidR="009309E3" w:rsidRPr="00F05784" w:rsidRDefault="009309E3" w:rsidP="00F05784">
      <w:pPr>
        <w:pStyle w:val="Heading1"/>
      </w:pPr>
      <w:bookmarkStart w:id="80" w:name="_Toc115854057"/>
      <w:bookmarkStart w:id="81" w:name="_Toc140096297"/>
      <w:r w:rsidRPr="00F05784">
        <w:t xml:space="preserve">Специфични цели за A103 </w:t>
      </w:r>
      <w:r w:rsidRPr="000C3B4F">
        <w:rPr>
          <w:i/>
        </w:rPr>
        <w:t>Falco peregrinus</w:t>
      </w:r>
      <w:r w:rsidRPr="00F05784">
        <w:t xml:space="preserve"> (сокол скитник)</w:t>
      </w:r>
      <w:bookmarkEnd w:id="80"/>
      <w:bookmarkEnd w:id="81"/>
    </w:p>
    <w:p w14:paraId="45FC43FD" w14:textId="77777777" w:rsidR="009309E3" w:rsidRDefault="009309E3" w:rsidP="009309E3">
      <w:pPr>
        <w:spacing w:after="120"/>
        <w:rPr>
          <w:rFonts w:eastAsia="Calibri"/>
          <w:b/>
        </w:rPr>
      </w:pPr>
    </w:p>
    <w:p w14:paraId="69CC64D4" w14:textId="77777777" w:rsidR="00A14CC4" w:rsidRPr="00F458F8" w:rsidRDefault="00A14CC4" w:rsidP="00A14CC4">
      <w:pPr>
        <w:rPr>
          <w:b/>
          <w:bCs/>
          <w:color w:val="000000"/>
        </w:rPr>
      </w:pPr>
      <w:r w:rsidRPr="00F458F8">
        <w:rPr>
          <w:b/>
          <w:bCs/>
          <w:color w:val="000000"/>
        </w:rPr>
        <w:t>1. Код и наименование на вида</w:t>
      </w:r>
    </w:p>
    <w:p w14:paraId="6144F7F3" w14:textId="77777777" w:rsidR="00A14CC4" w:rsidRDefault="00A14CC4" w:rsidP="00A14CC4">
      <w:pPr>
        <w:spacing w:before="120" w:after="120"/>
        <w:rPr>
          <w:b/>
          <w:bCs/>
        </w:rPr>
      </w:pPr>
      <w:r w:rsidRPr="009220B7">
        <w:t xml:space="preserve">A103 </w:t>
      </w:r>
      <w:r w:rsidRPr="009220B7">
        <w:rPr>
          <w:i/>
        </w:rPr>
        <w:t>Falco peregrinus</w:t>
      </w:r>
      <w:r w:rsidRPr="009220B7">
        <w:t xml:space="preserve"> (сокол скитник)</w:t>
      </w:r>
    </w:p>
    <w:p w14:paraId="2DE90470" w14:textId="77777777" w:rsidR="00A14CC4" w:rsidRPr="009220B7" w:rsidRDefault="00A14CC4" w:rsidP="00A14CC4">
      <w:pPr>
        <w:spacing w:before="120" w:after="120"/>
        <w:rPr>
          <w:b/>
          <w:bCs/>
        </w:rPr>
      </w:pPr>
      <w:r>
        <w:rPr>
          <w:b/>
          <w:bCs/>
        </w:rPr>
        <w:t>2. Кратка характеристика на вида</w:t>
      </w:r>
    </w:p>
    <w:p w14:paraId="3486D8BD" w14:textId="14EE42D6" w:rsidR="009309E3" w:rsidRDefault="009309E3" w:rsidP="00C5393B">
      <w:pPr>
        <w:ind w:firstLine="709"/>
        <w:rPr>
          <w:rFonts w:eastAsia="Calibri"/>
        </w:rPr>
      </w:pPr>
      <w:r>
        <w:rPr>
          <w:rFonts w:eastAsia="Calibri"/>
        </w:rPr>
        <w:t>Дължина на тялото: 40-45 cm, размах на крилата: 102-110</w:t>
      </w:r>
      <w:r w:rsidR="004A7234">
        <w:rPr>
          <w:rFonts w:eastAsia="Calibri"/>
        </w:rPr>
        <w:t xml:space="preserve"> cm. </w:t>
      </w:r>
      <w:r>
        <w:rPr>
          <w:rFonts w:eastAsia="Calibri"/>
        </w:rPr>
        <w:t xml:space="preserve">Възрастните отгоре са сиво-черни с черни препаски на опашката; бакенбардите са широки и черни – при подвида </w:t>
      </w:r>
      <w:r w:rsidRPr="00C5393B">
        <w:t>peregrinus</w:t>
      </w:r>
      <w:r>
        <w:rPr>
          <w:rFonts w:eastAsia="Calibri"/>
        </w:rPr>
        <w:t xml:space="preserve"> преливат в белезникавите бузи, а при подвида </w:t>
      </w:r>
      <w:r>
        <w:rPr>
          <w:rFonts w:eastAsia="Calibri"/>
          <w:i/>
        </w:rPr>
        <w:t>brookei</w:t>
      </w:r>
      <w:r>
        <w:rPr>
          <w:rFonts w:eastAsia="Calibri"/>
        </w:rPr>
        <w:t xml:space="preserve"> са контрастно очертани; гърлото е бяло, гушата – кремава, а останалата долна част на тялото – ръждивокафява с многобройни черни препаски. При женските възрастни птици горната страна на тялото е по-тъмно кафява, а долната силно напетнена. При младите оперението отгоре и бакенбардите са кафяви, а опашката е с кремави препаски; отдолу е кремаво с едри тъмнокафяви петна, които образуват надлъжни ивици (Симеонов и др., 1990, Мичев и др., 2012). </w:t>
      </w:r>
    </w:p>
    <w:p w14:paraId="3435A998" w14:textId="77777777" w:rsidR="009309E3" w:rsidRDefault="009309E3" w:rsidP="00C83AF4">
      <w:pPr>
        <w:spacing w:before="120" w:after="120"/>
        <w:rPr>
          <w:rFonts w:eastAsia="Calibri"/>
          <w:i/>
        </w:rPr>
      </w:pPr>
      <w:r>
        <w:rPr>
          <w:rFonts w:eastAsia="Calibri"/>
          <w:i/>
        </w:rPr>
        <w:t>Характер на пребиваване в страната</w:t>
      </w:r>
    </w:p>
    <w:p w14:paraId="1EDE885B" w14:textId="4296E311" w:rsidR="003D0F20" w:rsidRDefault="009309E3" w:rsidP="00C5393B">
      <w:pPr>
        <w:ind w:firstLine="709"/>
        <w:rPr>
          <w:rFonts w:eastAsia="Calibri"/>
        </w:rPr>
      </w:pPr>
      <w:r>
        <w:rPr>
          <w:rFonts w:eastAsia="Calibri"/>
        </w:rPr>
        <w:t xml:space="preserve">Постоянен вид. Гнездящите във височинната зона птици (над 1000 </w:t>
      </w:r>
      <w:r w:rsidR="006E58CA">
        <w:rPr>
          <w:rFonts w:eastAsia="Calibri"/>
        </w:rPr>
        <w:t>м.н.в</w:t>
      </w:r>
      <w:r>
        <w:rPr>
          <w:rFonts w:eastAsia="Calibri"/>
        </w:rPr>
        <w:t xml:space="preserve">.) извършват вертикални </w:t>
      </w:r>
      <w:r w:rsidRPr="00C5393B">
        <w:t>миграции</w:t>
      </w:r>
      <w:r>
        <w:rPr>
          <w:rFonts w:eastAsia="Calibri"/>
        </w:rPr>
        <w:t xml:space="preserve">. Сравнително често срещан вид през зимата в южните части на страната, особено в градовете, където се хранят с диви гълъби </w:t>
      </w:r>
      <w:r>
        <w:rPr>
          <w:rFonts w:eastAsia="Calibri"/>
          <w:i/>
        </w:rPr>
        <w:t>Columba livia domestica</w:t>
      </w:r>
      <w:r>
        <w:rPr>
          <w:rFonts w:eastAsia="Calibri"/>
        </w:rPr>
        <w:t xml:space="preserve">. Извън размножителния сезон </w:t>
      </w:r>
      <w:r w:rsidR="00B4411A">
        <w:rPr>
          <w:rFonts w:eastAsia="Calibri"/>
        </w:rPr>
        <w:t xml:space="preserve">може да бъде наблюдаван навсякъде в страната, вкл. </w:t>
      </w:r>
      <w:r>
        <w:rPr>
          <w:rFonts w:eastAsia="Calibri"/>
        </w:rPr>
        <w:t>на места с</w:t>
      </w:r>
      <w:r w:rsidR="00B4411A">
        <w:rPr>
          <w:rFonts w:eastAsia="Calibri"/>
        </w:rPr>
        <w:t>ъс</w:t>
      </w:r>
      <w:r>
        <w:rPr>
          <w:rFonts w:eastAsia="Calibri"/>
        </w:rPr>
        <w:t xml:space="preserve"> значителни концентрации на птици (влажни зони, населени места, мелници за зърно, силози за зърно и др.). Мигриращите птици напускат местата си на размножаване между август и ноември и се връщат между март и май (Симеонов и др. 1990). Повечето птици мигрират поединично или по двойки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749955F0" w14:textId="77777777" w:rsidR="009309E3" w:rsidRDefault="009309E3" w:rsidP="00C83AF4">
      <w:pPr>
        <w:spacing w:before="120" w:after="120"/>
        <w:rPr>
          <w:rFonts w:eastAsia="Calibri"/>
          <w:i/>
        </w:rPr>
      </w:pPr>
      <w:r>
        <w:rPr>
          <w:rFonts w:eastAsia="Calibri"/>
          <w:i/>
        </w:rPr>
        <w:t>Характерно местообитание</w:t>
      </w:r>
    </w:p>
    <w:p w14:paraId="3982BFE4" w14:textId="5F0874F3" w:rsidR="009309E3" w:rsidRDefault="009309E3" w:rsidP="00C5393B">
      <w:pPr>
        <w:ind w:firstLine="709"/>
        <w:rPr>
          <w:rFonts w:eastAsia="Calibri"/>
        </w:rPr>
      </w:pPr>
      <w:r>
        <w:rPr>
          <w:rFonts w:eastAsia="Calibri"/>
        </w:rPr>
        <w:t xml:space="preserve">Скалисти терени, проломи, дефилета в близост до открити пространства с групи дървета и малки горички. Рядко в алпийските зони на планините над горната граница на гората. Гнезди по скални корнизи, ниши, площадки на отвесни скали и пещери без материал за </w:t>
      </w:r>
      <w:r w:rsidRPr="00C5393B">
        <w:t>гнездене</w:t>
      </w:r>
      <w:r>
        <w:rPr>
          <w:rFonts w:eastAsia="Calibri"/>
        </w:rPr>
        <w:t xml:space="preserve">. Използва и стари гнезда на гарвани, скални орли, белоопашати мишелови и др. Рядко гнезди по високи постройки, в населени места или в близост до тях. През есента и зимата по-често навлиза в селища при ловуване (Симеонов и др., 1990;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r>
        <w:rPr>
          <w:rFonts w:eastAsia="Calibri"/>
        </w:rPr>
        <w:t xml:space="preserve"> Дори в райони, където гнездата са най-многобройни, двойките са обикновено на разстояние повече от 1 кm, а често и много по-далеч.</w:t>
      </w:r>
    </w:p>
    <w:p w14:paraId="66ED9F65" w14:textId="0DFA8B20" w:rsidR="005E33D3" w:rsidRDefault="005E33D3" w:rsidP="00C5393B">
      <w:pPr>
        <w:ind w:firstLine="709"/>
        <w:rPr>
          <w:rFonts w:eastAsia="Calibri"/>
        </w:rPr>
      </w:pPr>
      <w:r>
        <w:rPr>
          <w:rFonts w:eastAsia="Calibri"/>
        </w:rPr>
        <w:t xml:space="preserve">По отношение изискванията на вида към гнездовите местобитания </w:t>
      </w:r>
      <w:r w:rsidR="00905BEB">
        <w:rPr>
          <w:rFonts w:eastAsia="Calibri"/>
        </w:rPr>
        <w:t xml:space="preserve">в Стара планина </w:t>
      </w:r>
      <w:r>
        <w:rPr>
          <w:rFonts w:eastAsia="Calibri"/>
        </w:rPr>
        <w:t xml:space="preserve">е установена </w:t>
      </w:r>
      <w:r w:rsidRPr="00C5393B">
        <w:t>умерено</w:t>
      </w:r>
      <w:r>
        <w:rPr>
          <w:rFonts w:eastAsia="Calibri"/>
        </w:rPr>
        <w:t xml:space="preserve"> висока степен на толерантност към човешкото присъствие (</w:t>
      </w:r>
      <w:r>
        <w:rPr>
          <w:rFonts w:eastAsia="Calibri"/>
          <w:lang w:val="en-US"/>
        </w:rPr>
        <w:t>Djorgova et al. 2021</w:t>
      </w:r>
      <w:r w:rsidR="00445BA9">
        <w:rPr>
          <w:rFonts w:eastAsia="Calibri"/>
          <w:lang w:val="en-US"/>
        </w:rPr>
        <w:t>a</w:t>
      </w:r>
      <w:r>
        <w:rPr>
          <w:rFonts w:eastAsia="Calibri"/>
          <w:lang w:val="en-US"/>
        </w:rPr>
        <w:t>).</w:t>
      </w:r>
      <w:r w:rsidR="002828FD">
        <w:rPr>
          <w:rFonts w:eastAsia="Calibri"/>
        </w:rPr>
        <w:t xml:space="preserve"> Гнездовите територии на вида се характеризират с висока степен на хетерогенност и комплексни топографски характеристики (</w:t>
      </w:r>
      <w:r w:rsidR="002828FD">
        <w:rPr>
          <w:rFonts w:eastAsia="Calibri"/>
          <w:lang w:val="en-US"/>
        </w:rPr>
        <w:t>Djorgova et al. 2021b).</w:t>
      </w:r>
    </w:p>
    <w:p w14:paraId="6808504A" w14:textId="77777777" w:rsidR="009309E3" w:rsidRDefault="009309E3" w:rsidP="00C83AF4">
      <w:pPr>
        <w:spacing w:before="120" w:after="120"/>
        <w:rPr>
          <w:rFonts w:eastAsia="Calibri"/>
          <w:i/>
        </w:rPr>
      </w:pPr>
      <w:r>
        <w:rPr>
          <w:rFonts w:eastAsia="Calibri"/>
          <w:i/>
        </w:rPr>
        <w:t>Хранене</w:t>
      </w:r>
    </w:p>
    <w:p w14:paraId="21FD0525" w14:textId="77777777" w:rsidR="009309E3" w:rsidRDefault="009309E3" w:rsidP="00C5393B">
      <w:pPr>
        <w:ind w:firstLine="709"/>
        <w:rPr>
          <w:rFonts w:eastAsia="Calibri"/>
        </w:rPr>
      </w:pPr>
      <w:r>
        <w:rPr>
          <w:rFonts w:eastAsia="Calibri"/>
        </w:rPr>
        <w:t xml:space="preserve">Храни се основно с птици, които съставляват 70-90% от диетата му, а останалото се допълва от дребни бозайници като прилепи и гризачи, влечуги, насекоми и риби. </w:t>
      </w:r>
      <w:r>
        <w:rPr>
          <w:rFonts w:eastAsia="Calibri"/>
        </w:rPr>
        <w:lastRenderedPageBreak/>
        <w:t xml:space="preserve">Ловува различни </w:t>
      </w:r>
      <w:r w:rsidRPr="00C5393B">
        <w:t>видове</w:t>
      </w:r>
      <w:r>
        <w:rPr>
          <w:rFonts w:eastAsia="Calibri"/>
        </w:rPr>
        <w:t xml:space="preserve"> птици като: гълъби (</w:t>
      </w:r>
      <w:r>
        <w:rPr>
          <w:rFonts w:eastAsia="Calibri"/>
          <w:i/>
        </w:rPr>
        <w:t>Columba sp.</w:t>
      </w:r>
      <w:r>
        <w:rPr>
          <w:rFonts w:eastAsia="Calibri"/>
        </w:rPr>
        <w:t>), скален гълъб (</w:t>
      </w:r>
      <w:r>
        <w:rPr>
          <w:rFonts w:eastAsia="Calibri"/>
          <w:i/>
        </w:rPr>
        <w:t>Columba livia</w:t>
      </w:r>
      <w:r>
        <w:rPr>
          <w:rFonts w:eastAsia="Calibri"/>
        </w:rPr>
        <w:t>), гривяк (</w:t>
      </w:r>
      <w:r>
        <w:rPr>
          <w:rFonts w:eastAsia="Calibri"/>
          <w:i/>
        </w:rPr>
        <w:t>Columba palumbus</w:t>
      </w:r>
      <w:r>
        <w:rPr>
          <w:rFonts w:eastAsia="Calibri"/>
        </w:rPr>
        <w:t>), вранови (</w:t>
      </w:r>
      <w:r>
        <w:rPr>
          <w:rFonts w:eastAsia="Calibri"/>
          <w:i/>
        </w:rPr>
        <w:t>Corvus sp.</w:t>
      </w:r>
      <w:r>
        <w:rPr>
          <w:rFonts w:eastAsia="Calibri"/>
        </w:rPr>
        <w:t>), обикновен скорец (</w:t>
      </w:r>
      <w:r>
        <w:rPr>
          <w:rFonts w:eastAsia="Calibri"/>
          <w:i/>
        </w:rPr>
        <w:t>Sturnus vulgaris</w:t>
      </w:r>
      <w:r>
        <w:rPr>
          <w:rFonts w:eastAsia="Calibri"/>
        </w:rPr>
        <w:t>), кос (</w:t>
      </w:r>
      <w:r>
        <w:rPr>
          <w:rFonts w:eastAsia="Calibri"/>
          <w:i/>
        </w:rPr>
        <w:t>Turdus merula</w:t>
      </w:r>
      <w:r>
        <w:rPr>
          <w:rFonts w:eastAsia="Calibri"/>
        </w:rPr>
        <w:t>), полска чучулига (</w:t>
      </w:r>
      <w:r>
        <w:rPr>
          <w:rFonts w:eastAsia="Calibri"/>
          <w:i/>
        </w:rPr>
        <w:t>Alauda arvensis</w:t>
      </w:r>
      <w:r>
        <w:rPr>
          <w:rFonts w:eastAsia="Calibri"/>
        </w:rPr>
        <w:t>), сойка (</w:t>
      </w:r>
      <w:r>
        <w:rPr>
          <w:rFonts w:eastAsia="Calibri"/>
          <w:i/>
        </w:rPr>
        <w:t>Garrulus glandarius</w:t>
      </w:r>
      <w:r>
        <w:rPr>
          <w:rFonts w:eastAsia="Calibri"/>
        </w:rPr>
        <w:t>), сврака (</w:t>
      </w:r>
      <w:r>
        <w:rPr>
          <w:rFonts w:eastAsia="Calibri"/>
          <w:i/>
        </w:rPr>
        <w:t>Pica pica</w:t>
      </w:r>
      <w:r>
        <w:rPr>
          <w:rFonts w:eastAsia="Calibri"/>
        </w:rPr>
        <w:t>), дроздови (</w:t>
      </w:r>
      <w:r>
        <w:rPr>
          <w:rFonts w:eastAsia="Calibri"/>
          <w:i/>
        </w:rPr>
        <w:t>Turdus sp.</w:t>
      </w:r>
      <w:r>
        <w:rPr>
          <w:rFonts w:eastAsia="Calibri"/>
        </w:rPr>
        <w:t>), патицови, яребица (</w:t>
      </w:r>
      <w:r>
        <w:rPr>
          <w:rFonts w:eastAsia="Calibri"/>
          <w:i/>
        </w:rPr>
        <w:t>Perdix perdix</w:t>
      </w:r>
      <w:r>
        <w:rPr>
          <w:rFonts w:eastAsia="Calibri"/>
        </w:rPr>
        <w:t>), чавка (</w:t>
      </w:r>
      <w:r>
        <w:rPr>
          <w:rFonts w:eastAsia="Calibri"/>
          <w:i/>
        </w:rPr>
        <w:t>Corvus monedula</w:t>
      </w:r>
      <w:r>
        <w:rPr>
          <w:rFonts w:eastAsia="Calibri"/>
        </w:rPr>
        <w:t>) (Ragyov et al., 2008).</w:t>
      </w:r>
    </w:p>
    <w:p w14:paraId="67AD9CC9" w14:textId="77777777" w:rsidR="00C83AF4" w:rsidRDefault="00C83AF4" w:rsidP="00C5393B">
      <w:pPr>
        <w:ind w:firstLine="709"/>
        <w:rPr>
          <w:rFonts w:eastAsia="Calibri"/>
        </w:rPr>
      </w:pPr>
    </w:p>
    <w:p w14:paraId="02BB2341" w14:textId="1E93094B" w:rsidR="009309E3" w:rsidRDefault="00A14CC4" w:rsidP="000C3B4F">
      <w:pPr>
        <w:spacing w:after="120" w:line="256" w:lineRule="auto"/>
        <w:rPr>
          <w:rFonts w:eastAsia="Calibri"/>
          <w:b/>
        </w:rPr>
      </w:pPr>
      <w:r>
        <w:rPr>
          <w:rFonts w:eastAsia="Calibri"/>
          <w:b/>
        </w:rPr>
        <w:t>3</w:t>
      </w:r>
      <w:r w:rsidR="00D924A1">
        <w:rPr>
          <w:rFonts w:eastAsia="Calibri"/>
          <w:b/>
          <w:lang w:val="en-US"/>
        </w:rPr>
        <w:t xml:space="preserve">. </w:t>
      </w:r>
      <w:r w:rsidR="009309E3">
        <w:rPr>
          <w:rFonts w:eastAsia="Calibri"/>
          <w:b/>
        </w:rPr>
        <w:t>Разпространение, природозащитно състояние и тенденции в популацията на вида на национално ниво</w:t>
      </w:r>
    </w:p>
    <w:p w14:paraId="60441AAD" w14:textId="627B8052" w:rsidR="009309E3" w:rsidRDefault="009309E3" w:rsidP="00C5393B">
      <w:pPr>
        <w:ind w:firstLine="709"/>
        <w:rPr>
          <w:rFonts w:eastAsia="Calibri"/>
        </w:rPr>
      </w:pPr>
      <w:r>
        <w:rPr>
          <w:rFonts w:eastAsia="Calibri"/>
        </w:rPr>
        <w:t xml:space="preserve">С разпръснати гнездовища, по-групирани в съседни квадрати в планинските и полупланинските </w:t>
      </w:r>
      <w:r w:rsidRPr="00C5393B">
        <w:t>райони</w:t>
      </w:r>
      <w:r>
        <w:rPr>
          <w:rFonts w:eastAsia="Calibri"/>
        </w:rPr>
        <w:t xml:space="preserve"> – главно в Стара планина, Предбалкана, Рила, Пирин, Западни и Източни Родопи, Западните погранични планини и планините в Краище, на Витоша, но по плата и в Дунавската равнина. Разпространението му е свързано с разположени на оживени миграционни пътища скалисти проломи и други скални терени с голяма денивелация и в близост до открити пространства. В планините рядко над горната граница на гората. (Янков, </w:t>
      </w:r>
      <w:r w:rsidR="0018743E">
        <w:rPr>
          <w:rFonts w:eastAsia="Calibri"/>
        </w:rPr>
        <w:t>(ред)</w:t>
      </w:r>
      <w:r>
        <w:rPr>
          <w:rFonts w:eastAsia="Calibri"/>
        </w:rPr>
        <w:t>, 2007).</w:t>
      </w:r>
    </w:p>
    <w:p w14:paraId="2FC0432E" w14:textId="77777777" w:rsidR="009309E3" w:rsidRDefault="009309E3" w:rsidP="00C5393B">
      <w:pPr>
        <w:ind w:firstLine="709"/>
        <w:rPr>
          <w:rFonts w:eastAsia="Calibri"/>
          <w:lang w:val="en-US"/>
        </w:rPr>
      </w:pPr>
      <w:r>
        <w:rPr>
          <w:rFonts w:eastAsia="Calibri"/>
        </w:rPr>
        <w:t>Включен в Приложение 1 на Директивата за птиците и Приложение 2 и 3 на ЗБР. Не е включен в SPEC. Включен е в Червената книга на Р България (2015) със статус „застрашен вид“ (EN). Според IUCN – LC (Least Concern), за територията на континентална Европа (2020) и за света (2021).</w:t>
      </w:r>
    </w:p>
    <w:p w14:paraId="7DDE0E81" w14:textId="77777777" w:rsidR="009309E3" w:rsidRDefault="009309E3" w:rsidP="00C5393B">
      <w:pPr>
        <w:ind w:firstLine="709"/>
        <w:rPr>
          <w:rFonts w:eastAsia="Calibri"/>
        </w:rPr>
      </w:pPr>
      <w:r>
        <w:rPr>
          <w:rFonts w:eastAsia="Calibri"/>
        </w:rPr>
        <w:t xml:space="preserve">Съгласно </w:t>
      </w:r>
      <w:r w:rsidRPr="00C5393B">
        <w:t>Докладването</w:t>
      </w:r>
      <w:r>
        <w:rPr>
          <w:rFonts w:eastAsia="Calibri"/>
        </w:rPr>
        <w:t xml:space="preserve"> от 2019 г. (за периода 2013-2018 г.) националната гнездяща популация на вида се оценява на 120-190 двойки. Краткосрочната (2001-2018 г.) е стабилна, а дългосрочна (1980-2018 г.) е увеличаваща се. За гнездящата популация са посочени следните заплахи и влияния: F03, G01, D06. </w:t>
      </w:r>
    </w:p>
    <w:p w14:paraId="4ADF600D" w14:textId="77777777" w:rsidR="009309E3" w:rsidRDefault="009309E3" w:rsidP="00C5393B">
      <w:pPr>
        <w:ind w:firstLine="709"/>
        <w:rPr>
          <w:rFonts w:eastAsia="Calibri"/>
        </w:rPr>
      </w:pPr>
      <w:r>
        <w:rPr>
          <w:rFonts w:eastAsia="Calibri"/>
        </w:rPr>
        <w:t xml:space="preserve">Според </w:t>
      </w:r>
      <w:r w:rsidRPr="00C5393B">
        <w:t>Докладването</w:t>
      </w:r>
      <w:r>
        <w:rPr>
          <w:rFonts w:eastAsia="Calibri"/>
        </w:rPr>
        <w:t xml:space="preserve"> по чл. 12 от 2019 г. националната мигрираща популация на вида се оценява на 200-400 инд. Краткосрочната тенденция на популацията в рамките на Натура 2000 е неизвестна. Посочени са следните заплахи и въздействия: </w:t>
      </w:r>
      <w:r>
        <w:rPr>
          <w:rFonts w:eastAsia="Calibri"/>
          <w:lang w:val="en-GB"/>
        </w:rPr>
        <w:t>A02, D06.</w:t>
      </w:r>
    </w:p>
    <w:p w14:paraId="3ABDA5D4" w14:textId="77777777" w:rsidR="00A14CC4" w:rsidRPr="009220B7" w:rsidRDefault="00A14CC4" w:rsidP="00A14CC4">
      <w:pPr>
        <w:spacing w:before="120" w:after="120"/>
      </w:pPr>
      <w:r w:rsidRPr="00F458F8">
        <w:t xml:space="preserve">Видът се среща в </w:t>
      </w:r>
      <w:r>
        <w:t>70</w:t>
      </w:r>
      <w:r w:rsidRPr="00F458F8">
        <w:t xml:space="preserve"> зони от мрежата Натура 2000 в България, като във всички тях е с оценка различна от оценка „D“ на популацията.</w:t>
      </w:r>
    </w:p>
    <w:p w14:paraId="188F83A5" w14:textId="77777777" w:rsidR="00A14CC4" w:rsidRPr="009220B7" w:rsidRDefault="00A14CC4" w:rsidP="00A14CC4">
      <w:pPr>
        <w:spacing w:before="120" w:after="120"/>
        <w:rPr>
          <w:b/>
          <w:bCs/>
        </w:rPr>
      </w:pPr>
      <w:r>
        <w:rPr>
          <w:b/>
          <w:bCs/>
        </w:rPr>
        <w:t>4. Състояние на ниво защитена зона</w:t>
      </w:r>
    </w:p>
    <w:p w14:paraId="758B5C4B" w14:textId="66896DC2" w:rsidR="009309E3" w:rsidRDefault="009309E3" w:rsidP="00C5393B">
      <w:pPr>
        <w:ind w:firstLine="709"/>
        <w:rPr>
          <w:rFonts w:eastAsia="Calibri"/>
          <w:lang w:val="en-US"/>
        </w:rPr>
      </w:pPr>
      <w:r>
        <w:rPr>
          <w:rFonts w:eastAsia="Calibri"/>
        </w:rPr>
        <w:t xml:space="preserve">Съгласно </w:t>
      </w:r>
      <w:r w:rsidR="002348AA">
        <w:t>СФ</w:t>
      </w:r>
      <w:r w:rsidR="00233868">
        <w:rPr>
          <w:rFonts w:eastAsia="Calibri"/>
        </w:rPr>
        <w:t xml:space="preserve"> </w:t>
      </w:r>
      <w:r>
        <w:rPr>
          <w:rFonts w:eastAsia="Calibri"/>
        </w:rPr>
        <w:t>на зоната</w:t>
      </w:r>
      <w:r w:rsidR="00C6215B">
        <w:rPr>
          <w:rFonts w:eastAsia="Calibri"/>
        </w:rPr>
        <w:t>,</w:t>
      </w:r>
      <w:r>
        <w:rPr>
          <w:rFonts w:eastAsia="Calibri"/>
        </w:rPr>
        <w:t xml:space="preserve"> видът е гнездящ и преминаващ. </w:t>
      </w:r>
      <w:r>
        <w:rPr>
          <w:rFonts w:eastAsia="Calibri"/>
          <w:b/>
        </w:rPr>
        <w:t>Гнездящата</w:t>
      </w:r>
      <w:r>
        <w:rPr>
          <w:rFonts w:eastAsia="Calibri"/>
        </w:rPr>
        <w:t xml:space="preserve"> популация се оценява на </w:t>
      </w:r>
      <w:r>
        <w:rPr>
          <w:rFonts w:eastAsia="Calibri"/>
          <w:b/>
        </w:rPr>
        <w:t>5 двойки</w:t>
      </w:r>
      <w:r>
        <w:rPr>
          <w:rFonts w:eastAsia="Calibri"/>
        </w:rPr>
        <w:t xml:space="preserve">, което представлява </w:t>
      </w:r>
      <w:r>
        <w:rPr>
          <w:rFonts w:eastAsia="Calibri"/>
          <w:b/>
        </w:rPr>
        <w:t>2,6-4,2%</w:t>
      </w:r>
      <w:r>
        <w:rPr>
          <w:rFonts w:eastAsia="Calibri"/>
        </w:rPr>
        <w:t xml:space="preserve"> </w:t>
      </w:r>
      <w:r>
        <w:rPr>
          <w:rFonts w:eastAsia="Calibri"/>
          <w:b/>
        </w:rPr>
        <w:t>от националната гнездяща</w:t>
      </w:r>
      <w:r>
        <w:rPr>
          <w:rFonts w:eastAsia="Calibri"/>
        </w:rPr>
        <w:t xml:space="preserve"> популация (оценка „В“).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7E608D46" w14:textId="77777777" w:rsidR="009309E3" w:rsidRDefault="009309E3" w:rsidP="00C5393B">
      <w:pPr>
        <w:ind w:firstLine="709"/>
        <w:rPr>
          <w:rFonts w:eastAsia="Calibri"/>
        </w:rPr>
      </w:pPr>
      <w:r>
        <w:rPr>
          <w:rFonts w:eastAsia="Calibri"/>
          <w:b/>
        </w:rPr>
        <w:t>Мигриращата</w:t>
      </w:r>
      <w:r>
        <w:rPr>
          <w:rFonts w:eastAsia="Calibri"/>
        </w:rPr>
        <w:t xml:space="preserve"> популация не е оценявана (категория P). За размер и плътност на популацията – оценка „B“.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A64C010" w14:textId="77777777" w:rsidR="00C83AF4" w:rsidRDefault="00C83AF4" w:rsidP="00C5393B">
      <w:pPr>
        <w:ind w:firstLine="709"/>
        <w:rPr>
          <w:rFonts w:eastAsia="Calibri"/>
        </w:rPr>
      </w:pPr>
    </w:p>
    <w:p w14:paraId="5918A326" w14:textId="01E1ABA3" w:rsidR="009309E3" w:rsidRDefault="00A14CC4" w:rsidP="009309E3">
      <w:pPr>
        <w:spacing w:after="120"/>
        <w:rPr>
          <w:rFonts w:eastAsia="Calibri"/>
          <w:b/>
        </w:rPr>
      </w:pPr>
      <w:r>
        <w:rPr>
          <w:rFonts w:eastAsia="Calibri"/>
          <w:b/>
        </w:rPr>
        <w:t>5</w:t>
      </w:r>
      <w:r w:rsidR="009309E3">
        <w:rPr>
          <w:rFonts w:eastAsia="Calibri"/>
          <w:b/>
        </w:rPr>
        <w:t xml:space="preserve">. Анализ на наличната информация </w:t>
      </w:r>
    </w:p>
    <w:p w14:paraId="2137D83A" w14:textId="41449341" w:rsidR="009309E3" w:rsidRDefault="009309E3" w:rsidP="00C5393B">
      <w:pPr>
        <w:ind w:firstLine="709"/>
        <w:rPr>
          <w:rFonts w:eastAsia="Calibri"/>
        </w:rPr>
      </w:pPr>
      <w:r>
        <w:rPr>
          <w:rFonts w:eastAsia="Calibri"/>
        </w:rPr>
        <w:t xml:space="preserve">По данни от ИАОС за 2020 г. в границите на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xml:space="preserve">“ на 05.07.2020 г. е </w:t>
      </w:r>
      <w:r w:rsidRPr="00C5393B">
        <w:t>наблюдаван</w:t>
      </w:r>
      <w:r>
        <w:rPr>
          <w:rFonts w:eastAsia="Calibri"/>
        </w:rPr>
        <w:t xml:space="preserve"> един сокол скитник в подходящо гнездово местообитание; на 13.04.2020 г. – натеци от сокол скитник по скали, но е възможно територията да е била незаета в момента.</w:t>
      </w:r>
    </w:p>
    <w:p w14:paraId="766EE05D" w14:textId="77777777" w:rsidR="009309E3" w:rsidRDefault="009309E3" w:rsidP="00C5393B">
      <w:pPr>
        <w:ind w:firstLine="709"/>
        <w:rPr>
          <w:rFonts w:eastAsia="Calibri"/>
        </w:rPr>
      </w:pPr>
      <w:r>
        <w:rPr>
          <w:rFonts w:eastAsia="Calibri"/>
        </w:rPr>
        <w:t>През септември 2021 г. в SmartBirds са регистрирани 6 инд. и едно гнездо в зоната.</w:t>
      </w:r>
    </w:p>
    <w:p w14:paraId="16A251F0" w14:textId="77777777" w:rsidR="009309E3" w:rsidRDefault="009309E3" w:rsidP="009309E3">
      <w:pPr>
        <w:rPr>
          <w:rFonts w:eastAsia="Calibri"/>
        </w:rPr>
      </w:pPr>
      <w:r>
        <w:rPr>
          <w:rFonts w:eastAsia="Calibri"/>
        </w:rPr>
        <w:t>По данни от eBird видът е наблюдаван на 04.07.2017 г. – 1 инд. в местност Узана.</w:t>
      </w:r>
    </w:p>
    <w:p w14:paraId="6C2E2B4B" w14:textId="77777777" w:rsidR="009309E3" w:rsidRDefault="009309E3" w:rsidP="00C5393B">
      <w:pPr>
        <w:ind w:firstLine="709"/>
        <w:rPr>
          <w:rFonts w:eastAsia="Calibri"/>
        </w:rPr>
      </w:pPr>
      <w:r>
        <w:rPr>
          <w:rFonts w:eastAsia="Calibri"/>
        </w:rPr>
        <w:lastRenderedPageBreak/>
        <w:t>В Observation.</w:t>
      </w:r>
      <w:r w:rsidRPr="00C5393B">
        <w:t>org</w:t>
      </w:r>
      <w:r>
        <w:rPr>
          <w:rFonts w:eastAsia="Calibri"/>
        </w:rPr>
        <w:t xml:space="preserve"> видът е регистриран на 13.05.2017 г. – 1 инд. в района на с. Крън.</w:t>
      </w:r>
    </w:p>
    <w:p w14:paraId="423FC48C" w14:textId="77777777" w:rsidR="009309E3" w:rsidRDefault="009309E3" w:rsidP="00C5393B">
      <w:pPr>
        <w:ind w:firstLine="709"/>
        <w:rPr>
          <w:rFonts w:eastAsia="Calibri"/>
        </w:rPr>
      </w:pPr>
      <w:r>
        <w:rPr>
          <w:rFonts w:eastAsia="Calibri"/>
        </w:rPr>
        <w:t xml:space="preserve">По време на теренните проучвания през 2022 г. видът беше установен на 06.04.2022 г. – 2 инд. в пасища в </w:t>
      </w:r>
      <w:r w:rsidRPr="00C5393B">
        <w:t>района</w:t>
      </w:r>
      <w:r>
        <w:rPr>
          <w:rFonts w:eastAsia="Calibri"/>
        </w:rPr>
        <w:t xml:space="preserve"> на с. Крън и долината на р. Дереазла.</w:t>
      </w:r>
    </w:p>
    <w:p w14:paraId="236402B5" w14:textId="7ED2050B" w:rsidR="009309E3" w:rsidRDefault="009309E3" w:rsidP="00C5393B">
      <w:pPr>
        <w:ind w:firstLine="709"/>
        <w:rPr>
          <w:rFonts w:eastAsia="Calibri"/>
        </w:rPr>
      </w:pPr>
      <w:r>
        <w:rPr>
          <w:rFonts w:eastAsia="Calibri"/>
        </w:rPr>
        <w:t xml:space="preserve">Основните заплахи за сокола скитник в </w:t>
      </w:r>
      <w:r w:rsidR="00495007">
        <w:rPr>
          <w:rFonts w:eastAsia="Calibri"/>
        </w:rPr>
        <w:t>ЗЗ</w:t>
      </w:r>
      <w:r>
        <w:rPr>
          <w:rFonts w:eastAsia="Calibri"/>
        </w:rPr>
        <w:t xml:space="preserve"> „Централен Балкан </w:t>
      </w:r>
      <w:r w:rsidR="00AD3745">
        <w:rPr>
          <w:rFonts w:eastAsia="Calibri"/>
        </w:rPr>
        <w:t>буфер</w:t>
      </w:r>
      <w:r>
        <w:rPr>
          <w:rFonts w:eastAsia="Calibri"/>
        </w:rPr>
        <w:t>“ са бракониерство (</w:t>
      </w:r>
      <w:r w:rsidRPr="00C5393B">
        <w:t>взимане</w:t>
      </w:r>
      <w:r>
        <w:rPr>
          <w:rFonts w:eastAsia="Calibri"/>
        </w:rPr>
        <w:t xml:space="preserve"> на малки птици и яйца от гнездата, отстрел и улов на възрастните), интензивен дърводобив, безпокойство по време на гнездене (скално катерене, парапланеризъм и офроуд трафик).</w:t>
      </w:r>
    </w:p>
    <w:p w14:paraId="73910755" w14:textId="77777777" w:rsidR="00D924A1" w:rsidRDefault="00D924A1" w:rsidP="00D924A1">
      <w:pPr>
        <w:spacing w:after="120"/>
        <w:rPr>
          <w:rFonts w:eastAsia="Calibri"/>
          <w:b/>
        </w:rPr>
      </w:pPr>
    </w:p>
    <w:p w14:paraId="3B0F33DE" w14:textId="77777777" w:rsidR="00A14CC4" w:rsidRPr="009220B7" w:rsidRDefault="00A14CC4" w:rsidP="00A14CC4">
      <w:pPr>
        <w:spacing w:before="120" w:after="120"/>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1272"/>
        <w:gridCol w:w="1529"/>
        <w:gridCol w:w="2381"/>
        <w:gridCol w:w="2331"/>
      </w:tblGrid>
      <w:tr w:rsidR="009309E3" w:rsidRPr="0023437E" w14:paraId="643D823F" w14:textId="77777777" w:rsidTr="0033384E">
        <w:trPr>
          <w:tblHeader/>
          <w:jc w:val="center"/>
        </w:trPr>
        <w:tc>
          <w:tcPr>
            <w:tcW w:w="95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057712B" w14:textId="77777777" w:rsidR="009309E3" w:rsidRPr="0033384E" w:rsidRDefault="009309E3" w:rsidP="0033384E">
            <w:pPr>
              <w:jc w:val="center"/>
              <w:rPr>
                <w:rFonts w:eastAsia="Calibri"/>
                <w:b/>
                <w:bCs/>
                <w:sz w:val="22"/>
                <w:szCs w:val="22"/>
              </w:rPr>
            </w:pPr>
            <w:r w:rsidRPr="0033384E">
              <w:rPr>
                <w:rFonts w:eastAsia="Calibri"/>
                <w:b/>
                <w:bCs/>
                <w:sz w:val="22"/>
                <w:szCs w:val="22"/>
              </w:rPr>
              <w:t>Параметър</w:t>
            </w:r>
          </w:p>
        </w:tc>
        <w:tc>
          <w:tcPr>
            <w:tcW w:w="68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59D2EE0" w14:textId="1F9ABCAD" w:rsidR="009309E3" w:rsidRPr="0033384E" w:rsidRDefault="009309E3" w:rsidP="0033384E">
            <w:pPr>
              <w:jc w:val="center"/>
              <w:rPr>
                <w:rFonts w:eastAsia="Calibri"/>
                <w:b/>
                <w:bCs/>
                <w:sz w:val="22"/>
                <w:szCs w:val="22"/>
              </w:rPr>
            </w:pPr>
            <w:r w:rsidRPr="0033384E">
              <w:rPr>
                <w:rFonts w:eastAsia="Calibri"/>
                <w:b/>
                <w:bCs/>
                <w:sz w:val="22"/>
                <w:szCs w:val="22"/>
              </w:rPr>
              <w:t>Мерна единица</w:t>
            </w:r>
          </w:p>
        </w:tc>
        <w:tc>
          <w:tcPr>
            <w:tcW w:w="8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A1C2050" w14:textId="0E45044B" w:rsidR="009309E3" w:rsidRPr="0033384E" w:rsidRDefault="009309E3" w:rsidP="0033384E">
            <w:pPr>
              <w:jc w:val="center"/>
              <w:rPr>
                <w:rFonts w:eastAsia="Calibri"/>
                <w:b/>
                <w:bCs/>
                <w:sz w:val="22"/>
                <w:szCs w:val="22"/>
              </w:rPr>
            </w:pPr>
            <w:r w:rsidRPr="0033384E">
              <w:rPr>
                <w:rFonts w:eastAsia="Calibri"/>
                <w:b/>
                <w:bCs/>
                <w:sz w:val="22"/>
                <w:szCs w:val="22"/>
              </w:rPr>
              <w:t>Целева стойност</w:t>
            </w:r>
          </w:p>
        </w:tc>
        <w:tc>
          <w:tcPr>
            <w:tcW w:w="128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4109C97" w14:textId="08C27878" w:rsidR="009309E3" w:rsidRPr="0033384E" w:rsidRDefault="009309E3" w:rsidP="0033384E">
            <w:pPr>
              <w:jc w:val="center"/>
              <w:rPr>
                <w:rFonts w:eastAsia="Calibri"/>
                <w:b/>
                <w:bCs/>
                <w:sz w:val="22"/>
                <w:szCs w:val="22"/>
              </w:rPr>
            </w:pPr>
            <w:r w:rsidRPr="0033384E">
              <w:rPr>
                <w:rFonts w:eastAsia="Calibri"/>
                <w:b/>
                <w:bCs/>
                <w:sz w:val="22"/>
                <w:szCs w:val="22"/>
              </w:rPr>
              <w:t>Допълнителна информация</w:t>
            </w:r>
          </w:p>
        </w:tc>
        <w:tc>
          <w:tcPr>
            <w:tcW w:w="125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C542C8B" w14:textId="5A186E6E" w:rsidR="009309E3" w:rsidRPr="0033384E" w:rsidRDefault="00C56CCF" w:rsidP="0033384E">
            <w:pPr>
              <w:jc w:val="center"/>
              <w:rPr>
                <w:rFonts w:eastAsia="Calibri"/>
                <w:b/>
                <w:bCs/>
                <w:sz w:val="22"/>
                <w:szCs w:val="22"/>
              </w:rPr>
            </w:pPr>
            <w:r w:rsidRPr="0033384E">
              <w:rPr>
                <w:rFonts w:eastAsia="Calibri"/>
                <w:b/>
                <w:bCs/>
                <w:sz w:val="22"/>
                <w:szCs w:val="22"/>
              </w:rPr>
              <w:t>Специфични за зоната цели</w:t>
            </w:r>
          </w:p>
        </w:tc>
      </w:tr>
      <w:tr w:rsidR="009309E3" w:rsidRPr="0023437E" w14:paraId="5E8F039F" w14:textId="77777777" w:rsidTr="0033384E">
        <w:trPr>
          <w:jc w:val="center"/>
        </w:trPr>
        <w:tc>
          <w:tcPr>
            <w:tcW w:w="955" w:type="pct"/>
            <w:tcBorders>
              <w:top w:val="single" w:sz="4" w:space="0" w:color="auto"/>
              <w:left w:val="single" w:sz="4" w:space="0" w:color="auto"/>
              <w:bottom w:val="single" w:sz="4" w:space="0" w:color="auto"/>
              <w:right w:val="single" w:sz="4" w:space="0" w:color="auto"/>
            </w:tcBorders>
            <w:hideMark/>
          </w:tcPr>
          <w:p w14:paraId="26BA9C1B" w14:textId="77777777" w:rsidR="009309E3" w:rsidRPr="0033384E" w:rsidRDefault="009309E3">
            <w:pPr>
              <w:rPr>
                <w:rFonts w:eastAsia="Calibri"/>
                <w:sz w:val="22"/>
                <w:szCs w:val="22"/>
              </w:rPr>
            </w:pPr>
            <w:r w:rsidRPr="0033384E">
              <w:rPr>
                <w:rFonts w:eastAsia="Calibri"/>
                <w:b/>
                <w:sz w:val="22"/>
                <w:szCs w:val="22"/>
              </w:rPr>
              <w:t xml:space="preserve">Популация: </w:t>
            </w:r>
            <w:r w:rsidRPr="0033384E">
              <w:rPr>
                <w:rFonts w:eastAsia="Calibri"/>
                <w:sz w:val="22"/>
                <w:szCs w:val="22"/>
              </w:rPr>
              <w:t>Размер на гнездящата популация</w:t>
            </w:r>
          </w:p>
        </w:tc>
        <w:tc>
          <w:tcPr>
            <w:tcW w:w="685" w:type="pct"/>
            <w:tcBorders>
              <w:top w:val="single" w:sz="4" w:space="0" w:color="auto"/>
              <w:left w:val="single" w:sz="4" w:space="0" w:color="auto"/>
              <w:bottom w:val="single" w:sz="4" w:space="0" w:color="auto"/>
              <w:right w:val="single" w:sz="4" w:space="0" w:color="auto"/>
            </w:tcBorders>
            <w:hideMark/>
          </w:tcPr>
          <w:p w14:paraId="60037CE4" w14:textId="77777777" w:rsidR="009309E3" w:rsidRPr="0033384E" w:rsidRDefault="009309E3">
            <w:pPr>
              <w:rPr>
                <w:rFonts w:eastAsia="Calibri"/>
                <w:sz w:val="22"/>
                <w:szCs w:val="22"/>
              </w:rPr>
            </w:pPr>
            <w:r w:rsidRPr="0033384E">
              <w:rPr>
                <w:rFonts w:eastAsia="Calibri"/>
                <w:sz w:val="22"/>
                <w:szCs w:val="22"/>
              </w:rPr>
              <w:t>Брой двойки</w:t>
            </w:r>
          </w:p>
        </w:tc>
        <w:tc>
          <w:tcPr>
            <w:tcW w:w="823" w:type="pct"/>
            <w:tcBorders>
              <w:top w:val="single" w:sz="4" w:space="0" w:color="auto"/>
              <w:left w:val="single" w:sz="4" w:space="0" w:color="auto"/>
              <w:bottom w:val="single" w:sz="4" w:space="0" w:color="auto"/>
              <w:right w:val="single" w:sz="4" w:space="0" w:color="auto"/>
            </w:tcBorders>
            <w:hideMark/>
          </w:tcPr>
          <w:p w14:paraId="00DB22CE" w14:textId="2AEF2574" w:rsidR="009309E3" w:rsidRPr="0033384E" w:rsidRDefault="0023437E">
            <w:pPr>
              <w:rPr>
                <w:rFonts w:eastAsia="Calibri"/>
                <w:sz w:val="22"/>
                <w:szCs w:val="22"/>
              </w:rPr>
            </w:pPr>
            <w:r>
              <w:rPr>
                <w:rFonts w:eastAsia="Calibri"/>
                <w:sz w:val="22"/>
                <w:szCs w:val="22"/>
              </w:rPr>
              <w:t xml:space="preserve">Най-малко </w:t>
            </w:r>
            <w:r w:rsidR="009309E3" w:rsidRPr="0033384E">
              <w:rPr>
                <w:rFonts w:eastAsia="Calibri"/>
                <w:sz w:val="22"/>
                <w:szCs w:val="22"/>
              </w:rPr>
              <w:t xml:space="preserve">5 </w:t>
            </w:r>
          </w:p>
        </w:tc>
        <w:tc>
          <w:tcPr>
            <w:tcW w:w="1282" w:type="pct"/>
            <w:tcBorders>
              <w:top w:val="single" w:sz="4" w:space="0" w:color="auto"/>
              <w:left w:val="single" w:sz="4" w:space="0" w:color="auto"/>
              <w:bottom w:val="single" w:sz="4" w:space="0" w:color="auto"/>
              <w:right w:val="single" w:sz="4" w:space="0" w:color="auto"/>
            </w:tcBorders>
            <w:hideMark/>
          </w:tcPr>
          <w:p w14:paraId="71D2E27E" w14:textId="77777777" w:rsidR="009309E3" w:rsidRPr="0033384E" w:rsidRDefault="009309E3">
            <w:pPr>
              <w:rPr>
                <w:rFonts w:eastAsia="Calibri"/>
                <w:sz w:val="22"/>
                <w:szCs w:val="22"/>
              </w:rPr>
            </w:pPr>
            <w:r w:rsidRPr="0033384E">
              <w:rPr>
                <w:rFonts w:eastAsia="Calibri"/>
                <w:sz w:val="22"/>
                <w:szCs w:val="22"/>
              </w:rPr>
              <w:t>В настоящия СФ (актуализиран през 2015 г.) са посочени 5 двойки.</w:t>
            </w:r>
          </w:p>
        </w:tc>
        <w:tc>
          <w:tcPr>
            <w:tcW w:w="1255" w:type="pct"/>
            <w:tcBorders>
              <w:top w:val="single" w:sz="4" w:space="0" w:color="auto"/>
              <w:left w:val="single" w:sz="4" w:space="0" w:color="auto"/>
              <w:bottom w:val="single" w:sz="4" w:space="0" w:color="auto"/>
              <w:right w:val="single" w:sz="4" w:space="0" w:color="auto"/>
            </w:tcBorders>
            <w:hideMark/>
          </w:tcPr>
          <w:p w14:paraId="4247FBAD" w14:textId="337C93CE" w:rsidR="009309E3" w:rsidRPr="0033384E" w:rsidRDefault="009309E3">
            <w:pPr>
              <w:rPr>
                <w:rFonts w:eastAsia="Calibri"/>
                <w:sz w:val="22"/>
                <w:szCs w:val="22"/>
              </w:rPr>
            </w:pPr>
            <w:r w:rsidRPr="0033384E">
              <w:rPr>
                <w:rFonts w:eastAsia="Calibri"/>
                <w:sz w:val="22"/>
                <w:szCs w:val="22"/>
              </w:rPr>
              <w:t>Поддържане на популацията в зоната в размер от най-малко 5 двойки.</w:t>
            </w:r>
          </w:p>
        </w:tc>
      </w:tr>
      <w:tr w:rsidR="009309E3" w:rsidRPr="0023437E" w14:paraId="3D7876F2" w14:textId="77777777" w:rsidTr="0033384E">
        <w:trPr>
          <w:jc w:val="center"/>
        </w:trPr>
        <w:tc>
          <w:tcPr>
            <w:tcW w:w="955" w:type="pct"/>
            <w:tcBorders>
              <w:top w:val="single" w:sz="4" w:space="0" w:color="auto"/>
              <w:left w:val="single" w:sz="4" w:space="0" w:color="auto"/>
              <w:bottom w:val="single" w:sz="4" w:space="0" w:color="auto"/>
              <w:right w:val="single" w:sz="4" w:space="0" w:color="auto"/>
            </w:tcBorders>
            <w:hideMark/>
          </w:tcPr>
          <w:p w14:paraId="2F8ADA8E" w14:textId="77777777" w:rsidR="009309E3" w:rsidRPr="0033384E" w:rsidRDefault="009309E3">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685" w:type="pct"/>
            <w:tcBorders>
              <w:top w:val="single" w:sz="4" w:space="0" w:color="auto"/>
              <w:left w:val="single" w:sz="4" w:space="0" w:color="auto"/>
              <w:bottom w:val="single" w:sz="4" w:space="0" w:color="auto"/>
              <w:right w:val="single" w:sz="4" w:space="0" w:color="auto"/>
            </w:tcBorders>
            <w:hideMark/>
          </w:tcPr>
          <w:p w14:paraId="7CEF53B9" w14:textId="77777777" w:rsidR="009309E3" w:rsidRPr="0033384E" w:rsidRDefault="009309E3">
            <w:pPr>
              <w:rPr>
                <w:rFonts w:eastAsia="Calibri"/>
                <w:sz w:val="22"/>
                <w:szCs w:val="22"/>
              </w:rPr>
            </w:pPr>
            <w:r w:rsidRPr="0033384E">
              <w:rPr>
                <w:rFonts w:eastAsia="Calibri"/>
                <w:sz w:val="22"/>
                <w:szCs w:val="22"/>
              </w:rPr>
              <w:t>Брой индивиди</w:t>
            </w:r>
          </w:p>
        </w:tc>
        <w:tc>
          <w:tcPr>
            <w:tcW w:w="823" w:type="pct"/>
            <w:tcBorders>
              <w:top w:val="single" w:sz="4" w:space="0" w:color="auto"/>
              <w:left w:val="single" w:sz="4" w:space="0" w:color="auto"/>
              <w:bottom w:val="single" w:sz="4" w:space="0" w:color="auto"/>
              <w:right w:val="single" w:sz="4" w:space="0" w:color="auto"/>
            </w:tcBorders>
            <w:hideMark/>
          </w:tcPr>
          <w:p w14:paraId="046BCDC2" w14:textId="77777777" w:rsidR="009309E3" w:rsidRPr="0033384E" w:rsidRDefault="009309E3">
            <w:pPr>
              <w:rPr>
                <w:rFonts w:eastAsia="Calibri"/>
                <w:sz w:val="22"/>
                <w:szCs w:val="22"/>
              </w:rPr>
            </w:pPr>
            <w:r w:rsidRPr="0033384E">
              <w:rPr>
                <w:rFonts w:eastAsia="Calibri"/>
                <w:sz w:val="22"/>
                <w:szCs w:val="22"/>
              </w:rPr>
              <w:t>Неизвестна</w:t>
            </w:r>
          </w:p>
        </w:tc>
        <w:tc>
          <w:tcPr>
            <w:tcW w:w="1282" w:type="pct"/>
            <w:tcBorders>
              <w:top w:val="single" w:sz="4" w:space="0" w:color="auto"/>
              <w:left w:val="single" w:sz="4" w:space="0" w:color="auto"/>
              <w:bottom w:val="single" w:sz="4" w:space="0" w:color="auto"/>
              <w:right w:val="single" w:sz="4" w:space="0" w:color="auto"/>
            </w:tcBorders>
            <w:hideMark/>
          </w:tcPr>
          <w:p w14:paraId="36C12E2B" w14:textId="77777777" w:rsidR="009309E3" w:rsidRPr="0033384E" w:rsidRDefault="009309E3">
            <w:pPr>
              <w:rPr>
                <w:rFonts w:eastAsia="Calibri"/>
                <w:sz w:val="22"/>
                <w:szCs w:val="22"/>
              </w:rPr>
            </w:pPr>
            <w:r w:rsidRPr="0033384E">
              <w:rPr>
                <w:rFonts w:eastAsia="Calibri"/>
                <w:sz w:val="22"/>
                <w:szCs w:val="22"/>
              </w:rPr>
              <w:t>В СФ за концентрацията на вида не е посочена стойност. Няма друга актуална информация за количеството на птиците и районите с концентрация на вида в зоната по време на миграция.</w:t>
            </w:r>
          </w:p>
        </w:tc>
        <w:tc>
          <w:tcPr>
            <w:tcW w:w="1255" w:type="pct"/>
            <w:tcBorders>
              <w:top w:val="single" w:sz="4" w:space="0" w:color="auto"/>
              <w:left w:val="single" w:sz="4" w:space="0" w:color="auto"/>
              <w:bottom w:val="single" w:sz="4" w:space="0" w:color="auto"/>
              <w:right w:val="single" w:sz="4" w:space="0" w:color="auto"/>
            </w:tcBorders>
            <w:hideMark/>
          </w:tcPr>
          <w:p w14:paraId="2C150548" w14:textId="447BD8A2" w:rsidR="009309E3" w:rsidRPr="0033384E" w:rsidRDefault="009309E3">
            <w:pPr>
              <w:rPr>
                <w:rFonts w:eastAsia="Calibri"/>
                <w:sz w:val="22"/>
                <w:szCs w:val="22"/>
              </w:rPr>
            </w:pPr>
            <w:r w:rsidRPr="0033384E">
              <w:rPr>
                <w:rFonts w:eastAsia="Calibri"/>
                <w:sz w:val="22"/>
                <w:szCs w:val="22"/>
              </w:rPr>
              <w:t>Междинна цел</w:t>
            </w:r>
            <w:r w:rsidR="00553015">
              <w:rPr>
                <w:rFonts w:eastAsia="Calibri"/>
                <w:sz w:val="22"/>
                <w:szCs w:val="22"/>
              </w:rPr>
              <w:t xml:space="preserve"> до 2027 г.</w:t>
            </w:r>
            <w:r w:rsidRPr="0033384E">
              <w:rPr>
                <w:rFonts w:eastAsia="Calibri"/>
                <w:sz w:val="22"/>
                <w:szCs w:val="22"/>
              </w:rPr>
              <w:t>: Да се извърши целенасочен мониторинг за установяване на размера на мигриращата популация.</w:t>
            </w:r>
          </w:p>
        </w:tc>
      </w:tr>
      <w:tr w:rsidR="005B4B22" w:rsidRPr="0023437E" w14:paraId="3BD37255" w14:textId="77777777" w:rsidTr="0033384E">
        <w:trPr>
          <w:jc w:val="center"/>
        </w:trPr>
        <w:tc>
          <w:tcPr>
            <w:tcW w:w="955" w:type="pct"/>
            <w:tcBorders>
              <w:top w:val="single" w:sz="4" w:space="0" w:color="auto"/>
              <w:left w:val="single" w:sz="4" w:space="0" w:color="auto"/>
              <w:bottom w:val="single" w:sz="4" w:space="0" w:color="auto"/>
              <w:right w:val="single" w:sz="4" w:space="0" w:color="auto"/>
            </w:tcBorders>
            <w:hideMark/>
          </w:tcPr>
          <w:p w14:paraId="5177E8F2" w14:textId="77777777" w:rsidR="005B4B22" w:rsidRPr="0033384E" w:rsidRDefault="005B4B22" w:rsidP="005B4B22">
            <w:pPr>
              <w:rPr>
                <w:rFonts w:eastAsia="Calibri"/>
                <w:sz w:val="22"/>
                <w:szCs w:val="22"/>
              </w:rPr>
            </w:pPr>
            <w:r w:rsidRPr="0033384E">
              <w:rPr>
                <w:rFonts w:eastAsia="Calibri"/>
                <w:b/>
                <w:sz w:val="22"/>
                <w:szCs w:val="22"/>
              </w:rPr>
              <w:t>Местообитание на вида:</w:t>
            </w:r>
            <w:r w:rsidRPr="0033384E">
              <w:rPr>
                <w:rFonts w:eastAsia="Calibri"/>
                <w:sz w:val="22"/>
                <w:szCs w:val="22"/>
              </w:rPr>
              <w:t xml:space="preserve"> Площ на подходящите гнездови местообитания на вида</w:t>
            </w:r>
          </w:p>
        </w:tc>
        <w:tc>
          <w:tcPr>
            <w:tcW w:w="685" w:type="pct"/>
            <w:tcBorders>
              <w:top w:val="single" w:sz="4" w:space="0" w:color="auto"/>
              <w:left w:val="single" w:sz="4" w:space="0" w:color="auto"/>
              <w:bottom w:val="single" w:sz="4" w:space="0" w:color="auto"/>
              <w:right w:val="single" w:sz="4" w:space="0" w:color="auto"/>
            </w:tcBorders>
            <w:hideMark/>
          </w:tcPr>
          <w:p w14:paraId="00306D40" w14:textId="77777777" w:rsidR="005B4B22" w:rsidRPr="0033384E" w:rsidRDefault="005B4B22" w:rsidP="005B4B22">
            <w:pPr>
              <w:rPr>
                <w:rFonts w:eastAsia="Calibri"/>
                <w:sz w:val="22"/>
                <w:szCs w:val="22"/>
                <w:lang w:val="en-US"/>
              </w:rPr>
            </w:pPr>
            <w:r w:rsidRPr="0033384E">
              <w:rPr>
                <w:rFonts w:eastAsia="Calibri"/>
                <w:sz w:val="22"/>
                <w:szCs w:val="22"/>
              </w:rPr>
              <w:t>ha</w:t>
            </w:r>
          </w:p>
        </w:tc>
        <w:tc>
          <w:tcPr>
            <w:tcW w:w="823" w:type="pct"/>
            <w:tcBorders>
              <w:top w:val="single" w:sz="4" w:space="0" w:color="auto"/>
              <w:left w:val="single" w:sz="4" w:space="0" w:color="auto"/>
              <w:bottom w:val="single" w:sz="4" w:space="0" w:color="auto"/>
              <w:right w:val="single" w:sz="4" w:space="0" w:color="auto"/>
            </w:tcBorders>
          </w:tcPr>
          <w:p w14:paraId="7A744B79" w14:textId="56B6A8DC" w:rsidR="005B4B22" w:rsidRPr="0033384E" w:rsidRDefault="005B4B22" w:rsidP="005B4B22">
            <w:pPr>
              <w:rPr>
                <w:rFonts w:eastAsia="Calibri"/>
                <w:sz w:val="22"/>
                <w:szCs w:val="22"/>
                <w:lang w:val="en-US"/>
              </w:rPr>
            </w:pPr>
            <w:r w:rsidRPr="0033384E">
              <w:rPr>
                <w:rFonts w:cs="Calibri"/>
                <w:sz w:val="22"/>
                <w:szCs w:val="22"/>
              </w:rPr>
              <w:t>Неизвестна</w:t>
            </w:r>
          </w:p>
        </w:tc>
        <w:tc>
          <w:tcPr>
            <w:tcW w:w="1282" w:type="pct"/>
            <w:tcBorders>
              <w:top w:val="single" w:sz="4" w:space="0" w:color="auto"/>
              <w:left w:val="single" w:sz="4" w:space="0" w:color="auto"/>
              <w:bottom w:val="single" w:sz="4" w:space="0" w:color="auto"/>
              <w:right w:val="single" w:sz="4" w:space="0" w:color="auto"/>
            </w:tcBorders>
            <w:hideMark/>
          </w:tcPr>
          <w:p w14:paraId="5A806308" w14:textId="5640737F" w:rsidR="005B4B22" w:rsidRPr="0033384E" w:rsidRDefault="005B4B22" w:rsidP="005B4B22">
            <w:pPr>
              <w:rPr>
                <w:rFonts w:eastAsia="Calibri"/>
                <w:sz w:val="22"/>
                <w:szCs w:val="22"/>
              </w:rPr>
            </w:pPr>
            <w:r w:rsidRPr="0033384E">
              <w:rPr>
                <w:rFonts w:cs="Calibri"/>
                <w:sz w:val="22"/>
                <w:szCs w:val="22"/>
              </w:rPr>
              <w:t>Видът гнезди в скални ниши или площадки по високи и недостъпни скали. Такива местообитания са налични в зоната, но в ограничено количество.</w:t>
            </w:r>
          </w:p>
        </w:tc>
        <w:tc>
          <w:tcPr>
            <w:tcW w:w="1255" w:type="pct"/>
            <w:tcBorders>
              <w:top w:val="single" w:sz="4" w:space="0" w:color="auto"/>
              <w:left w:val="single" w:sz="4" w:space="0" w:color="auto"/>
              <w:bottom w:val="single" w:sz="4" w:space="0" w:color="auto"/>
              <w:right w:val="single" w:sz="4" w:space="0" w:color="auto"/>
            </w:tcBorders>
            <w:hideMark/>
          </w:tcPr>
          <w:p w14:paraId="0A641056" w14:textId="019BACBA" w:rsidR="005B4B22" w:rsidRPr="0033384E" w:rsidRDefault="005B4B22" w:rsidP="005B4B22">
            <w:pPr>
              <w:rPr>
                <w:rFonts w:eastAsia="Calibri"/>
                <w:sz w:val="22"/>
                <w:szCs w:val="22"/>
                <w:lang w:val="en-US"/>
              </w:rPr>
            </w:pPr>
            <w:r w:rsidRPr="0033384E">
              <w:rPr>
                <w:rFonts w:cs="Calibri"/>
                <w:sz w:val="22"/>
                <w:szCs w:val="22"/>
              </w:rPr>
              <w:t>Междинна цел</w:t>
            </w:r>
            <w:r w:rsidR="005E6974">
              <w:rPr>
                <w:rFonts w:cs="Calibri"/>
                <w:sz w:val="22"/>
                <w:szCs w:val="22"/>
              </w:rPr>
              <w:t xml:space="preserve"> до 2027 г.</w:t>
            </w:r>
            <w:r w:rsidRPr="0033384E">
              <w:rPr>
                <w:rFonts w:cs="Calibri"/>
                <w:sz w:val="22"/>
                <w:szCs w:val="22"/>
              </w:rPr>
              <w:t>: Да се извърши картиране и описание на всички открити вертикални скални масиви в зоната за гнездене на сокола скитник.</w:t>
            </w:r>
          </w:p>
        </w:tc>
      </w:tr>
      <w:tr w:rsidR="009309E3" w:rsidRPr="0023437E" w14:paraId="1FBFCB1B" w14:textId="77777777" w:rsidTr="0033384E">
        <w:trPr>
          <w:jc w:val="center"/>
        </w:trPr>
        <w:tc>
          <w:tcPr>
            <w:tcW w:w="955" w:type="pct"/>
            <w:tcBorders>
              <w:top w:val="single" w:sz="4" w:space="0" w:color="auto"/>
              <w:left w:val="single" w:sz="4" w:space="0" w:color="auto"/>
              <w:bottom w:val="single" w:sz="4" w:space="0" w:color="auto"/>
              <w:right w:val="single" w:sz="4" w:space="0" w:color="auto"/>
            </w:tcBorders>
            <w:hideMark/>
          </w:tcPr>
          <w:p w14:paraId="39D5FE79" w14:textId="77777777" w:rsidR="009309E3" w:rsidRPr="0033384E" w:rsidRDefault="009309E3">
            <w:pPr>
              <w:rPr>
                <w:rFonts w:eastAsia="Calibri"/>
                <w:sz w:val="22"/>
                <w:szCs w:val="22"/>
              </w:rPr>
            </w:pPr>
            <w:r w:rsidRPr="0033384E">
              <w:rPr>
                <w:rFonts w:eastAsia="Calibri"/>
                <w:b/>
                <w:sz w:val="22"/>
                <w:szCs w:val="22"/>
              </w:rPr>
              <w:t xml:space="preserve">Местообитание на вида: </w:t>
            </w:r>
            <w:r w:rsidRPr="0033384E">
              <w:rPr>
                <w:rFonts w:eastAsia="Calibri"/>
                <w:sz w:val="22"/>
                <w:szCs w:val="22"/>
              </w:rPr>
              <w:t>Площ на местообитанията за търсене на храна</w:t>
            </w:r>
          </w:p>
        </w:tc>
        <w:tc>
          <w:tcPr>
            <w:tcW w:w="685" w:type="pct"/>
            <w:tcBorders>
              <w:top w:val="single" w:sz="4" w:space="0" w:color="auto"/>
              <w:left w:val="single" w:sz="4" w:space="0" w:color="auto"/>
              <w:bottom w:val="single" w:sz="4" w:space="0" w:color="auto"/>
              <w:right w:val="single" w:sz="4" w:space="0" w:color="auto"/>
            </w:tcBorders>
          </w:tcPr>
          <w:p w14:paraId="61902865" w14:textId="77777777" w:rsidR="009309E3" w:rsidRPr="0033384E" w:rsidRDefault="009309E3">
            <w:pPr>
              <w:rPr>
                <w:rFonts w:eastAsia="Calibri"/>
                <w:sz w:val="22"/>
                <w:szCs w:val="22"/>
              </w:rPr>
            </w:pPr>
            <w:r w:rsidRPr="0033384E">
              <w:rPr>
                <w:rFonts w:eastAsia="Calibri"/>
                <w:sz w:val="22"/>
                <w:szCs w:val="22"/>
              </w:rPr>
              <w:t>ha</w:t>
            </w:r>
          </w:p>
          <w:p w14:paraId="726A8C9F" w14:textId="77777777" w:rsidR="009309E3" w:rsidRPr="0033384E" w:rsidRDefault="009309E3">
            <w:pPr>
              <w:rPr>
                <w:rFonts w:eastAsia="Calibri"/>
                <w:sz w:val="22"/>
                <w:szCs w:val="22"/>
              </w:rPr>
            </w:pPr>
          </w:p>
        </w:tc>
        <w:tc>
          <w:tcPr>
            <w:tcW w:w="823" w:type="pct"/>
            <w:tcBorders>
              <w:top w:val="single" w:sz="4" w:space="0" w:color="auto"/>
              <w:left w:val="single" w:sz="4" w:space="0" w:color="auto"/>
              <w:bottom w:val="single" w:sz="4" w:space="0" w:color="auto"/>
              <w:right w:val="single" w:sz="4" w:space="0" w:color="auto"/>
            </w:tcBorders>
            <w:hideMark/>
          </w:tcPr>
          <w:p w14:paraId="7CA1991C" w14:textId="4C3E0A07" w:rsidR="009309E3" w:rsidRPr="0033384E" w:rsidRDefault="009309E3">
            <w:pPr>
              <w:rPr>
                <w:rFonts w:eastAsia="Calibri"/>
                <w:sz w:val="22"/>
                <w:szCs w:val="22"/>
                <w:lang w:val="en-US"/>
              </w:rPr>
            </w:pPr>
            <w:r w:rsidRPr="0033384E">
              <w:rPr>
                <w:rFonts w:eastAsia="Calibri"/>
                <w:sz w:val="22"/>
                <w:szCs w:val="22"/>
              </w:rPr>
              <w:t>Най-малко 14</w:t>
            </w:r>
            <w:r w:rsidR="005B4B22" w:rsidRPr="0033384E">
              <w:rPr>
                <w:rFonts w:eastAsia="Calibri"/>
                <w:sz w:val="22"/>
                <w:szCs w:val="22"/>
              </w:rPr>
              <w:t>000</w:t>
            </w:r>
            <w:r w:rsidRPr="0033384E">
              <w:rPr>
                <w:rFonts w:eastAsia="Calibri"/>
                <w:sz w:val="22"/>
                <w:szCs w:val="22"/>
              </w:rPr>
              <w:t xml:space="preserve"> ha</w:t>
            </w:r>
          </w:p>
        </w:tc>
        <w:tc>
          <w:tcPr>
            <w:tcW w:w="1282" w:type="pct"/>
            <w:tcBorders>
              <w:top w:val="single" w:sz="4" w:space="0" w:color="auto"/>
              <w:left w:val="single" w:sz="4" w:space="0" w:color="auto"/>
              <w:bottom w:val="single" w:sz="4" w:space="0" w:color="auto"/>
              <w:right w:val="single" w:sz="4" w:space="0" w:color="auto"/>
            </w:tcBorders>
            <w:hideMark/>
          </w:tcPr>
          <w:p w14:paraId="5E7BAFFF" w14:textId="77777777" w:rsidR="009309E3" w:rsidRPr="0033384E" w:rsidRDefault="009309E3">
            <w:pPr>
              <w:rPr>
                <w:rFonts w:eastAsia="Calibri"/>
                <w:sz w:val="22"/>
                <w:szCs w:val="22"/>
              </w:rPr>
            </w:pPr>
            <w:r w:rsidRPr="0033384E">
              <w:rPr>
                <w:rFonts w:eastAsia="Calibri"/>
                <w:sz w:val="22"/>
                <w:szCs w:val="22"/>
              </w:rPr>
              <w:t>Изчислена въз основа на процентното участие на използваните характерни местообитания N08, N23 и N25.</w:t>
            </w:r>
          </w:p>
          <w:p w14:paraId="4A1BA7F9" w14:textId="77777777" w:rsidR="009309E3" w:rsidRPr="0033384E" w:rsidRDefault="009309E3">
            <w:pPr>
              <w:rPr>
                <w:rFonts w:eastAsia="Calibri"/>
                <w:sz w:val="22"/>
                <w:szCs w:val="22"/>
              </w:rPr>
            </w:pPr>
            <w:r w:rsidRPr="0033384E">
              <w:rPr>
                <w:rFonts w:eastAsia="Calibri"/>
                <w:sz w:val="22"/>
                <w:szCs w:val="22"/>
              </w:rPr>
              <w:t>Другите обработваеми земи са субоптимални и не са включени в площта.</w:t>
            </w:r>
          </w:p>
        </w:tc>
        <w:tc>
          <w:tcPr>
            <w:tcW w:w="1255" w:type="pct"/>
            <w:tcBorders>
              <w:top w:val="single" w:sz="4" w:space="0" w:color="auto"/>
              <w:left w:val="single" w:sz="4" w:space="0" w:color="auto"/>
              <w:bottom w:val="single" w:sz="4" w:space="0" w:color="auto"/>
              <w:right w:val="single" w:sz="4" w:space="0" w:color="auto"/>
            </w:tcBorders>
            <w:hideMark/>
          </w:tcPr>
          <w:p w14:paraId="2207C93C" w14:textId="031379B4" w:rsidR="009309E3" w:rsidRPr="0033384E" w:rsidRDefault="009309E3">
            <w:pPr>
              <w:rPr>
                <w:rFonts w:eastAsia="Calibri"/>
                <w:sz w:val="22"/>
                <w:szCs w:val="22"/>
              </w:rPr>
            </w:pPr>
            <w:r w:rsidRPr="0033384E">
              <w:rPr>
                <w:rFonts w:eastAsia="Calibri"/>
                <w:sz w:val="22"/>
                <w:szCs w:val="22"/>
              </w:rPr>
              <w:t>Поддържане на местообитания за търсене на храна в размер на най-малко 14</w:t>
            </w:r>
            <w:r w:rsidR="005B4B22" w:rsidRPr="0033384E">
              <w:rPr>
                <w:rFonts w:eastAsia="Calibri"/>
                <w:sz w:val="22"/>
                <w:szCs w:val="22"/>
              </w:rPr>
              <w:t>000</w:t>
            </w:r>
            <w:r w:rsidRPr="0033384E">
              <w:rPr>
                <w:rFonts w:eastAsia="Calibri"/>
                <w:sz w:val="22"/>
                <w:szCs w:val="22"/>
              </w:rPr>
              <w:t xml:space="preserve"> ha.</w:t>
            </w:r>
          </w:p>
        </w:tc>
      </w:tr>
    </w:tbl>
    <w:p w14:paraId="0EA7CD70" w14:textId="77777777" w:rsidR="00D924A1" w:rsidRDefault="00D924A1" w:rsidP="00D924A1">
      <w:pPr>
        <w:spacing w:after="120"/>
        <w:rPr>
          <w:rFonts w:eastAsia="Calibri"/>
          <w:b/>
          <w:lang w:eastAsia="en-US"/>
        </w:rPr>
      </w:pPr>
    </w:p>
    <w:p w14:paraId="428EB7E8" w14:textId="77777777" w:rsidR="00A14CC4" w:rsidRPr="009220B7" w:rsidRDefault="00A14CC4" w:rsidP="00A14CC4">
      <w:pPr>
        <w:spacing w:before="120" w:after="120"/>
        <w:rPr>
          <w:b/>
          <w:bCs/>
        </w:rPr>
      </w:pPr>
      <w:r>
        <w:rPr>
          <w:b/>
          <w:bCs/>
        </w:rPr>
        <w:t>7. Необходимост от актуализация на Стандартния формуляр на защитената зона</w:t>
      </w:r>
    </w:p>
    <w:p w14:paraId="48585508" w14:textId="0A896E0D" w:rsidR="007F1670" w:rsidRDefault="005E6974" w:rsidP="007F1670">
      <w:r>
        <w:t>Към монента не могат да бъдат предложени</w:t>
      </w:r>
      <w:r w:rsidR="007F1670" w:rsidRPr="000D12A8">
        <w:t xml:space="preserve"> промени в </w:t>
      </w:r>
      <w:r w:rsidR="007F1670">
        <w:t>СФ за вида</w:t>
      </w:r>
      <w:r w:rsidR="007F1670" w:rsidRPr="000D12A8">
        <w:t>.</w:t>
      </w:r>
    </w:p>
    <w:p w14:paraId="583C8C66" w14:textId="77777777" w:rsidR="00A14CC4" w:rsidRDefault="00A14CC4" w:rsidP="00F05784">
      <w:pPr>
        <w:pStyle w:val="Heading1"/>
      </w:pPr>
      <w:bookmarkStart w:id="82" w:name="_Toc88793989"/>
      <w:bookmarkStart w:id="83" w:name="_Toc97040289"/>
    </w:p>
    <w:p w14:paraId="678FF261" w14:textId="7E42802F" w:rsidR="00425518" w:rsidRPr="00F05784" w:rsidRDefault="00425518" w:rsidP="00F05784">
      <w:pPr>
        <w:pStyle w:val="Heading1"/>
      </w:pPr>
      <w:bookmarkStart w:id="84" w:name="_Toc140096298"/>
      <w:r w:rsidRPr="00F05784">
        <w:lastRenderedPageBreak/>
        <w:t xml:space="preserve">Специфични цели за А511 </w:t>
      </w:r>
      <w:r w:rsidRPr="000C3B4F">
        <w:rPr>
          <w:i/>
        </w:rPr>
        <w:t>Falco cherrug</w:t>
      </w:r>
      <w:r w:rsidRPr="00F05784">
        <w:t xml:space="preserve"> (ловен сокол)</w:t>
      </w:r>
      <w:bookmarkEnd w:id="82"/>
      <w:bookmarkEnd w:id="83"/>
      <w:bookmarkEnd w:id="84"/>
    </w:p>
    <w:p w14:paraId="185253F9" w14:textId="77777777" w:rsidR="00425518" w:rsidRDefault="00425518" w:rsidP="00425518">
      <w:pPr>
        <w:spacing w:after="120"/>
        <w:rPr>
          <w:rFonts w:eastAsia="Calibri"/>
        </w:rPr>
      </w:pPr>
    </w:p>
    <w:p w14:paraId="38FD0A1F" w14:textId="77777777" w:rsidR="00A14CC4" w:rsidRPr="0038662E" w:rsidRDefault="00A14CC4" w:rsidP="00A14CC4">
      <w:pPr>
        <w:rPr>
          <w:b/>
          <w:bCs/>
          <w:color w:val="000000"/>
        </w:rPr>
      </w:pPr>
      <w:r w:rsidRPr="0038662E">
        <w:rPr>
          <w:b/>
          <w:bCs/>
          <w:color w:val="000000"/>
        </w:rPr>
        <w:t>1. Код и наименование на вида</w:t>
      </w:r>
    </w:p>
    <w:p w14:paraId="5E7A0B85" w14:textId="77777777" w:rsidR="00A14CC4" w:rsidRDefault="00A14CC4" w:rsidP="00A14CC4">
      <w:pPr>
        <w:spacing w:before="120" w:after="120"/>
        <w:rPr>
          <w:b/>
        </w:rPr>
      </w:pPr>
      <w:r w:rsidRPr="000037A0">
        <w:t xml:space="preserve">А511 </w:t>
      </w:r>
      <w:r w:rsidRPr="000037A0">
        <w:rPr>
          <w:i/>
        </w:rPr>
        <w:t>Falco cherrug</w:t>
      </w:r>
      <w:r w:rsidRPr="000037A0">
        <w:t xml:space="preserve"> (ловен сокол)</w:t>
      </w:r>
    </w:p>
    <w:p w14:paraId="0B18D95E" w14:textId="77777777" w:rsidR="00A14CC4" w:rsidRPr="000037A0" w:rsidRDefault="00A14CC4" w:rsidP="00A14CC4">
      <w:pPr>
        <w:spacing w:before="120" w:after="120"/>
        <w:rPr>
          <w:b/>
        </w:rPr>
      </w:pPr>
      <w:r>
        <w:rPr>
          <w:b/>
        </w:rPr>
        <w:t>2. Кратка характеристика на вида</w:t>
      </w:r>
    </w:p>
    <w:p w14:paraId="3894E385" w14:textId="747755D5" w:rsidR="00425518" w:rsidRDefault="00425518" w:rsidP="00C5393B">
      <w:pPr>
        <w:ind w:firstLine="709"/>
        <w:rPr>
          <w:rFonts w:eastAsia="Calibri"/>
        </w:rPr>
      </w:pPr>
      <w:r>
        <w:rPr>
          <w:rFonts w:eastAsia="Calibri"/>
        </w:rPr>
        <w:t>Дължина на тялото: 47-55</w:t>
      </w:r>
      <w:r w:rsidR="004A7234">
        <w:rPr>
          <w:rFonts w:eastAsia="Calibri"/>
        </w:rPr>
        <w:t xml:space="preserve"> cm. </w:t>
      </w:r>
      <w:r>
        <w:rPr>
          <w:rFonts w:eastAsia="Calibri"/>
        </w:rPr>
        <w:t>Размах на крилата: 105-129</w:t>
      </w:r>
      <w:r w:rsidR="004A7234">
        <w:rPr>
          <w:rFonts w:eastAsia="Calibri"/>
        </w:rPr>
        <w:t xml:space="preserve"> cm. </w:t>
      </w:r>
      <w:r>
        <w:rPr>
          <w:rFonts w:eastAsia="Calibri"/>
        </w:rPr>
        <w:t xml:space="preserve">Най-едрият сокол в България. </w:t>
      </w:r>
      <w:r w:rsidRPr="00C5393B">
        <w:t>Горната</w:t>
      </w:r>
      <w:r>
        <w:rPr>
          <w:rFonts w:eastAsia="Calibri"/>
        </w:rPr>
        <w:t xml:space="preserve"> част на тялото и крилете са кафяви, гърдите и коремът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r w:rsidR="002846D7">
        <w:rPr>
          <w:rFonts w:eastAsia="Calibri"/>
        </w:rPr>
        <w:t xml:space="preserve"> (</w:t>
      </w:r>
      <w:r w:rsidR="00D924A1">
        <w:rPr>
          <w:rFonts w:eastAsia="Calibri"/>
        </w:rPr>
        <w:t>Симеонов и др., 1990</w:t>
      </w:r>
      <w:r w:rsidR="002846D7">
        <w:rPr>
          <w:rFonts w:eastAsia="Calibri"/>
        </w:rPr>
        <w:t>)</w:t>
      </w:r>
      <w:r w:rsidR="001A39F4">
        <w:rPr>
          <w:rFonts w:eastAsia="Calibri"/>
        </w:rPr>
        <w:t>.</w:t>
      </w:r>
    </w:p>
    <w:p w14:paraId="42E92FA5" w14:textId="77777777" w:rsidR="00425518" w:rsidRDefault="00425518" w:rsidP="00C83AF4">
      <w:pPr>
        <w:spacing w:before="120" w:after="120"/>
        <w:rPr>
          <w:rFonts w:eastAsia="Calibri"/>
          <w:i/>
        </w:rPr>
      </w:pPr>
      <w:r>
        <w:rPr>
          <w:rFonts w:eastAsia="Calibri"/>
          <w:i/>
        </w:rPr>
        <w:t>Характер на пребиваване в страната</w:t>
      </w:r>
    </w:p>
    <w:p w14:paraId="06D5ADFA" w14:textId="77777777" w:rsidR="00425518" w:rsidRDefault="00425518" w:rsidP="00C5393B">
      <w:pPr>
        <w:ind w:firstLine="709"/>
        <w:rPr>
          <w:rFonts w:eastAsia="Calibri"/>
          <w:lang w:val="en-GB"/>
        </w:rPr>
      </w:pPr>
      <w:r>
        <w:rPr>
          <w:rFonts w:eastAsia="Calibri"/>
        </w:rPr>
        <w:t xml:space="preserve">В България </w:t>
      </w:r>
      <w:r w:rsidRPr="00C5393B">
        <w:t>ловният</w:t>
      </w:r>
      <w:r>
        <w:rPr>
          <w:rFonts w:eastAsia="Calibri"/>
        </w:rPr>
        <w:t xml:space="preserve"> сокол е гнездящо-прелетен, постоянен и преминаващ вид (Симеонов и др.</w:t>
      </w:r>
      <w:r>
        <w:rPr>
          <w:rFonts w:eastAsia="Calibri"/>
          <w:lang w:val="en-GB"/>
        </w:rPr>
        <w:t>,</w:t>
      </w:r>
      <w:r>
        <w:rPr>
          <w:rFonts w:eastAsia="Calibri"/>
        </w:rPr>
        <w:t xml:space="preserve"> 19</w:t>
      </w:r>
      <w:r w:rsidRPr="00C5393B">
        <w:t>9</w:t>
      </w:r>
      <w:r>
        <w:rPr>
          <w:rFonts w:eastAsia="Calibri"/>
        </w:rPr>
        <w:t>0). У нас зимуват индивиди от по-северни европейски страни. Есенната миграция е най-ясно изразена през септември.</w:t>
      </w:r>
    </w:p>
    <w:p w14:paraId="4E800BEA" w14:textId="77777777" w:rsidR="00425518" w:rsidRPr="00C83AF4" w:rsidRDefault="00425518" w:rsidP="00C83AF4">
      <w:pPr>
        <w:spacing w:before="120" w:after="120"/>
        <w:rPr>
          <w:rFonts w:eastAsia="Calibri"/>
          <w:i/>
        </w:rPr>
      </w:pPr>
      <w:r>
        <w:rPr>
          <w:rFonts w:eastAsia="Calibri"/>
          <w:i/>
        </w:rPr>
        <w:t>Характерно местообитание</w:t>
      </w:r>
    </w:p>
    <w:p w14:paraId="2155DD69" w14:textId="77777777" w:rsidR="00425518" w:rsidRDefault="00425518" w:rsidP="00C5393B">
      <w:pPr>
        <w:ind w:firstLine="709"/>
        <w:rPr>
          <w:rFonts w:eastAsia="Calibri"/>
        </w:rPr>
      </w:pPr>
      <w:r>
        <w:rPr>
          <w:rFonts w:eastAsia="Calibri"/>
        </w:rPr>
        <w:t xml:space="preserve">През размножителния период ловният сокол обитава обширни открити територии в хълмисти, </w:t>
      </w:r>
      <w:r w:rsidRPr="00C5393B">
        <w:t>нископланински</w:t>
      </w:r>
      <w:r>
        <w:rPr>
          <w:rFonts w:eastAsia="Calibri"/>
        </w:rPr>
        <w:t xml:space="preserve">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Pr>
          <w:rFonts w:eastAsia="Calibri"/>
          <w:i/>
        </w:rPr>
        <w:t>Microtus spp</w:t>
      </w:r>
      <w:r>
        <w:rPr>
          <w:rFonts w:eastAsia="Calibri"/>
        </w:rPr>
        <w:t>.) и лалугери (</w:t>
      </w:r>
      <w:r>
        <w:rPr>
          <w:rFonts w:eastAsia="Calibri"/>
          <w:i/>
        </w:rPr>
        <w:t>Spermophilus cilellus</w:t>
      </w:r>
      <w:r>
        <w:rPr>
          <w:rFonts w:eastAsia="Calibri"/>
        </w:rPr>
        <w:t>)) или птици (обикновено с големина от скорец (</w:t>
      </w:r>
      <w:r>
        <w:rPr>
          <w:rFonts w:eastAsia="Calibri"/>
          <w:i/>
        </w:rPr>
        <w:t>Sturnus vulgaris</w:t>
      </w:r>
      <w:r>
        <w:rPr>
          <w:rFonts w:eastAsia="Calibri"/>
        </w:rPr>
        <w:t>) до яребица (</w:t>
      </w:r>
      <w:r>
        <w:rPr>
          <w:rFonts w:eastAsia="Calibri"/>
          <w:i/>
        </w:rPr>
        <w:t>Perdix perdix</w:t>
      </w:r>
      <w:r>
        <w:rPr>
          <w:rFonts w:eastAsia="Calibri"/>
        </w:rPr>
        <w:t>)).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Pr>
          <w:rFonts w:eastAsia="Calibri"/>
          <w:i/>
        </w:rPr>
        <w:t>Columba livia f. Domestica</w:t>
      </w:r>
      <w:r>
        <w:rPr>
          <w:rFonts w:eastAsia="Calibri"/>
        </w:rPr>
        <w:t>)</w:t>
      </w:r>
      <w:r>
        <w:rPr>
          <w:rFonts w:eastAsia="Calibri"/>
          <w:i/>
          <w:lang w:val="en-GB"/>
        </w:rPr>
        <w:t xml:space="preserve"> </w:t>
      </w:r>
      <w:r>
        <w:rPr>
          <w:rFonts w:eastAsia="Calibri"/>
          <w:lang w:val="en-GB"/>
        </w:rPr>
        <w:t>(</w:t>
      </w:r>
      <w:r>
        <w:rPr>
          <w:rFonts w:eastAsia="Calibri"/>
        </w:rPr>
        <w:t>Янков и др.</w:t>
      </w:r>
      <w:r>
        <w:rPr>
          <w:rFonts w:eastAsia="Calibri"/>
          <w:lang w:val="en-GB"/>
        </w:rPr>
        <w:t>,</w:t>
      </w:r>
      <w:r>
        <w:rPr>
          <w:rFonts w:eastAsia="Calibri"/>
        </w:rPr>
        <w:t xml:space="preserve"> 2013</w:t>
      </w:r>
      <w:r>
        <w:rPr>
          <w:rFonts w:eastAsia="Calibri"/>
          <w:lang w:val="en-GB"/>
        </w:rPr>
        <w:t>)</w:t>
      </w:r>
      <w:r>
        <w:rPr>
          <w:rFonts w:eastAsia="Calibri"/>
        </w:rPr>
        <w:t>. Гнезди в скални ниши и в стари гнезда на други птици на дървета. Снася 3-6 яйца, като има едно поколение годишно в периода март-юли.</w:t>
      </w:r>
      <w:r>
        <w:rPr>
          <w:rFonts w:eastAsia="Calibri"/>
          <w:lang w:val="en-GB"/>
        </w:rPr>
        <w:t xml:space="preserve"> </w:t>
      </w:r>
      <w:r>
        <w:rPr>
          <w:rFonts w:eastAsia="Calibri"/>
        </w:rPr>
        <w:t>Някои от предпочитаните местообитания са 91Е0, 91</w:t>
      </w:r>
      <w:r>
        <w:rPr>
          <w:rFonts w:eastAsia="Calibri"/>
          <w:lang w:val="en-GB"/>
        </w:rPr>
        <w:t>F</w:t>
      </w:r>
      <w:r>
        <w:rPr>
          <w:rFonts w:eastAsia="Calibri"/>
        </w:rPr>
        <w:t xml:space="preserve">0, </w:t>
      </w:r>
      <w:r>
        <w:rPr>
          <w:rFonts w:eastAsia="Calibri"/>
          <w:lang w:val="en-GB"/>
        </w:rPr>
        <w:t>6110, 8120</w:t>
      </w:r>
      <w:r>
        <w:rPr>
          <w:rFonts w:eastAsia="Calibri"/>
        </w:rPr>
        <w:t xml:space="preserve"> според Директивата за хабитатите (Кавръкова и др.</w:t>
      </w:r>
      <w:r>
        <w:rPr>
          <w:rFonts w:eastAsia="Calibri"/>
          <w:lang w:val="en-GB"/>
        </w:rPr>
        <w:t>,</w:t>
      </w:r>
      <w:r>
        <w:rPr>
          <w:rFonts w:eastAsia="Calibri"/>
        </w:rPr>
        <w:t xml:space="preserve"> 2009).</w:t>
      </w:r>
    </w:p>
    <w:p w14:paraId="761BD0F8" w14:textId="77777777" w:rsidR="00425518" w:rsidRDefault="00425518" w:rsidP="00C83AF4">
      <w:pPr>
        <w:spacing w:before="120" w:after="120"/>
        <w:rPr>
          <w:rFonts w:eastAsia="Calibri"/>
          <w:i/>
        </w:rPr>
      </w:pPr>
      <w:r>
        <w:rPr>
          <w:rFonts w:eastAsia="Calibri"/>
          <w:i/>
        </w:rPr>
        <w:t>Хранене</w:t>
      </w:r>
    </w:p>
    <w:p w14:paraId="242CB368" w14:textId="38B16A86" w:rsidR="00425518" w:rsidRDefault="00425518" w:rsidP="00C5393B">
      <w:pPr>
        <w:ind w:firstLine="709"/>
        <w:rPr>
          <w:rFonts w:eastAsia="Calibri"/>
        </w:rPr>
      </w:pPr>
      <w:r>
        <w:rPr>
          <w:rFonts w:eastAsia="Calibri"/>
        </w:rPr>
        <w:t xml:space="preserve">В </w:t>
      </w:r>
      <w:r w:rsidRPr="00C5393B">
        <w:t>България</w:t>
      </w:r>
      <w:r>
        <w:rPr>
          <w:rFonts w:eastAsia="Calibri"/>
        </w:rPr>
        <w:t xml:space="preserve">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към най-изобилната и лесно достъпна храна в даден момент (Янков и др., 2013). Проучвания в края на ХХ в</w:t>
      </w:r>
      <w:r w:rsidR="00257AF4">
        <w:rPr>
          <w:rFonts w:eastAsia="Calibri"/>
        </w:rPr>
        <w:t>ек</w:t>
      </w:r>
      <w:r>
        <w:rPr>
          <w:rFonts w:eastAsia="Calibri"/>
        </w:rPr>
        <w:t xml:space="preserve"> показват, че лалугерът (</w:t>
      </w:r>
      <w:r>
        <w:rPr>
          <w:rFonts w:eastAsia="Calibri"/>
          <w:i/>
        </w:rPr>
        <w:t>Spermophilus citellus</w:t>
      </w:r>
      <w:r>
        <w:rPr>
          <w:rFonts w:eastAsia="Calibri"/>
        </w:rPr>
        <w:t>) съставлява около 90% от храната на ловния сокол в България  (Симеонов и др.</w:t>
      </w:r>
      <w:r>
        <w:rPr>
          <w:rFonts w:eastAsia="Calibri"/>
          <w:lang w:val="en-GB"/>
        </w:rPr>
        <w:t>,</w:t>
      </w:r>
      <w:r>
        <w:rPr>
          <w:rFonts w:eastAsia="Calibri"/>
        </w:rPr>
        <w:t xml:space="preserve"> 1990). Освен с лалугери, видът се храни и с различни видове мишки и полевки, както и с някои по-дребни видове птици (Янков и др., 2013). </w:t>
      </w:r>
    </w:p>
    <w:p w14:paraId="48F11178" w14:textId="77777777" w:rsidR="00C83AF4" w:rsidRDefault="00C83AF4" w:rsidP="00C5393B">
      <w:pPr>
        <w:ind w:firstLine="709"/>
        <w:rPr>
          <w:rFonts w:eastAsia="Calibri"/>
        </w:rPr>
      </w:pPr>
    </w:p>
    <w:p w14:paraId="61EB5341" w14:textId="3F133718" w:rsidR="00425518" w:rsidRDefault="00A14CC4" w:rsidP="00425518">
      <w:pPr>
        <w:spacing w:after="160" w:line="256" w:lineRule="auto"/>
        <w:contextualSpacing/>
        <w:rPr>
          <w:rFonts w:eastAsia="Calibri"/>
          <w:b/>
        </w:rPr>
      </w:pPr>
      <w:r>
        <w:rPr>
          <w:rFonts w:eastAsia="Calibri"/>
          <w:b/>
        </w:rPr>
        <w:t>3</w:t>
      </w:r>
      <w:r w:rsidR="00425518">
        <w:rPr>
          <w:rFonts w:eastAsia="Calibri"/>
          <w:b/>
        </w:rPr>
        <w:t>. Разпространение, природозащитно състояние и тенденции в популацията на вида на национално ниво</w:t>
      </w:r>
    </w:p>
    <w:p w14:paraId="1BE5C07A" w14:textId="3DB68CD1" w:rsidR="00425518" w:rsidRDefault="00425518" w:rsidP="00C5393B">
      <w:pPr>
        <w:ind w:firstLine="709"/>
        <w:rPr>
          <w:rFonts w:eastAsia="Calibri"/>
        </w:rPr>
      </w:pPr>
      <w:r>
        <w:rPr>
          <w:rFonts w:eastAsia="Calibri"/>
        </w:rPr>
        <w:t xml:space="preserve">С разпръснати и изолирани находища предимно в скалистите части на Стара планина, планините на </w:t>
      </w:r>
      <w:r w:rsidRPr="00C5393B">
        <w:t>Западна</w:t>
      </w:r>
      <w:r>
        <w:rPr>
          <w:rFonts w:eastAsia="Calibri"/>
        </w:rPr>
        <w:t xml:space="preserve"> България, Родопите, Сакар и Странджа. Наблюдаван е през гнездовия сезон и в някои равнинни или хълмисти райони и в по-високи части на планините (Янков, </w:t>
      </w:r>
      <w:r w:rsidR="0018743E">
        <w:rPr>
          <w:rFonts w:eastAsia="Calibri"/>
        </w:rPr>
        <w:t>(ред)</w:t>
      </w:r>
      <w:r>
        <w:rPr>
          <w:rFonts w:eastAsia="Calibri"/>
        </w:rPr>
        <w:t xml:space="preserve">, 2007). </w:t>
      </w:r>
    </w:p>
    <w:p w14:paraId="5815D652" w14:textId="77777777" w:rsidR="00425518" w:rsidRDefault="00425518" w:rsidP="00C5393B">
      <w:pPr>
        <w:ind w:firstLine="709"/>
        <w:rPr>
          <w:rFonts w:eastAsia="Calibri"/>
        </w:rPr>
      </w:pPr>
      <w:r>
        <w:rPr>
          <w:rFonts w:eastAsia="Calibri"/>
        </w:rPr>
        <w:lastRenderedPageBreak/>
        <w:t>Включен е в Приложение 1 на Директивата за птиците, както и в Приложения 2 и 3 на ЗБР. Природозащи</w:t>
      </w:r>
      <w:r w:rsidRPr="00C5393B">
        <w:t>т</w:t>
      </w:r>
      <w:r>
        <w:rPr>
          <w:rFonts w:eastAsia="Calibri"/>
        </w:rPr>
        <w:t xml:space="preserve">ният статус на </w:t>
      </w:r>
      <w:r w:rsidRPr="00C5393B">
        <w:t>ловния</w:t>
      </w:r>
      <w:r>
        <w:rPr>
          <w:rFonts w:eastAsia="Calibri"/>
        </w:rPr>
        <w:t xml:space="preserve"> сокол според </w:t>
      </w:r>
      <w:r>
        <w:rPr>
          <w:rFonts w:eastAsia="Calibri"/>
          <w:lang w:val="en-GB"/>
        </w:rPr>
        <w:t xml:space="preserve">IUCN </w:t>
      </w:r>
      <w:r>
        <w:rPr>
          <w:rFonts w:eastAsia="Calibri"/>
        </w:rPr>
        <w:t>е</w:t>
      </w:r>
      <w:r>
        <w:rPr>
          <w:rFonts w:eastAsia="Calibri"/>
          <w:lang w:val="en-GB"/>
        </w:rPr>
        <w:t xml:space="preserve"> EN</w:t>
      </w:r>
      <w:r>
        <w:rPr>
          <w:rFonts w:eastAsia="Calibri"/>
        </w:rPr>
        <w:t xml:space="preserve"> (</w:t>
      </w:r>
      <w:r>
        <w:rPr>
          <w:rFonts w:eastAsia="Calibri"/>
          <w:lang w:val="en-GB"/>
        </w:rPr>
        <w:t>Endangered)</w:t>
      </w:r>
      <w:r>
        <w:rPr>
          <w:rFonts w:eastAsia="Calibri"/>
        </w:rPr>
        <w:t xml:space="preserve"> за територията на континентална Европа (2020) и за света (2021). Видът е включен в </w:t>
      </w:r>
      <w:r>
        <w:rPr>
          <w:rFonts w:eastAsia="Calibri"/>
          <w:lang w:val="en-GB"/>
        </w:rPr>
        <w:t>SPEC 1</w:t>
      </w:r>
      <w:r>
        <w:rPr>
          <w:rFonts w:eastAsia="Calibri"/>
        </w:rPr>
        <w:t xml:space="preserve">. Включен е в Червената книга на Р България (2015) в категория „критично застрашен“. </w:t>
      </w:r>
    </w:p>
    <w:p w14:paraId="58CBE500" w14:textId="77777777" w:rsidR="00425518" w:rsidRDefault="00425518" w:rsidP="00C5393B">
      <w:pPr>
        <w:ind w:firstLine="709"/>
        <w:rPr>
          <w:rFonts w:eastAsia="Calibri"/>
        </w:rPr>
      </w:pPr>
      <w:r>
        <w:rPr>
          <w:rFonts w:eastAsia="Calibri"/>
        </w:rPr>
        <w:t xml:space="preserve">Съгласно Докладването от </w:t>
      </w:r>
      <w:r w:rsidRPr="00C5393B">
        <w:t>2019</w:t>
      </w:r>
      <w:r>
        <w:rPr>
          <w:rFonts w:eastAsia="Calibri"/>
        </w:rPr>
        <w:t xml:space="preserve"> г. (за периода 20</w:t>
      </w:r>
      <w:r>
        <w:rPr>
          <w:rFonts w:eastAsia="Calibri"/>
          <w:lang w:val="en-GB"/>
        </w:rPr>
        <w:t>13</w:t>
      </w:r>
      <w:r>
        <w:rPr>
          <w:rFonts w:eastAsia="Calibri"/>
        </w:rPr>
        <w:t xml:space="preserve">-2018 г.) националната гнездяща популация на вида се оценява на </w:t>
      </w:r>
      <w:r>
        <w:rPr>
          <w:rFonts w:eastAsia="Calibri"/>
          <w:lang w:val="en-GB"/>
        </w:rPr>
        <w:t>0</w:t>
      </w:r>
      <w:r>
        <w:rPr>
          <w:rFonts w:eastAsia="Calibri"/>
        </w:rPr>
        <w:t>-10 двойки. Краткосрочната тенденция на популацията (за периода 2000-2018 г.) е намаляваща, а дългосрочната (за периода 1980 -2018 г.) – също намаляваща. Краткосрочната тенденция на популацията в рамките на Натура 2000 е неизвестна.</w:t>
      </w:r>
    </w:p>
    <w:p w14:paraId="211D0958" w14:textId="77777777" w:rsidR="00425518" w:rsidRDefault="00425518" w:rsidP="00C5393B">
      <w:pPr>
        <w:ind w:firstLine="709"/>
        <w:rPr>
          <w:rFonts w:eastAsia="Calibri"/>
        </w:rPr>
      </w:pPr>
      <w:r>
        <w:rPr>
          <w:rFonts w:eastAsia="Calibri"/>
        </w:rPr>
        <w:t xml:space="preserve">Зимуващата популация (за периода 2013-2018 г.) е оценена на 5-10 индивида. Краткосрочната тенденция на популацията (за периода 2007-2018 г.) е неизвестна, а дългосрочната (за периода 1980-2018 г.) – също неизвестна. </w:t>
      </w:r>
    </w:p>
    <w:p w14:paraId="71FC2E5C" w14:textId="77777777" w:rsidR="00425518" w:rsidRDefault="00425518" w:rsidP="00425518">
      <w:pPr>
        <w:spacing w:after="120"/>
        <w:rPr>
          <w:rFonts w:eastAsia="Calibri"/>
        </w:rPr>
      </w:pPr>
      <w:r>
        <w:rPr>
          <w:rFonts w:eastAsia="Calibri"/>
        </w:rPr>
        <w:t xml:space="preserve">Мигриращата национална популация (за периода 2013-2018 г.) е оценена на 50-80 индивида. </w:t>
      </w:r>
    </w:p>
    <w:p w14:paraId="728B84DE" w14:textId="77777777" w:rsidR="00425518" w:rsidRDefault="00425518" w:rsidP="00C5393B">
      <w:pPr>
        <w:ind w:firstLine="709"/>
        <w:rPr>
          <w:rFonts w:eastAsia="Calibri"/>
        </w:rPr>
      </w:pPr>
      <w:r>
        <w:rPr>
          <w:rFonts w:eastAsia="Calibri"/>
        </w:rPr>
        <w:t>За гнездящата, мигриращата и зимуващата популация са посочени следните заплахи и влияния: A04, G05, F03, A02 и D06.</w:t>
      </w:r>
    </w:p>
    <w:p w14:paraId="4AB55A18" w14:textId="77777777" w:rsidR="00A14CC4" w:rsidRPr="000037A0" w:rsidRDefault="00A14CC4" w:rsidP="00A14CC4">
      <w:pPr>
        <w:spacing w:before="120" w:after="120"/>
      </w:pPr>
      <w:r w:rsidRPr="0038662E">
        <w:t xml:space="preserve">Видът се среща в </w:t>
      </w:r>
      <w:r>
        <w:t>74</w:t>
      </w:r>
      <w:r w:rsidRPr="0038662E">
        <w:t xml:space="preserve"> зони от мрежата Натура 2000 в България, като във всички тях е с оценка различна от оценка „D“ на популацията.</w:t>
      </w:r>
    </w:p>
    <w:p w14:paraId="2A4E2C0D" w14:textId="77777777" w:rsidR="00A14CC4" w:rsidRPr="000037A0" w:rsidRDefault="00A14CC4" w:rsidP="00A14CC4">
      <w:pPr>
        <w:spacing w:before="120" w:after="120"/>
      </w:pPr>
      <w:r>
        <w:rPr>
          <w:b/>
        </w:rPr>
        <w:t>4. Състояние на ниво защитена зона</w:t>
      </w:r>
    </w:p>
    <w:p w14:paraId="4238B5CB" w14:textId="737C9AC6" w:rsidR="00425518" w:rsidRDefault="00425518" w:rsidP="00C5393B">
      <w:pPr>
        <w:ind w:firstLine="709"/>
        <w:rPr>
          <w:rFonts w:eastAsia="Calibri"/>
          <w:b/>
        </w:rPr>
      </w:pPr>
      <w:r>
        <w:rPr>
          <w:rFonts w:eastAsia="Calibri"/>
        </w:rPr>
        <w:t xml:space="preserve">Съгласно </w:t>
      </w:r>
      <w:r w:rsidR="002348AA">
        <w:rPr>
          <w:rFonts w:eastAsia="Calibri"/>
        </w:rPr>
        <w:t>СФ</w:t>
      </w:r>
      <w:r w:rsidR="009B585B">
        <w:rPr>
          <w:rFonts w:eastAsia="Calibri"/>
        </w:rPr>
        <w:t xml:space="preserve"> </w:t>
      </w:r>
      <w:r>
        <w:rPr>
          <w:rFonts w:eastAsia="Calibri"/>
        </w:rPr>
        <w:t xml:space="preserve">на зоната ловният сокол е гнездящ и мигриращ вид. </w:t>
      </w:r>
      <w:r>
        <w:rPr>
          <w:rFonts w:eastAsia="Calibri"/>
          <w:b/>
        </w:rPr>
        <w:t>Гнездящата</w:t>
      </w:r>
      <w:r>
        <w:rPr>
          <w:rFonts w:eastAsia="Calibri"/>
        </w:rPr>
        <w:t xml:space="preserve"> популация на вида се оценява на </w:t>
      </w:r>
      <w:r>
        <w:rPr>
          <w:rFonts w:eastAsia="Calibri"/>
          <w:b/>
        </w:rPr>
        <w:t>1</w:t>
      </w:r>
      <w:r>
        <w:rPr>
          <w:rFonts w:eastAsia="Calibri"/>
        </w:rPr>
        <w:t xml:space="preserve"> </w:t>
      </w:r>
      <w:r>
        <w:rPr>
          <w:rFonts w:eastAsia="Calibri"/>
          <w:b/>
        </w:rPr>
        <w:t>двойка</w:t>
      </w:r>
      <w:r>
        <w:rPr>
          <w:rFonts w:eastAsia="Calibri"/>
        </w:rPr>
        <w:t xml:space="preserve">, което представлява </w:t>
      </w:r>
      <w:r>
        <w:rPr>
          <w:rFonts w:eastAsia="Calibri"/>
          <w:b/>
        </w:rPr>
        <w:t>10% от националната гнездяща</w:t>
      </w:r>
      <w:r>
        <w:rPr>
          <w:rFonts w:eastAsia="Calibri"/>
        </w:rPr>
        <w:t xml:space="preserve"> популация (оценка „</w:t>
      </w:r>
      <w:r>
        <w:rPr>
          <w:rFonts w:eastAsia="Calibri"/>
          <w:color w:val="000000" w:themeColor="text1"/>
        </w:rPr>
        <w:t>А</w:t>
      </w:r>
      <w:r>
        <w:rPr>
          <w:rFonts w:eastAsia="Calibri"/>
        </w:rPr>
        <w:t>“). Опазването на вида е отлично (оценка „А“), популацията не е изолирана</w:t>
      </w:r>
      <w:r>
        <w:t xml:space="preserve"> </w:t>
      </w:r>
      <w:r>
        <w:rPr>
          <w:rFonts w:eastAsia="Calibri"/>
        </w:rPr>
        <w:t>в рамките на разширен ареал (оценка „С“). Общата оценка на стойността на зоната за съхранение на вида е „А“ – отлична стойност.</w:t>
      </w:r>
    </w:p>
    <w:p w14:paraId="14A2F1C2" w14:textId="5FA93234" w:rsidR="00425518" w:rsidRDefault="00425518" w:rsidP="00C5393B">
      <w:pPr>
        <w:ind w:firstLine="709"/>
        <w:rPr>
          <w:rFonts w:eastAsia="Calibri"/>
        </w:rPr>
      </w:pPr>
      <w:r>
        <w:rPr>
          <w:rFonts w:eastAsia="Calibri"/>
          <w:b/>
        </w:rPr>
        <w:t>Мигриращата</w:t>
      </w:r>
      <w:r>
        <w:rPr>
          <w:rFonts w:eastAsia="Calibri"/>
        </w:rPr>
        <w:t xml:space="preserve"> популация на ловния сокол се оценява на </w:t>
      </w:r>
      <w:r>
        <w:rPr>
          <w:rFonts w:eastAsia="Calibri"/>
          <w:b/>
        </w:rPr>
        <w:t>3 индивида</w:t>
      </w:r>
      <w:r>
        <w:rPr>
          <w:rFonts w:eastAsia="Calibri"/>
        </w:rPr>
        <w:t xml:space="preserve">, което е </w:t>
      </w:r>
      <w:r>
        <w:rPr>
          <w:rFonts w:eastAsia="Calibri"/>
          <w:b/>
        </w:rPr>
        <w:t xml:space="preserve">3,8-6% от националната </w:t>
      </w:r>
      <w:r w:rsidRPr="00C5393B">
        <w:t>мигрираща</w:t>
      </w:r>
      <w:r>
        <w:rPr>
          <w:rFonts w:eastAsia="Calibri"/>
        </w:rPr>
        <w:t xml:space="preserve"> популация (оценка „</w:t>
      </w:r>
      <w:r>
        <w:rPr>
          <w:rFonts w:eastAsia="Calibri"/>
          <w:color w:val="000000" w:themeColor="text1"/>
        </w:rPr>
        <w:t>А</w:t>
      </w:r>
      <w:r>
        <w:rPr>
          <w:rFonts w:eastAsia="Calibri"/>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78F7D219" w14:textId="77777777" w:rsidR="00425518" w:rsidRDefault="00425518" w:rsidP="00425518">
      <w:pPr>
        <w:rPr>
          <w:rFonts w:eastAsia="Calibri"/>
        </w:rPr>
      </w:pPr>
    </w:p>
    <w:p w14:paraId="4A215E1E" w14:textId="590DAE74" w:rsidR="00425518" w:rsidRDefault="00A14CC4" w:rsidP="00425518">
      <w:pPr>
        <w:spacing w:after="160" w:line="256" w:lineRule="auto"/>
        <w:contextualSpacing/>
        <w:rPr>
          <w:rFonts w:eastAsia="Calibri"/>
          <w:b/>
        </w:rPr>
      </w:pPr>
      <w:r>
        <w:rPr>
          <w:rFonts w:eastAsia="Calibri"/>
          <w:b/>
        </w:rPr>
        <w:t>5</w:t>
      </w:r>
      <w:r w:rsidR="00425518">
        <w:rPr>
          <w:rFonts w:eastAsia="Calibri"/>
          <w:b/>
        </w:rPr>
        <w:t xml:space="preserve">. Анализ на наличната информация </w:t>
      </w:r>
    </w:p>
    <w:p w14:paraId="7D24790A" w14:textId="77777777" w:rsidR="00425518" w:rsidRDefault="00425518" w:rsidP="00C5393B">
      <w:pPr>
        <w:ind w:firstLine="709"/>
        <w:rPr>
          <w:rFonts w:eastAsia="Calibri"/>
          <w:lang w:val="en-US"/>
        </w:rPr>
      </w:pPr>
      <w:r>
        <w:rPr>
          <w:rFonts w:eastAsia="Calibri"/>
        </w:rPr>
        <w:t>Ловният сокол е изключително рядък вид в страната. Съгласно Червената книга на Р България последното регистрирано гнездене е от 1997 г. През периода 2000-2005 г. има сведения за повече от 130 наблюдения на ловни соколи през гнездовия период в различни части на страната. Най-многобройни са данните от Централна (28 сведения) и Източна Стара планина (27 сведения). Специално проучване на вида, започнато през 2006 г. показва наличието в страната към 2010 г. на до 9 двойки, като се допуска размножаването на 1-2 двойки, но без да има преки данни за нито едно заето гнездо (Янков и др., 2013).</w:t>
      </w:r>
    </w:p>
    <w:p w14:paraId="7B447428" w14:textId="77777777" w:rsidR="00425518" w:rsidRDefault="00425518" w:rsidP="00C5393B">
      <w:pPr>
        <w:ind w:firstLine="709"/>
        <w:rPr>
          <w:rFonts w:eastAsia="Calibri"/>
        </w:rPr>
      </w:pPr>
      <w:r>
        <w:rPr>
          <w:rFonts w:eastAsia="Calibri"/>
        </w:rPr>
        <w:t xml:space="preserve">През 2018 г. е открито заето гнездо от вида в Южна България. Двете птици, формиращи двойката, са били </w:t>
      </w:r>
      <w:r w:rsidRPr="00C5393B">
        <w:t>излюпени</w:t>
      </w:r>
      <w:r>
        <w:rPr>
          <w:rFonts w:eastAsia="Calibri"/>
        </w:rPr>
        <w:t xml:space="preserve"> в Спасителния център за диви животни на „Зелени Балкани“ през 2015 г. и освободени в дивата природа  в рамките на проект „Завръщане на ловния сокол в България“.</w:t>
      </w:r>
    </w:p>
    <w:p w14:paraId="0C2928BB" w14:textId="0E4A881B" w:rsidR="00425518" w:rsidRDefault="00425518" w:rsidP="00C5393B">
      <w:pPr>
        <w:ind w:firstLine="709"/>
        <w:rPr>
          <w:rFonts w:eastAsia="Calibri"/>
        </w:rPr>
      </w:pPr>
      <w:r>
        <w:rPr>
          <w:rFonts w:eastAsia="Calibri"/>
        </w:rPr>
        <w:t xml:space="preserve">Проектът „Осигуряване на възстановяването на застрашения ловен сокол в България и Южна Румъния“ е посветен на възстановяването и опазването на вида в 28 защитени зони по Натура 2000. </w:t>
      </w:r>
      <w:r w:rsidRPr="00C5393B">
        <w:t>Информацията</w:t>
      </w:r>
      <w:r>
        <w:rPr>
          <w:rFonts w:eastAsia="Calibri"/>
        </w:rPr>
        <w:t xml:space="preserve">, събрана в периода между 2007 и 2011 г. обозначава възможността за гнездене на две двойки ловни соколи в </w:t>
      </w:r>
      <w:r w:rsidR="00495007">
        <w:rPr>
          <w:rFonts w:eastAsia="Calibri"/>
        </w:rPr>
        <w:t>ЗЗ</w:t>
      </w:r>
      <w:r>
        <w:rPr>
          <w:rFonts w:eastAsia="Calibri"/>
        </w:rPr>
        <w:t xml:space="preserve"> „Централен </w:t>
      </w:r>
      <w:r>
        <w:rPr>
          <w:rFonts w:eastAsia="Calibri"/>
        </w:rPr>
        <w:lastRenderedPageBreak/>
        <w:t xml:space="preserve">Балкан </w:t>
      </w:r>
      <w:r w:rsidR="00AD3745">
        <w:rPr>
          <w:rFonts w:eastAsia="Calibri"/>
        </w:rPr>
        <w:t>буфер</w:t>
      </w:r>
      <w:r>
        <w:rPr>
          <w:rFonts w:eastAsia="Calibri"/>
        </w:rPr>
        <w:t>“ по южните склонове на планината. Освен през гнездовия сезон, областта е важна за ловните соколи и по време на миграция, което се доказва от целевите проучвания, проведени през 2008-2013 г.</w:t>
      </w:r>
    </w:p>
    <w:p w14:paraId="220C4DB3" w14:textId="77777777" w:rsidR="00425518" w:rsidRDefault="00425518" w:rsidP="00C5393B">
      <w:pPr>
        <w:ind w:firstLine="709"/>
        <w:rPr>
          <w:rFonts w:eastAsia="Calibri"/>
        </w:rPr>
      </w:pPr>
      <w:r>
        <w:rPr>
          <w:rFonts w:eastAsia="Calibri"/>
        </w:rPr>
        <w:t>През страната преминават редовно мигриращи ловни соколи както при есенната, така и при пролетната миграция. В повечето случаи това са вероятно индивиди от по-северни части на ареала – Украйна, Молдова, Унгария. През 2008 и 2009 г. снабден със сателитен предавател унгарски ловен сокол преминава над Западна България както на отиване към мястото си на зимуване в Гърция, така и на връщане оттам (Янков и др., 2013).</w:t>
      </w:r>
    </w:p>
    <w:p w14:paraId="4D0D959B" w14:textId="77777777" w:rsidR="00425518" w:rsidRDefault="00425518" w:rsidP="00C5393B">
      <w:pPr>
        <w:ind w:firstLine="709"/>
        <w:rPr>
          <w:rFonts w:eastAsia="Calibri"/>
        </w:rPr>
      </w:pPr>
      <w:r>
        <w:rPr>
          <w:rFonts w:eastAsia="Calibri"/>
        </w:rPr>
        <w:t>По данни от ИАОС за 2020 г. в границите на защитената зона е регистриран един възрастен ловен сокол в подходящо гнездово местообитание на 03.06.2020 г.</w:t>
      </w:r>
    </w:p>
    <w:p w14:paraId="1D314363" w14:textId="77777777" w:rsidR="00425518" w:rsidRDefault="00425518" w:rsidP="00425518">
      <w:pPr>
        <w:contextualSpacing/>
        <w:rPr>
          <w:rFonts w:eastAsia="Calibri"/>
        </w:rPr>
      </w:pPr>
      <w:r>
        <w:rPr>
          <w:rFonts w:eastAsia="Calibri"/>
        </w:rPr>
        <w:t>За периода 2018-2022 г. в SmartBirds видът не е регистриран в зоната.</w:t>
      </w:r>
    </w:p>
    <w:p w14:paraId="05F2EBE9" w14:textId="77777777" w:rsidR="00425518" w:rsidRDefault="00425518" w:rsidP="00C5393B">
      <w:pPr>
        <w:ind w:firstLine="709"/>
        <w:rPr>
          <w:rFonts w:eastAsia="Calibri"/>
        </w:rPr>
      </w:pPr>
      <w:r>
        <w:rPr>
          <w:rFonts w:eastAsia="Calibri"/>
        </w:rPr>
        <w:t>По време на теренните проучвания в защитената зона през 2022 г. видът не беше установен.</w:t>
      </w:r>
    </w:p>
    <w:p w14:paraId="5350ECEF" w14:textId="5C54361E" w:rsidR="00425518" w:rsidRDefault="00425518" w:rsidP="00C5393B">
      <w:pPr>
        <w:ind w:firstLine="709"/>
        <w:rPr>
          <w:rFonts w:eastAsia="Calibri"/>
          <w:color w:val="000000"/>
          <w:lang w:val="en-US"/>
        </w:rPr>
      </w:pPr>
      <w:r>
        <w:rPr>
          <w:rFonts w:eastAsia="Calibri"/>
          <w:color w:val="000000"/>
        </w:rPr>
        <w:t xml:space="preserve">Основните заплахи за ловния сокол в </w:t>
      </w:r>
      <w:r w:rsidR="00495007">
        <w:rPr>
          <w:rFonts w:eastAsia="Calibri"/>
          <w:color w:val="000000"/>
        </w:rPr>
        <w:t>ЗЗ</w:t>
      </w:r>
      <w:r>
        <w:rPr>
          <w:rFonts w:eastAsia="Calibri"/>
          <w:color w:val="000000"/>
        </w:rPr>
        <w:t xml:space="preserve"> „Централен Балкан </w:t>
      </w:r>
      <w:r w:rsidR="00AD3745">
        <w:rPr>
          <w:rFonts w:eastAsia="Calibri"/>
          <w:color w:val="000000"/>
        </w:rPr>
        <w:t>буфер</w:t>
      </w:r>
      <w:r>
        <w:rPr>
          <w:rFonts w:eastAsia="Calibri"/>
          <w:color w:val="000000"/>
        </w:rPr>
        <w:t xml:space="preserve">“ са намаляване не числеността на лалугера, </w:t>
      </w:r>
      <w:r w:rsidRPr="00C5393B">
        <w:t>бракониерство</w:t>
      </w:r>
      <w:r>
        <w:rPr>
          <w:rFonts w:eastAsia="Calibri"/>
          <w:color w:val="000000"/>
        </w:rPr>
        <w:t xml:space="preserve"> (взимане на малки птици и яйца от гнездата, отстрел и улов на възрастните), интензивен дърводобив, безпокойство (скално катерене, парапланеризъм и офроуд трафик).</w:t>
      </w:r>
    </w:p>
    <w:p w14:paraId="0AEB89DB" w14:textId="77777777" w:rsidR="00425518" w:rsidRDefault="00425518" w:rsidP="00425518">
      <w:pPr>
        <w:spacing w:after="160" w:line="256" w:lineRule="auto"/>
        <w:contextualSpacing/>
        <w:rPr>
          <w:rFonts w:eastAsia="Calibri"/>
          <w:b/>
        </w:rPr>
      </w:pPr>
    </w:p>
    <w:p w14:paraId="0F2B456B" w14:textId="77777777" w:rsidR="00A14CC4" w:rsidRPr="000037A0" w:rsidRDefault="00A14CC4" w:rsidP="00A14CC4">
      <w:pPr>
        <w:spacing w:before="120" w:after="120"/>
      </w:pPr>
      <w:r>
        <w:rPr>
          <w:b/>
        </w:rPr>
        <w:t>6. Специфични природозащитни цели за вида в зоната</w:t>
      </w:r>
      <w:r w:rsidRPr="000037A0">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624"/>
        <w:gridCol w:w="1624"/>
        <w:gridCol w:w="2227"/>
        <w:gridCol w:w="1932"/>
      </w:tblGrid>
      <w:tr w:rsidR="00425518" w:rsidRPr="00425518" w14:paraId="5EF79A8F" w14:textId="77777777" w:rsidTr="00425518">
        <w:trPr>
          <w:tblHeader/>
          <w:jc w:val="center"/>
        </w:trPr>
        <w:tc>
          <w:tcPr>
            <w:tcW w:w="1967"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502D4D4" w14:textId="77777777" w:rsidR="00425518" w:rsidRPr="0033384E" w:rsidRDefault="00425518">
            <w:pPr>
              <w:rPr>
                <w:rFonts w:eastAsia="Calibri"/>
                <w:b/>
                <w:bCs/>
                <w:sz w:val="22"/>
                <w:szCs w:val="22"/>
              </w:rPr>
            </w:pPr>
            <w:r w:rsidRPr="0033384E">
              <w:rPr>
                <w:rFonts w:eastAsia="Calibri"/>
                <w:b/>
                <w:bCs/>
                <w:sz w:val="22"/>
                <w:szCs w:val="22"/>
              </w:rPr>
              <w:t>Параметър</w:t>
            </w:r>
          </w:p>
        </w:tc>
        <w:tc>
          <w:tcPr>
            <w:tcW w:w="1220"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08ABB969" w14:textId="77777777" w:rsidR="00425518" w:rsidRPr="0033384E" w:rsidRDefault="00425518">
            <w:pPr>
              <w:rPr>
                <w:rFonts w:eastAsia="Calibri"/>
                <w:b/>
                <w:bCs/>
                <w:sz w:val="22"/>
                <w:szCs w:val="22"/>
              </w:rPr>
            </w:pPr>
            <w:r w:rsidRPr="0033384E">
              <w:rPr>
                <w:rFonts w:eastAsia="Calibri"/>
                <w:b/>
                <w:bCs/>
                <w:sz w:val="22"/>
                <w:szCs w:val="22"/>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3EF4B64E" w14:textId="77777777" w:rsidR="00425518" w:rsidRPr="0033384E" w:rsidRDefault="00425518">
            <w:pPr>
              <w:rPr>
                <w:rFonts w:eastAsia="Calibri"/>
                <w:b/>
                <w:bCs/>
                <w:sz w:val="22"/>
                <w:szCs w:val="22"/>
              </w:rPr>
            </w:pPr>
            <w:r w:rsidRPr="0033384E">
              <w:rPr>
                <w:rFonts w:eastAsia="Calibri"/>
                <w:b/>
                <w:bCs/>
                <w:sz w:val="22"/>
                <w:szCs w:val="22"/>
              </w:rPr>
              <w:t>Целева стойност</w:t>
            </w:r>
          </w:p>
        </w:tc>
        <w:tc>
          <w:tcPr>
            <w:tcW w:w="2977"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4D029AEA" w14:textId="77777777" w:rsidR="00425518" w:rsidRPr="0033384E" w:rsidRDefault="00425518">
            <w:pPr>
              <w:rPr>
                <w:rFonts w:eastAsia="Calibri"/>
                <w:b/>
                <w:bCs/>
                <w:sz w:val="22"/>
                <w:szCs w:val="22"/>
              </w:rPr>
            </w:pPr>
            <w:r w:rsidRPr="0033384E">
              <w:rPr>
                <w:rFonts w:eastAsia="Calibri"/>
                <w:b/>
                <w:bCs/>
                <w:sz w:val="22"/>
                <w:szCs w:val="22"/>
              </w:rPr>
              <w:t>Допълнителна информация</w:t>
            </w:r>
          </w:p>
        </w:tc>
        <w:tc>
          <w:tcPr>
            <w:tcW w:w="2382"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7FDCEE8" w14:textId="77777777" w:rsidR="00425518" w:rsidRPr="0033384E" w:rsidRDefault="00425518">
            <w:pPr>
              <w:rPr>
                <w:rFonts w:eastAsia="Calibri"/>
                <w:b/>
                <w:bCs/>
                <w:sz w:val="22"/>
                <w:szCs w:val="22"/>
              </w:rPr>
            </w:pPr>
            <w:r w:rsidRPr="0033384E">
              <w:rPr>
                <w:rFonts w:eastAsia="Calibri"/>
                <w:b/>
                <w:bCs/>
                <w:sz w:val="22"/>
                <w:szCs w:val="22"/>
              </w:rPr>
              <w:t>Специфични за зоната цели</w:t>
            </w:r>
          </w:p>
        </w:tc>
      </w:tr>
      <w:tr w:rsidR="00425518" w:rsidRPr="00425518" w14:paraId="2D069E96" w14:textId="77777777" w:rsidTr="00425518">
        <w:trPr>
          <w:jc w:val="center"/>
        </w:trPr>
        <w:tc>
          <w:tcPr>
            <w:tcW w:w="1967" w:type="dxa"/>
            <w:tcBorders>
              <w:top w:val="single" w:sz="4" w:space="0" w:color="auto"/>
              <w:left w:val="single" w:sz="4" w:space="0" w:color="auto"/>
              <w:bottom w:val="single" w:sz="4" w:space="0" w:color="auto"/>
              <w:right w:val="single" w:sz="4" w:space="0" w:color="auto"/>
            </w:tcBorders>
            <w:hideMark/>
          </w:tcPr>
          <w:p w14:paraId="5BF13897" w14:textId="77777777" w:rsidR="00425518" w:rsidRPr="0033384E" w:rsidRDefault="00425518">
            <w:pPr>
              <w:rPr>
                <w:rFonts w:eastAsia="Calibri"/>
                <w:sz w:val="22"/>
                <w:szCs w:val="22"/>
              </w:rPr>
            </w:pPr>
            <w:r w:rsidRPr="0033384E">
              <w:rPr>
                <w:rFonts w:eastAsia="Calibri"/>
                <w:b/>
                <w:sz w:val="22"/>
                <w:szCs w:val="22"/>
              </w:rPr>
              <w:t xml:space="preserve">Популация: </w:t>
            </w:r>
            <w:r w:rsidRPr="0033384E">
              <w:rPr>
                <w:rFonts w:eastAsia="Calibri"/>
                <w:sz w:val="22"/>
                <w:szCs w:val="22"/>
              </w:rPr>
              <w:t>Размер на гнездящата популация</w:t>
            </w:r>
          </w:p>
        </w:tc>
        <w:tc>
          <w:tcPr>
            <w:tcW w:w="1220" w:type="dxa"/>
            <w:tcBorders>
              <w:top w:val="single" w:sz="4" w:space="0" w:color="auto"/>
              <w:left w:val="single" w:sz="4" w:space="0" w:color="auto"/>
              <w:bottom w:val="single" w:sz="4" w:space="0" w:color="auto"/>
              <w:right w:val="single" w:sz="4" w:space="0" w:color="auto"/>
            </w:tcBorders>
            <w:hideMark/>
          </w:tcPr>
          <w:p w14:paraId="5014CE20" w14:textId="77777777" w:rsidR="00425518" w:rsidRPr="0033384E" w:rsidRDefault="00425518">
            <w:pPr>
              <w:rPr>
                <w:rFonts w:eastAsia="Calibri"/>
                <w:sz w:val="22"/>
                <w:szCs w:val="22"/>
              </w:rPr>
            </w:pPr>
            <w:r w:rsidRPr="0033384E">
              <w:rPr>
                <w:rFonts w:eastAsia="Calibri"/>
                <w:sz w:val="22"/>
                <w:szCs w:val="22"/>
              </w:rPr>
              <w:t>Брой двойки</w:t>
            </w:r>
          </w:p>
        </w:tc>
        <w:tc>
          <w:tcPr>
            <w:tcW w:w="1417" w:type="dxa"/>
            <w:tcBorders>
              <w:top w:val="single" w:sz="4" w:space="0" w:color="auto"/>
              <w:left w:val="single" w:sz="4" w:space="0" w:color="auto"/>
              <w:bottom w:val="single" w:sz="4" w:space="0" w:color="auto"/>
              <w:right w:val="single" w:sz="4" w:space="0" w:color="auto"/>
            </w:tcBorders>
            <w:hideMark/>
          </w:tcPr>
          <w:p w14:paraId="49347039" w14:textId="7EA42125" w:rsidR="00425518" w:rsidRPr="0033384E" w:rsidRDefault="00425518" w:rsidP="00485184">
            <w:pPr>
              <w:rPr>
                <w:rFonts w:eastAsia="Calibri"/>
                <w:sz w:val="22"/>
                <w:szCs w:val="22"/>
              </w:rPr>
            </w:pPr>
            <w:r w:rsidRPr="0033384E">
              <w:rPr>
                <w:rFonts w:eastAsia="Calibri"/>
                <w:sz w:val="22"/>
                <w:szCs w:val="22"/>
              </w:rPr>
              <w:t xml:space="preserve">Най-малко 1 </w:t>
            </w:r>
          </w:p>
        </w:tc>
        <w:tc>
          <w:tcPr>
            <w:tcW w:w="2977" w:type="dxa"/>
            <w:tcBorders>
              <w:top w:val="single" w:sz="4" w:space="0" w:color="auto"/>
              <w:left w:val="single" w:sz="4" w:space="0" w:color="auto"/>
              <w:bottom w:val="single" w:sz="4" w:space="0" w:color="auto"/>
              <w:right w:val="single" w:sz="4" w:space="0" w:color="auto"/>
            </w:tcBorders>
            <w:hideMark/>
          </w:tcPr>
          <w:p w14:paraId="7BC2294C" w14:textId="77777777" w:rsidR="00425518" w:rsidRPr="0033384E" w:rsidRDefault="00425518">
            <w:pPr>
              <w:rPr>
                <w:rFonts w:eastAsia="Calibri"/>
                <w:sz w:val="22"/>
                <w:szCs w:val="22"/>
              </w:rPr>
            </w:pPr>
            <w:r w:rsidRPr="0033384E">
              <w:rPr>
                <w:rFonts w:eastAsia="Calibri"/>
                <w:sz w:val="22"/>
                <w:szCs w:val="22"/>
              </w:rPr>
              <w:t>В настоящия СФ (актуализиран през 2015 г.) е посочена 1 двойка.</w:t>
            </w:r>
          </w:p>
        </w:tc>
        <w:tc>
          <w:tcPr>
            <w:tcW w:w="2382" w:type="dxa"/>
            <w:tcBorders>
              <w:top w:val="single" w:sz="4" w:space="0" w:color="auto"/>
              <w:left w:val="single" w:sz="4" w:space="0" w:color="auto"/>
              <w:bottom w:val="single" w:sz="4" w:space="0" w:color="auto"/>
              <w:right w:val="single" w:sz="4" w:space="0" w:color="auto"/>
            </w:tcBorders>
            <w:hideMark/>
          </w:tcPr>
          <w:p w14:paraId="62B74CB5" w14:textId="25AD1396" w:rsidR="00425518" w:rsidRPr="0033384E" w:rsidRDefault="00425518">
            <w:pPr>
              <w:rPr>
                <w:rFonts w:eastAsia="Calibri"/>
                <w:sz w:val="22"/>
                <w:szCs w:val="22"/>
              </w:rPr>
            </w:pPr>
            <w:r w:rsidRPr="0033384E">
              <w:rPr>
                <w:rFonts w:eastAsia="Calibri"/>
                <w:sz w:val="22"/>
                <w:szCs w:val="22"/>
              </w:rPr>
              <w:t>Поддържане на популацията в зоната в размер от най-малко 1 двойка</w:t>
            </w:r>
            <w:r w:rsidR="004547D5">
              <w:rPr>
                <w:rFonts w:eastAsia="Calibri"/>
                <w:sz w:val="22"/>
                <w:szCs w:val="22"/>
              </w:rPr>
              <w:t>.</w:t>
            </w:r>
          </w:p>
        </w:tc>
      </w:tr>
      <w:tr w:rsidR="00425518" w:rsidRPr="00425518" w14:paraId="780186D3" w14:textId="77777777" w:rsidTr="00425518">
        <w:trPr>
          <w:jc w:val="center"/>
        </w:trPr>
        <w:tc>
          <w:tcPr>
            <w:tcW w:w="1967" w:type="dxa"/>
            <w:tcBorders>
              <w:top w:val="single" w:sz="4" w:space="0" w:color="auto"/>
              <w:left w:val="single" w:sz="4" w:space="0" w:color="auto"/>
              <w:bottom w:val="single" w:sz="4" w:space="0" w:color="auto"/>
              <w:right w:val="single" w:sz="4" w:space="0" w:color="auto"/>
            </w:tcBorders>
            <w:hideMark/>
          </w:tcPr>
          <w:p w14:paraId="71FEAA5E" w14:textId="77777777" w:rsidR="00425518" w:rsidRPr="0033384E" w:rsidRDefault="00425518">
            <w:pPr>
              <w:rPr>
                <w:rFonts w:eastAsia="Calibri"/>
                <w:b/>
                <w:sz w:val="22"/>
                <w:szCs w:val="22"/>
              </w:rPr>
            </w:pPr>
            <w:r w:rsidRPr="0033384E">
              <w:rPr>
                <w:rFonts w:eastAsia="Calibri"/>
                <w:b/>
                <w:sz w:val="22"/>
                <w:szCs w:val="22"/>
              </w:rPr>
              <w:t xml:space="preserve">Популация: </w:t>
            </w:r>
            <w:r w:rsidRPr="0033384E">
              <w:rPr>
                <w:rFonts w:eastAsia="Calibri"/>
                <w:bCs/>
                <w:sz w:val="22"/>
                <w:szCs w:val="22"/>
              </w:rPr>
              <w:t>Размер на мигриращата популация</w:t>
            </w:r>
          </w:p>
        </w:tc>
        <w:tc>
          <w:tcPr>
            <w:tcW w:w="1220" w:type="dxa"/>
            <w:tcBorders>
              <w:top w:val="single" w:sz="4" w:space="0" w:color="auto"/>
              <w:left w:val="single" w:sz="4" w:space="0" w:color="auto"/>
              <w:bottom w:val="single" w:sz="4" w:space="0" w:color="auto"/>
              <w:right w:val="single" w:sz="4" w:space="0" w:color="auto"/>
            </w:tcBorders>
            <w:hideMark/>
          </w:tcPr>
          <w:p w14:paraId="51DADC19" w14:textId="77777777" w:rsidR="00425518" w:rsidRPr="0033384E" w:rsidRDefault="00425518">
            <w:pPr>
              <w:rPr>
                <w:rFonts w:eastAsia="Calibri"/>
                <w:sz w:val="22"/>
                <w:szCs w:val="22"/>
              </w:rPr>
            </w:pPr>
            <w:r w:rsidRPr="0033384E">
              <w:rPr>
                <w:rFonts w:eastAsia="Calibri"/>
                <w:sz w:val="22"/>
                <w:szCs w:val="22"/>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543A7FFA" w14:textId="77777777" w:rsidR="00425518" w:rsidRPr="0033384E" w:rsidRDefault="00425518">
            <w:pPr>
              <w:rPr>
                <w:rFonts w:eastAsia="Calibri"/>
                <w:sz w:val="22"/>
                <w:szCs w:val="22"/>
              </w:rPr>
            </w:pPr>
            <w:r w:rsidRPr="0033384E">
              <w:rPr>
                <w:rFonts w:eastAsia="Calibri"/>
                <w:sz w:val="22"/>
                <w:szCs w:val="22"/>
              </w:rPr>
              <w:t>Най-малко 3 инд.</w:t>
            </w:r>
          </w:p>
        </w:tc>
        <w:tc>
          <w:tcPr>
            <w:tcW w:w="2977" w:type="dxa"/>
            <w:tcBorders>
              <w:top w:val="single" w:sz="4" w:space="0" w:color="auto"/>
              <w:left w:val="single" w:sz="4" w:space="0" w:color="auto"/>
              <w:bottom w:val="single" w:sz="4" w:space="0" w:color="auto"/>
              <w:right w:val="single" w:sz="4" w:space="0" w:color="auto"/>
            </w:tcBorders>
            <w:hideMark/>
          </w:tcPr>
          <w:p w14:paraId="634C6BF1" w14:textId="77777777" w:rsidR="00425518" w:rsidRPr="0033384E" w:rsidRDefault="00425518">
            <w:pPr>
              <w:rPr>
                <w:rFonts w:eastAsia="Calibri"/>
                <w:sz w:val="22"/>
                <w:szCs w:val="22"/>
              </w:rPr>
            </w:pPr>
            <w:r w:rsidRPr="0033384E">
              <w:rPr>
                <w:rFonts w:eastAsia="Calibri"/>
                <w:sz w:val="22"/>
                <w:szCs w:val="22"/>
              </w:rPr>
              <w:t>В СФ за концентрацията на мигриращата популация на вида е посочена минимална и максимална стойност 3-3 инд. Няма друга актуална информация за количеството на птиците и районите с концентрация на вида в зоната по време на миграция.</w:t>
            </w:r>
          </w:p>
        </w:tc>
        <w:tc>
          <w:tcPr>
            <w:tcW w:w="2382" w:type="dxa"/>
            <w:tcBorders>
              <w:top w:val="single" w:sz="4" w:space="0" w:color="auto"/>
              <w:left w:val="single" w:sz="4" w:space="0" w:color="auto"/>
              <w:bottom w:val="single" w:sz="4" w:space="0" w:color="auto"/>
              <w:right w:val="single" w:sz="4" w:space="0" w:color="auto"/>
            </w:tcBorders>
            <w:hideMark/>
          </w:tcPr>
          <w:p w14:paraId="05D5D964" w14:textId="7BD5308A" w:rsidR="00425518" w:rsidRPr="0033384E" w:rsidRDefault="004547D5" w:rsidP="00B043C1">
            <w:pPr>
              <w:rPr>
                <w:rFonts w:eastAsia="Calibri"/>
                <w:sz w:val="22"/>
                <w:szCs w:val="22"/>
                <w:lang w:val="en-GB"/>
              </w:rPr>
            </w:pPr>
            <w:r>
              <w:rPr>
                <w:rFonts w:eastAsia="Calibri"/>
                <w:sz w:val="22"/>
                <w:szCs w:val="22"/>
              </w:rPr>
              <w:t>Поддържане на мигрираща популация в размер на най-малко 3 инд.</w:t>
            </w:r>
          </w:p>
        </w:tc>
      </w:tr>
      <w:tr w:rsidR="00425518" w:rsidRPr="00425518" w14:paraId="3A4A35FF" w14:textId="77777777" w:rsidTr="00425518">
        <w:trPr>
          <w:jc w:val="center"/>
        </w:trPr>
        <w:tc>
          <w:tcPr>
            <w:tcW w:w="1967" w:type="dxa"/>
            <w:tcBorders>
              <w:top w:val="single" w:sz="4" w:space="0" w:color="auto"/>
              <w:left w:val="single" w:sz="4" w:space="0" w:color="auto"/>
              <w:bottom w:val="single" w:sz="4" w:space="0" w:color="auto"/>
              <w:right w:val="single" w:sz="4" w:space="0" w:color="auto"/>
            </w:tcBorders>
            <w:hideMark/>
          </w:tcPr>
          <w:p w14:paraId="6D9E4103" w14:textId="77777777" w:rsidR="00425518" w:rsidRPr="0033384E" w:rsidRDefault="00425518">
            <w:pPr>
              <w:rPr>
                <w:rFonts w:eastAsia="Calibri"/>
                <w:sz w:val="22"/>
                <w:szCs w:val="22"/>
              </w:rPr>
            </w:pPr>
            <w:r w:rsidRPr="0033384E">
              <w:rPr>
                <w:rFonts w:eastAsia="Calibri"/>
                <w:b/>
                <w:sz w:val="22"/>
                <w:szCs w:val="22"/>
              </w:rPr>
              <w:t xml:space="preserve">Местообитание на вида: </w:t>
            </w:r>
            <w:r w:rsidRPr="0033384E">
              <w:rPr>
                <w:rFonts w:eastAsia="Calibri"/>
                <w:sz w:val="22"/>
                <w:szCs w:val="22"/>
              </w:rPr>
              <w:t>Площ на подходящите гнездови местообитания</w:t>
            </w:r>
          </w:p>
        </w:tc>
        <w:tc>
          <w:tcPr>
            <w:tcW w:w="1220" w:type="dxa"/>
            <w:tcBorders>
              <w:top w:val="single" w:sz="4" w:space="0" w:color="auto"/>
              <w:left w:val="single" w:sz="4" w:space="0" w:color="auto"/>
              <w:bottom w:val="single" w:sz="4" w:space="0" w:color="auto"/>
              <w:right w:val="single" w:sz="4" w:space="0" w:color="auto"/>
            </w:tcBorders>
            <w:hideMark/>
          </w:tcPr>
          <w:p w14:paraId="6B3113BD" w14:textId="77777777" w:rsidR="00425518" w:rsidRPr="0033384E" w:rsidRDefault="00425518">
            <w:pPr>
              <w:rPr>
                <w:rFonts w:eastAsia="Calibri"/>
                <w:sz w:val="22"/>
                <w:szCs w:val="22"/>
                <w:lang w:val="en-US"/>
              </w:rPr>
            </w:pPr>
            <w:r w:rsidRPr="0033384E">
              <w:rPr>
                <w:rFonts w:eastAsia="Calibri"/>
                <w:sz w:val="22"/>
                <w:szCs w:val="22"/>
              </w:rPr>
              <w:t>ha</w:t>
            </w:r>
          </w:p>
        </w:tc>
        <w:tc>
          <w:tcPr>
            <w:tcW w:w="1417" w:type="dxa"/>
            <w:tcBorders>
              <w:top w:val="single" w:sz="4" w:space="0" w:color="auto"/>
              <w:left w:val="single" w:sz="4" w:space="0" w:color="auto"/>
              <w:bottom w:val="single" w:sz="4" w:space="0" w:color="auto"/>
              <w:right w:val="single" w:sz="4" w:space="0" w:color="auto"/>
            </w:tcBorders>
            <w:hideMark/>
          </w:tcPr>
          <w:p w14:paraId="54CF190B" w14:textId="3CB4102D" w:rsidR="00425518" w:rsidRPr="0033384E" w:rsidRDefault="00C4765A">
            <w:pPr>
              <w:rPr>
                <w:rFonts w:eastAsia="Calibri"/>
                <w:sz w:val="22"/>
                <w:szCs w:val="22"/>
              </w:rPr>
            </w:pPr>
            <w:r>
              <w:rPr>
                <w:rFonts w:eastAsia="Calibri"/>
                <w:sz w:val="22"/>
                <w:szCs w:val="22"/>
              </w:rPr>
              <w:t xml:space="preserve">Най-мако </w:t>
            </w:r>
            <w:r w:rsidR="00425518" w:rsidRPr="0033384E">
              <w:rPr>
                <w:rFonts w:eastAsia="Calibri"/>
                <w:sz w:val="22"/>
                <w:szCs w:val="22"/>
              </w:rPr>
              <w:t>33</w:t>
            </w:r>
            <w:r w:rsidR="0090494D" w:rsidRPr="0033384E">
              <w:rPr>
                <w:rFonts w:eastAsia="Calibri"/>
                <w:sz w:val="22"/>
                <w:szCs w:val="22"/>
              </w:rPr>
              <w:t>000</w:t>
            </w:r>
            <w:r w:rsidR="00425518" w:rsidRPr="0033384E">
              <w:rPr>
                <w:rFonts w:eastAsia="Calibri"/>
                <w:sz w:val="22"/>
                <w:szCs w:val="22"/>
              </w:rPr>
              <w:t xml:space="preserve"> ha</w:t>
            </w:r>
          </w:p>
        </w:tc>
        <w:tc>
          <w:tcPr>
            <w:tcW w:w="2977" w:type="dxa"/>
            <w:tcBorders>
              <w:top w:val="single" w:sz="4" w:space="0" w:color="auto"/>
              <w:left w:val="single" w:sz="4" w:space="0" w:color="auto"/>
              <w:bottom w:val="single" w:sz="4" w:space="0" w:color="auto"/>
              <w:right w:val="single" w:sz="4" w:space="0" w:color="auto"/>
            </w:tcBorders>
            <w:hideMark/>
          </w:tcPr>
          <w:p w14:paraId="28009DAE" w14:textId="24D85AB8" w:rsidR="00425518" w:rsidRPr="0033384E" w:rsidRDefault="00425518">
            <w:pPr>
              <w:rPr>
                <w:rFonts w:eastAsia="Calibri"/>
                <w:sz w:val="22"/>
                <w:szCs w:val="22"/>
              </w:rPr>
            </w:pPr>
            <w:r w:rsidRPr="0033384E">
              <w:rPr>
                <w:rFonts w:eastAsia="Calibri"/>
                <w:sz w:val="22"/>
                <w:szCs w:val="22"/>
              </w:rPr>
              <w:t>Включва % на местообитание N16 – широколистни гори от СФ</w:t>
            </w:r>
            <w:r w:rsidR="005B4B22" w:rsidRPr="0033384E">
              <w:rPr>
                <w:rFonts w:eastAsia="Calibri"/>
                <w:sz w:val="22"/>
                <w:szCs w:val="22"/>
              </w:rPr>
              <w:t>, както и скали и скални стени</w:t>
            </w:r>
            <w:r w:rsidR="0090494D" w:rsidRPr="0033384E">
              <w:rPr>
                <w:rFonts w:eastAsia="Calibri"/>
                <w:sz w:val="22"/>
                <w:szCs w:val="22"/>
              </w:rPr>
              <w:t>, които са с неизвестен процент покритие в зоната</w:t>
            </w:r>
            <w:r w:rsidRPr="0033384E">
              <w:rPr>
                <w:rFonts w:eastAsia="Calibri"/>
                <w:sz w:val="22"/>
                <w:szCs w:val="22"/>
              </w:rPr>
              <w:t>.</w:t>
            </w:r>
            <w:r w:rsidR="00C4765A">
              <w:rPr>
                <w:rFonts w:eastAsia="Calibri"/>
                <w:sz w:val="22"/>
                <w:szCs w:val="22"/>
              </w:rPr>
              <w:t xml:space="preserve"> </w:t>
            </w:r>
            <w:r w:rsidR="00C4765A" w:rsidRPr="009B3405">
              <w:rPr>
                <w:rFonts w:cs="Calibri"/>
                <w:sz w:val="22"/>
                <w:szCs w:val="22"/>
              </w:rPr>
              <w:t xml:space="preserve">Да се извърши картиране и описание на всички </w:t>
            </w:r>
            <w:r w:rsidR="00C4765A" w:rsidRPr="009B3405">
              <w:rPr>
                <w:rFonts w:cs="Calibri"/>
                <w:sz w:val="22"/>
                <w:szCs w:val="22"/>
              </w:rPr>
              <w:lastRenderedPageBreak/>
              <w:t>открити вертикални скални масиви в зоната за гнездене на ловния сокол.</w:t>
            </w:r>
          </w:p>
        </w:tc>
        <w:tc>
          <w:tcPr>
            <w:tcW w:w="2382" w:type="dxa"/>
            <w:tcBorders>
              <w:top w:val="single" w:sz="4" w:space="0" w:color="auto"/>
              <w:left w:val="single" w:sz="4" w:space="0" w:color="auto"/>
              <w:bottom w:val="single" w:sz="4" w:space="0" w:color="auto"/>
              <w:right w:val="single" w:sz="4" w:space="0" w:color="auto"/>
            </w:tcBorders>
            <w:hideMark/>
          </w:tcPr>
          <w:p w14:paraId="6A6BDA90" w14:textId="77777777" w:rsidR="00425518" w:rsidRPr="0033384E" w:rsidRDefault="00425518">
            <w:pPr>
              <w:rPr>
                <w:rFonts w:eastAsia="Calibri"/>
                <w:sz w:val="22"/>
                <w:szCs w:val="22"/>
              </w:rPr>
            </w:pPr>
            <w:r w:rsidRPr="0033384E">
              <w:rPr>
                <w:rFonts w:eastAsia="Calibri"/>
                <w:sz w:val="22"/>
                <w:szCs w:val="22"/>
              </w:rPr>
              <w:lastRenderedPageBreak/>
              <w:t>Поддържане на подходящото гнездово местообитание за вида в размер най-малко 33850,1 ha.</w:t>
            </w:r>
          </w:p>
          <w:p w14:paraId="3AADD827" w14:textId="337CA0BD" w:rsidR="0090494D" w:rsidRPr="0033384E" w:rsidRDefault="0090494D">
            <w:pPr>
              <w:rPr>
                <w:rFonts w:eastAsia="Calibri"/>
                <w:sz w:val="22"/>
                <w:szCs w:val="22"/>
                <w:lang w:val="en-US"/>
              </w:rPr>
            </w:pPr>
          </w:p>
        </w:tc>
      </w:tr>
      <w:tr w:rsidR="00425518" w:rsidRPr="00425518" w14:paraId="7734DB27" w14:textId="77777777" w:rsidTr="00425518">
        <w:trPr>
          <w:jc w:val="center"/>
        </w:trPr>
        <w:tc>
          <w:tcPr>
            <w:tcW w:w="1967" w:type="dxa"/>
            <w:tcBorders>
              <w:top w:val="single" w:sz="4" w:space="0" w:color="auto"/>
              <w:left w:val="single" w:sz="4" w:space="0" w:color="auto"/>
              <w:bottom w:val="single" w:sz="4" w:space="0" w:color="auto"/>
              <w:right w:val="single" w:sz="4" w:space="0" w:color="auto"/>
            </w:tcBorders>
            <w:hideMark/>
          </w:tcPr>
          <w:p w14:paraId="4C064BB5" w14:textId="77777777" w:rsidR="00425518" w:rsidRPr="0033384E" w:rsidRDefault="00425518">
            <w:pPr>
              <w:rPr>
                <w:rFonts w:eastAsia="Calibri"/>
                <w:b/>
                <w:sz w:val="22"/>
                <w:szCs w:val="22"/>
              </w:rPr>
            </w:pPr>
            <w:r w:rsidRPr="0033384E">
              <w:rPr>
                <w:rFonts w:eastAsia="Calibri"/>
                <w:b/>
                <w:sz w:val="22"/>
                <w:szCs w:val="22"/>
              </w:rPr>
              <w:lastRenderedPageBreak/>
              <w:t xml:space="preserve">Местообитание на вида: </w:t>
            </w:r>
            <w:r w:rsidRPr="0033384E">
              <w:rPr>
                <w:rFonts w:eastAsia="Calibri"/>
                <w:sz w:val="22"/>
                <w:szCs w:val="22"/>
              </w:rPr>
              <w:t xml:space="preserve">Площ на местообитанията за търсене на храна </w:t>
            </w:r>
          </w:p>
        </w:tc>
        <w:tc>
          <w:tcPr>
            <w:tcW w:w="1220" w:type="dxa"/>
            <w:tcBorders>
              <w:top w:val="single" w:sz="4" w:space="0" w:color="auto"/>
              <w:left w:val="single" w:sz="4" w:space="0" w:color="auto"/>
              <w:bottom w:val="single" w:sz="4" w:space="0" w:color="auto"/>
              <w:right w:val="single" w:sz="4" w:space="0" w:color="auto"/>
            </w:tcBorders>
            <w:hideMark/>
          </w:tcPr>
          <w:p w14:paraId="289330F4" w14:textId="77777777" w:rsidR="00425518" w:rsidRPr="0033384E" w:rsidRDefault="00425518">
            <w:pPr>
              <w:rPr>
                <w:rFonts w:eastAsia="Calibri"/>
                <w:sz w:val="22"/>
                <w:szCs w:val="22"/>
              </w:rPr>
            </w:pPr>
            <w:r w:rsidRPr="0033384E">
              <w:rPr>
                <w:rFonts w:eastAsia="Calibri"/>
                <w:sz w:val="22"/>
                <w:szCs w:val="22"/>
              </w:rPr>
              <w:t>ha</w:t>
            </w:r>
          </w:p>
        </w:tc>
        <w:tc>
          <w:tcPr>
            <w:tcW w:w="1417" w:type="dxa"/>
            <w:tcBorders>
              <w:top w:val="single" w:sz="4" w:space="0" w:color="auto"/>
              <w:left w:val="single" w:sz="4" w:space="0" w:color="auto"/>
              <w:bottom w:val="single" w:sz="4" w:space="0" w:color="auto"/>
              <w:right w:val="single" w:sz="4" w:space="0" w:color="auto"/>
            </w:tcBorders>
            <w:hideMark/>
          </w:tcPr>
          <w:p w14:paraId="31C9BE15" w14:textId="4F2F4C93" w:rsidR="00425518" w:rsidRPr="0033384E" w:rsidRDefault="00425518">
            <w:pPr>
              <w:rPr>
                <w:rFonts w:eastAsia="Calibri"/>
                <w:sz w:val="22"/>
                <w:szCs w:val="22"/>
              </w:rPr>
            </w:pPr>
            <w:r w:rsidRPr="0033384E">
              <w:rPr>
                <w:rFonts w:eastAsia="Calibri"/>
                <w:sz w:val="22"/>
                <w:szCs w:val="22"/>
              </w:rPr>
              <w:t>Най-малко 19</w:t>
            </w:r>
            <w:r w:rsidR="0090494D" w:rsidRPr="0033384E">
              <w:rPr>
                <w:rFonts w:eastAsia="Calibri"/>
                <w:sz w:val="22"/>
                <w:szCs w:val="22"/>
              </w:rPr>
              <w:t>000</w:t>
            </w:r>
            <w:r w:rsidRPr="0033384E">
              <w:rPr>
                <w:rFonts w:eastAsia="Calibri"/>
                <w:sz w:val="22"/>
                <w:szCs w:val="22"/>
              </w:rPr>
              <w:t xml:space="preserve"> ha</w:t>
            </w:r>
          </w:p>
        </w:tc>
        <w:tc>
          <w:tcPr>
            <w:tcW w:w="2977" w:type="dxa"/>
            <w:tcBorders>
              <w:top w:val="single" w:sz="4" w:space="0" w:color="auto"/>
              <w:left w:val="single" w:sz="4" w:space="0" w:color="auto"/>
              <w:bottom w:val="single" w:sz="4" w:space="0" w:color="auto"/>
              <w:right w:val="single" w:sz="4" w:space="0" w:color="auto"/>
            </w:tcBorders>
            <w:hideMark/>
          </w:tcPr>
          <w:p w14:paraId="238E035F" w14:textId="77777777" w:rsidR="00425518" w:rsidRPr="0033384E" w:rsidRDefault="00425518">
            <w:pPr>
              <w:rPr>
                <w:rFonts w:eastAsia="Calibri"/>
                <w:sz w:val="22"/>
                <w:szCs w:val="22"/>
                <w:lang w:val="en-US"/>
              </w:rPr>
            </w:pPr>
            <w:r w:rsidRPr="0033384E">
              <w:rPr>
                <w:rFonts w:eastAsia="Calibri"/>
                <w:sz w:val="22"/>
                <w:szCs w:val="22"/>
              </w:rPr>
              <w:t xml:space="preserve">Площта е определена на база </w:t>
            </w:r>
            <w:r w:rsidRPr="0033384E">
              <w:rPr>
                <w:rFonts w:eastAsia="Calibri"/>
                <w:sz w:val="22"/>
                <w:szCs w:val="22"/>
                <w:lang w:val="en-GB"/>
              </w:rPr>
              <w:t xml:space="preserve">% </w:t>
            </w:r>
            <w:r w:rsidRPr="0033384E">
              <w:rPr>
                <w:rFonts w:eastAsia="Calibri"/>
                <w:sz w:val="22"/>
                <w:szCs w:val="22"/>
              </w:rPr>
              <w:t xml:space="preserve">местообитания N08, </w:t>
            </w:r>
            <w:r w:rsidRPr="0033384E">
              <w:rPr>
                <w:rFonts w:eastAsia="Calibri"/>
                <w:sz w:val="22"/>
                <w:szCs w:val="22"/>
                <w:lang w:val="en-GB"/>
              </w:rPr>
              <w:t>N15, N23, N25</w:t>
            </w:r>
            <w:r w:rsidRPr="0033384E">
              <w:rPr>
                <w:rFonts w:eastAsia="Calibri"/>
                <w:sz w:val="22"/>
                <w:szCs w:val="22"/>
              </w:rPr>
              <w:t xml:space="preserve"> от СФ. </w:t>
            </w:r>
          </w:p>
        </w:tc>
        <w:tc>
          <w:tcPr>
            <w:tcW w:w="2382" w:type="dxa"/>
            <w:tcBorders>
              <w:top w:val="single" w:sz="4" w:space="0" w:color="auto"/>
              <w:left w:val="single" w:sz="4" w:space="0" w:color="auto"/>
              <w:bottom w:val="single" w:sz="4" w:space="0" w:color="auto"/>
              <w:right w:val="single" w:sz="4" w:space="0" w:color="auto"/>
            </w:tcBorders>
            <w:hideMark/>
          </w:tcPr>
          <w:p w14:paraId="1A2421E4" w14:textId="64997C0A" w:rsidR="00425518" w:rsidRPr="0033384E" w:rsidRDefault="00425518">
            <w:pPr>
              <w:rPr>
                <w:rFonts w:eastAsia="Calibri"/>
                <w:sz w:val="22"/>
                <w:szCs w:val="22"/>
              </w:rPr>
            </w:pPr>
            <w:r w:rsidRPr="0033384E">
              <w:rPr>
                <w:rFonts w:eastAsia="Calibri"/>
                <w:sz w:val="22"/>
                <w:szCs w:val="22"/>
              </w:rPr>
              <w:t>Поддържане на площта на подходящите хранителни местообитания на вида в размер най-малко 19</w:t>
            </w:r>
            <w:r w:rsidR="0090494D" w:rsidRPr="0033384E">
              <w:rPr>
                <w:rFonts w:eastAsia="Calibri"/>
                <w:sz w:val="22"/>
                <w:szCs w:val="22"/>
              </w:rPr>
              <w:t>000</w:t>
            </w:r>
            <w:r w:rsidRPr="0033384E">
              <w:rPr>
                <w:rFonts w:eastAsia="Calibri"/>
                <w:sz w:val="22"/>
                <w:szCs w:val="22"/>
              </w:rPr>
              <w:t xml:space="preserve"> ha.</w:t>
            </w:r>
          </w:p>
        </w:tc>
      </w:tr>
      <w:tr w:rsidR="00425518" w:rsidRPr="00425518" w14:paraId="6388528D" w14:textId="77777777" w:rsidTr="00425518">
        <w:trPr>
          <w:jc w:val="center"/>
        </w:trPr>
        <w:tc>
          <w:tcPr>
            <w:tcW w:w="1967" w:type="dxa"/>
            <w:tcBorders>
              <w:top w:val="single" w:sz="4" w:space="0" w:color="auto"/>
              <w:left w:val="single" w:sz="4" w:space="0" w:color="auto"/>
              <w:bottom w:val="single" w:sz="4" w:space="0" w:color="auto"/>
              <w:right w:val="single" w:sz="4" w:space="0" w:color="auto"/>
            </w:tcBorders>
            <w:hideMark/>
          </w:tcPr>
          <w:p w14:paraId="41C85144" w14:textId="77777777" w:rsidR="00425518" w:rsidRPr="0033384E" w:rsidRDefault="00425518">
            <w:pPr>
              <w:rPr>
                <w:rFonts w:eastAsia="Calibri"/>
                <w:sz w:val="22"/>
                <w:szCs w:val="22"/>
              </w:rPr>
            </w:pPr>
            <w:r w:rsidRPr="0033384E">
              <w:rPr>
                <w:rFonts w:eastAsia="Calibri"/>
                <w:b/>
                <w:sz w:val="22"/>
                <w:szCs w:val="22"/>
              </w:rPr>
              <w:t xml:space="preserve">Местообитания на вида: </w:t>
            </w:r>
            <w:r w:rsidRPr="0033384E">
              <w:rPr>
                <w:rFonts w:eastAsia="Calibri"/>
                <w:sz w:val="22"/>
                <w:szCs w:val="22"/>
              </w:rPr>
              <w:t>Качество на подходящите местообитания на вида в зоната</w:t>
            </w:r>
          </w:p>
        </w:tc>
        <w:tc>
          <w:tcPr>
            <w:tcW w:w="1220" w:type="dxa"/>
            <w:tcBorders>
              <w:top w:val="single" w:sz="4" w:space="0" w:color="auto"/>
              <w:left w:val="single" w:sz="4" w:space="0" w:color="auto"/>
              <w:bottom w:val="single" w:sz="4" w:space="0" w:color="auto"/>
              <w:right w:val="single" w:sz="4" w:space="0" w:color="auto"/>
            </w:tcBorders>
            <w:hideMark/>
          </w:tcPr>
          <w:p w14:paraId="3CE27F56" w14:textId="77777777" w:rsidR="00425518" w:rsidRPr="0033384E" w:rsidRDefault="00425518">
            <w:pPr>
              <w:rPr>
                <w:rFonts w:eastAsia="Calibri"/>
                <w:sz w:val="22"/>
                <w:szCs w:val="22"/>
              </w:rPr>
            </w:pPr>
            <w:r w:rsidRPr="0033384E">
              <w:rPr>
                <w:rFonts w:eastAsia="Calibri"/>
                <w:sz w:val="22"/>
                <w:szCs w:val="22"/>
              </w:rPr>
              <w:t>% екстензивно управлявани пасища и ливади, като част от хранителното местообитание на вида</w:t>
            </w:r>
          </w:p>
        </w:tc>
        <w:tc>
          <w:tcPr>
            <w:tcW w:w="1417" w:type="dxa"/>
            <w:tcBorders>
              <w:top w:val="single" w:sz="4" w:space="0" w:color="auto"/>
              <w:left w:val="single" w:sz="4" w:space="0" w:color="auto"/>
              <w:bottom w:val="single" w:sz="4" w:space="0" w:color="auto"/>
              <w:right w:val="single" w:sz="4" w:space="0" w:color="auto"/>
            </w:tcBorders>
            <w:hideMark/>
          </w:tcPr>
          <w:p w14:paraId="583BD3B8" w14:textId="77777777" w:rsidR="00425518" w:rsidRPr="0033384E" w:rsidRDefault="00425518">
            <w:pPr>
              <w:rPr>
                <w:rFonts w:eastAsia="Calibri"/>
                <w:sz w:val="22"/>
                <w:szCs w:val="22"/>
              </w:rPr>
            </w:pPr>
            <w:r w:rsidRPr="0033384E">
              <w:rPr>
                <w:rFonts w:eastAsia="Calibri"/>
                <w:sz w:val="22"/>
                <w:szCs w:val="22"/>
              </w:rPr>
              <w:t>100% от пасищата и ливадите, част от хранителното местообитание на вида се управляват екстензивно</w:t>
            </w:r>
          </w:p>
        </w:tc>
        <w:tc>
          <w:tcPr>
            <w:tcW w:w="2977" w:type="dxa"/>
            <w:tcBorders>
              <w:top w:val="single" w:sz="4" w:space="0" w:color="auto"/>
              <w:left w:val="single" w:sz="4" w:space="0" w:color="auto"/>
              <w:bottom w:val="single" w:sz="4" w:space="0" w:color="auto"/>
              <w:right w:val="single" w:sz="4" w:space="0" w:color="auto"/>
            </w:tcBorders>
            <w:hideMark/>
          </w:tcPr>
          <w:p w14:paraId="0A360CA5" w14:textId="77777777" w:rsidR="00425518" w:rsidRPr="0033384E" w:rsidRDefault="00425518">
            <w:pPr>
              <w:rPr>
                <w:rFonts w:eastAsia="Calibri"/>
                <w:sz w:val="22"/>
                <w:szCs w:val="22"/>
              </w:rPr>
            </w:pPr>
            <w:r w:rsidRPr="0033384E">
              <w:rPr>
                <w:rFonts w:eastAsia="Calibri"/>
                <w:sz w:val="22"/>
                <w:szCs w:val="22"/>
              </w:rPr>
              <w:t>Видът предпочита да се храни в отворени местообитания - пасища, ливади, местообитания с редки храсти,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(1 ЖЕ/hа) в пасищата, както и редовна коситба в ливадите. По-малко употреба на торове и други химикали, които биха довели до изчезване на плячката на вида.</w:t>
            </w:r>
          </w:p>
        </w:tc>
        <w:tc>
          <w:tcPr>
            <w:tcW w:w="2382" w:type="dxa"/>
            <w:tcBorders>
              <w:top w:val="single" w:sz="4" w:space="0" w:color="auto"/>
              <w:left w:val="single" w:sz="4" w:space="0" w:color="auto"/>
              <w:bottom w:val="single" w:sz="4" w:space="0" w:color="auto"/>
              <w:right w:val="single" w:sz="4" w:space="0" w:color="auto"/>
            </w:tcBorders>
            <w:hideMark/>
          </w:tcPr>
          <w:p w14:paraId="568FBE67" w14:textId="77777777" w:rsidR="00425518" w:rsidRPr="0033384E" w:rsidRDefault="00425518">
            <w:pPr>
              <w:rPr>
                <w:rFonts w:eastAsia="Calibri"/>
                <w:sz w:val="22"/>
                <w:szCs w:val="22"/>
              </w:rPr>
            </w:pPr>
            <w:r w:rsidRPr="0033384E">
              <w:rPr>
                <w:rFonts w:eastAsia="Calibri"/>
                <w:sz w:val="22"/>
                <w:szCs w:val="22"/>
              </w:rPr>
              <w:t>Подобряване на състоянието на хранителното местообитание на вида до постигане на 100% екстензивно управление на пасища и ливади, част от хранителното местообитание на вида.</w:t>
            </w:r>
          </w:p>
        </w:tc>
      </w:tr>
    </w:tbl>
    <w:p w14:paraId="7FD3E2F4" w14:textId="77777777" w:rsidR="00425518" w:rsidRDefault="00425518" w:rsidP="00425518">
      <w:pPr>
        <w:spacing w:after="120"/>
        <w:rPr>
          <w:rFonts w:eastAsia="Calibri"/>
          <w:lang w:eastAsia="en-US"/>
        </w:rPr>
      </w:pPr>
    </w:p>
    <w:p w14:paraId="3754215C" w14:textId="77777777" w:rsidR="00A14CC4" w:rsidRDefault="00A14CC4" w:rsidP="00A14CC4">
      <w:pPr>
        <w:spacing w:before="120" w:after="120"/>
        <w:rPr>
          <w:b/>
          <w:bCs/>
        </w:rPr>
      </w:pPr>
      <w:r>
        <w:rPr>
          <w:b/>
          <w:bCs/>
        </w:rPr>
        <w:t>7. Необходимост от актуализация на Стандартния формуляр на защитената зона</w:t>
      </w:r>
    </w:p>
    <w:p w14:paraId="424620E3" w14:textId="77777777" w:rsidR="00425518" w:rsidRDefault="00425518" w:rsidP="00C83AF4">
      <w:pPr>
        <w:ind w:left="357" w:firstLine="709"/>
        <w:contextualSpacing/>
        <w:rPr>
          <w:rFonts w:eastAsia="Calibri"/>
        </w:rPr>
      </w:pPr>
      <w:r>
        <w:rPr>
          <w:rFonts w:eastAsia="Calibri"/>
        </w:rPr>
        <w:t>Предвид наличната информация за опазването на гнездящата и концентриращата се по време на миграция популация на ловния сокол в защитената зона, е необходима актуализация на СФ:</w:t>
      </w:r>
    </w:p>
    <w:p w14:paraId="176875C4" w14:textId="77777777" w:rsidR="00425518" w:rsidRDefault="00425518">
      <w:pPr>
        <w:numPr>
          <w:ilvl w:val="0"/>
          <w:numId w:val="15"/>
        </w:numPr>
        <w:spacing w:line="256" w:lineRule="auto"/>
        <w:ind w:left="709"/>
        <w:contextualSpacing/>
        <w:rPr>
          <w:rFonts w:eastAsia="Calibri"/>
        </w:rPr>
      </w:pPr>
      <w:r>
        <w:rPr>
          <w:rFonts w:eastAsia="Calibri"/>
        </w:rPr>
        <w:t>Промяна в оценката за гнездящата популация от „А“ на „В“, поради по-ниския процент (&gt;15%) от националната гнездяща популация, която зоната може да поддържа;</w:t>
      </w:r>
    </w:p>
    <w:p w14:paraId="1D7A96C1" w14:textId="77777777" w:rsidR="00425518" w:rsidRDefault="00425518">
      <w:pPr>
        <w:numPr>
          <w:ilvl w:val="0"/>
          <w:numId w:val="15"/>
        </w:numPr>
        <w:spacing w:line="256" w:lineRule="auto"/>
        <w:ind w:left="709"/>
        <w:contextualSpacing/>
        <w:rPr>
          <w:rFonts w:eastAsia="Calibri"/>
        </w:rPr>
      </w:pPr>
      <w:r>
        <w:rPr>
          <w:rFonts w:eastAsia="Calibri"/>
        </w:rPr>
        <w:lastRenderedPageBreak/>
        <w:t>Промяна в оценката за мигриращата популация от „А“ на „В“, поради по-ниския процент (&gt;15%) от националната мигрираща популация, която зоната може да поддържа.</w:t>
      </w:r>
    </w:p>
    <w:p w14:paraId="09A4827D" w14:textId="77777777" w:rsidR="00C83AF4" w:rsidRDefault="00C83AF4">
      <w:pPr>
        <w:numPr>
          <w:ilvl w:val="0"/>
          <w:numId w:val="15"/>
        </w:numPr>
        <w:spacing w:line="256" w:lineRule="auto"/>
        <w:ind w:left="709"/>
        <w:contextualSpacing/>
        <w:rPr>
          <w:rFonts w:eastAsia="Calibri"/>
        </w:rPr>
      </w:pP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28"/>
        <w:gridCol w:w="654"/>
        <w:gridCol w:w="1018"/>
        <w:gridCol w:w="306"/>
        <w:gridCol w:w="465"/>
        <w:gridCol w:w="185"/>
        <w:gridCol w:w="194"/>
        <w:gridCol w:w="515"/>
        <w:gridCol w:w="595"/>
        <w:gridCol w:w="584"/>
        <w:gridCol w:w="566"/>
        <w:gridCol w:w="843"/>
        <w:gridCol w:w="485"/>
        <w:gridCol w:w="477"/>
        <w:gridCol w:w="614"/>
        <w:gridCol w:w="506"/>
        <w:gridCol w:w="476"/>
      </w:tblGrid>
      <w:tr w:rsidR="00425518" w:rsidRPr="00425518" w14:paraId="2F5476E3" w14:textId="77777777" w:rsidTr="00425518">
        <w:trPr>
          <w:jc w:val="center"/>
        </w:trPr>
        <w:tc>
          <w:tcPr>
            <w:tcW w:w="1758" w:type="pct"/>
            <w:gridSpan w:val="6"/>
            <w:tcBorders>
              <w:top w:val="single" w:sz="4" w:space="0" w:color="auto"/>
              <w:left w:val="single" w:sz="4" w:space="0" w:color="auto"/>
              <w:bottom w:val="single" w:sz="4" w:space="0" w:color="auto"/>
              <w:right w:val="single" w:sz="4" w:space="0" w:color="auto"/>
            </w:tcBorders>
            <w:vAlign w:val="center"/>
            <w:hideMark/>
          </w:tcPr>
          <w:p w14:paraId="02F62696" w14:textId="77777777" w:rsidR="00425518" w:rsidRPr="00425518" w:rsidRDefault="00425518">
            <w:pPr>
              <w:rPr>
                <w:rFonts w:eastAsia="Calibri"/>
                <w:b/>
                <w:sz w:val="20"/>
                <w:szCs w:val="20"/>
                <w:lang w:eastAsia="en-GB"/>
              </w:rPr>
            </w:pPr>
            <w:r w:rsidRPr="00425518">
              <w:rPr>
                <w:rFonts w:eastAsia="Calibri"/>
                <w:b/>
                <w:sz w:val="20"/>
                <w:szCs w:val="20"/>
                <w:lang w:eastAsia="en-GB"/>
              </w:rPr>
              <w:t>Species</w:t>
            </w:r>
          </w:p>
        </w:tc>
        <w:tc>
          <w:tcPr>
            <w:tcW w:w="2106" w:type="pct"/>
            <w:gridSpan w:val="7"/>
            <w:tcBorders>
              <w:top w:val="single" w:sz="4" w:space="0" w:color="auto"/>
              <w:left w:val="single" w:sz="4" w:space="0" w:color="auto"/>
              <w:bottom w:val="single" w:sz="4" w:space="0" w:color="auto"/>
              <w:right w:val="single" w:sz="4" w:space="0" w:color="auto"/>
            </w:tcBorders>
            <w:vAlign w:val="center"/>
            <w:hideMark/>
          </w:tcPr>
          <w:p w14:paraId="3832EC02" w14:textId="77777777" w:rsidR="00425518" w:rsidRPr="00425518" w:rsidRDefault="00425518">
            <w:pPr>
              <w:rPr>
                <w:rFonts w:eastAsia="Calibri"/>
                <w:b/>
                <w:sz w:val="20"/>
                <w:szCs w:val="20"/>
                <w:lang w:eastAsia="en-GB"/>
              </w:rPr>
            </w:pPr>
            <w:r w:rsidRPr="00425518">
              <w:rPr>
                <w:rFonts w:eastAsia="Calibri"/>
                <w:b/>
                <w:sz w:val="20"/>
                <w:szCs w:val="20"/>
                <w:lang w:eastAsia="en-GB"/>
              </w:rPr>
              <w:t>Population in the site</w:t>
            </w:r>
          </w:p>
        </w:tc>
        <w:tc>
          <w:tcPr>
            <w:tcW w:w="1136" w:type="pct"/>
            <w:gridSpan w:val="4"/>
            <w:tcBorders>
              <w:top w:val="single" w:sz="4" w:space="0" w:color="auto"/>
              <w:left w:val="single" w:sz="4" w:space="0" w:color="auto"/>
              <w:bottom w:val="single" w:sz="4" w:space="0" w:color="auto"/>
              <w:right w:val="single" w:sz="4" w:space="0" w:color="auto"/>
            </w:tcBorders>
            <w:vAlign w:val="center"/>
            <w:hideMark/>
          </w:tcPr>
          <w:p w14:paraId="1494E651" w14:textId="77777777" w:rsidR="00425518" w:rsidRPr="00425518" w:rsidRDefault="00425518">
            <w:pPr>
              <w:rPr>
                <w:rFonts w:eastAsia="Calibri"/>
                <w:b/>
                <w:sz w:val="20"/>
                <w:szCs w:val="20"/>
                <w:lang w:eastAsia="en-GB"/>
              </w:rPr>
            </w:pPr>
            <w:r w:rsidRPr="00425518">
              <w:rPr>
                <w:rFonts w:eastAsia="Calibri"/>
                <w:b/>
                <w:sz w:val="20"/>
                <w:szCs w:val="20"/>
                <w:lang w:eastAsia="en-GB"/>
              </w:rPr>
              <w:t>Site assessment</w:t>
            </w:r>
          </w:p>
        </w:tc>
      </w:tr>
      <w:tr w:rsidR="00425518" w:rsidRPr="00425518" w14:paraId="575B462F" w14:textId="77777777" w:rsidTr="00425518">
        <w:trPr>
          <w:jc w:val="center"/>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14:paraId="5661A48D" w14:textId="77777777" w:rsidR="00425518" w:rsidRPr="00425518" w:rsidRDefault="00425518">
            <w:pPr>
              <w:rPr>
                <w:rFonts w:eastAsia="Calibri"/>
                <w:b/>
                <w:sz w:val="20"/>
                <w:szCs w:val="20"/>
                <w:lang w:eastAsia="en-GB"/>
              </w:rPr>
            </w:pPr>
            <w:r w:rsidRPr="00425518">
              <w:rPr>
                <w:rFonts w:eastAsia="Calibri"/>
                <w:b/>
                <w:sz w:val="20"/>
                <w:szCs w:val="20"/>
                <w:lang w:eastAsia="en-GB"/>
              </w:rPr>
              <w:t>G</w:t>
            </w:r>
          </w:p>
        </w:tc>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7AF29700" w14:textId="77777777" w:rsidR="00425518" w:rsidRPr="00425518" w:rsidRDefault="00425518">
            <w:pPr>
              <w:rPr>
                <w:rFonts w:eastAsia="Calibri"/>
                <w:b/>
                <w:sz w:val="20"/>
                <w:szCs w:val="20"/>
                <w:lang w:eastAsia="en-GB"/>
              </w:rPr>
            </w:pPr>
            <w:r w:rsidRPr="00425518">
              <w:rPr>
                <w:rFonts w:eastAsia="Calibri"/>
                <w:b/>
                <w:sz w:val="20"/>
                <w:szCs w:val="20"/>
                <w:lang w:eastAsia="en-GB"/>
              </w:rPr>
              <w:t>Code</w:t>
            </w:r>
          </w:p>
        </w:tc>
        <w:tc>
          <w:tcPr>
            <w:tcW w:w="566" w:type="pct"/>
            <w:vMerge w:val="restart"/>
            <w:tcBorders>
              <w:top w:val="single" w:sz="4" w:space="0" w:color="auto"/>
              <w:left w:val="single" w:sz="4" w:space="0" w:color="auto"/>
              <w:bottom w:val="single" w:sz="4" w:space="0" w:color="auto"/>
              <w:right w:val="single" w:sz="4" w:space="0" w:color="auto"/>
            </w:tcBorders>
            <w:vAlign w:val="center"/>
            <w:hideMark/>
          </w:tcPr>
          <w:p w14:paraId="4797DCC7" w14:textId="77777777" w:rsidR="00425518" w:rsidRPr="00425518" w:rsidRDefault="00425518">
            <w:pPr>
              <w:rPr>
                <w:rFonts w:eastAsia="Calibri"/>
                <w:b/>
                <w:sz w:val="20"/>
                <w:szCs w:val="20"/>
                <w:lang w:eastAsia="en-GB"/>
              </w:rPr>
            </w:pPr>
            <w:r w:rsidRPr="00425518">
              <w:rPr>
                <w:rFonts w:eastAsia="Calibri"/>
                <w:b/>
                <w:sz w:val="20"/>
                <w:szCs w:val="20"/>
                <w:lang w:eastAsia="en-GB"/>
              </w:rPr>
              <w:t>Scientific Name</w:t>
            </w:r>
          </w:p>
        </w:tc>
        <w:tc>
          <w:tcPr>
            <w:tcW w:w="171" w:type="pct"/>
            <w:vMerge w:val="restart"/>
            <w:tcBorders>
              <w:top w:val="single" w:sz="4" w:space="0" w:color="auto"/>
              <w:left w:val="single" w:sz="4" w:space="0" w:color="auto"/>
              <w:bottom w:val="single" w:sz="4" w:space="0" w:color="auto"/>
              <w:right w:val="single" w:sz="4" w:space="0" w:color="auto"/>
            </w:tcBorders>
            <w:vAlign w:val="center"/>
            <w:hideMark/>
          </w:tcPr>
          <w:p w14:paraId="27FD88D9" w14:textId="77777777" w:rsidR="00425518" w:rsidRPr="00425518" w:rsidRDefault="00425518">
            <w:pPr>
              <w:rPr>
                <w:rFonts w:eastAsia="Calibri"/>
                <w:b/>
                <w:sz w:val="20"/>
                <w:szCs w:val="20"/>
                <w:lang w:eastAsia="en-GB"/>
              </w:rPr>
            </w:pPr>
            <w:r w:rsidRPr="00425518">
              <w:rPr>
                <w:rFonts w:eastAsia="Calibri"/>
                <w:b/>
                <w:sz w:val="20"/>
                <w:szCs w:val="20"/>
                <w:lang w:eastAsia="en-GB"/>
              </w:rPr>
              <w:t>S</w:t>
            </w: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14:paraId="4477BC68" w14:textId="77777777" w:rsidR="00425518" w:rsidRPr="00425518" w:rsidRDefault="00425518">
            <w:pPr>
              <w:rPr>
                <w:rFonts w:eastAsia="Calibri"/>
                <w:b/>
                <w:sz w:val="20"/>
                <w:szCs w:val="20"/>
                <w:lang w:eastAsia="en-GB"/>
              </w:rPr>
            </w:pPr>
            <w:r w:rsidRPr="00425518">
              <w:rPr>
                <w:rFonts w:eastAsia="Calibri"/>
                <w:b/>
                <w:sz w:val="20"/>
                <w:szCs w:val="20"/>
                <w:lang w:eastAsia="en-GB"/>
              </w:rPr>
              <w:t>NP</w:t>
            </w:r>
          </w:p>
        </w:tc>
        <w:tc>
          <w:tcPr>
            <w:tcW w:w="21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083B7E0" w14:textId="77777777" w:rsidR="00425518" w:rsidRPr="00425518" w:rsidRDefault="00425518">
            <w:pPr>
              <w:rPr>
                <w:rFonts w:eastAsia="Calibri"/>
                <w:b/>
                <w:sz w:val="20"/>
                <w:szCs w:val="20"/>
                <w:lang w:eastAsia="en-GB"/>
              </w:rPr>
            </w:pPr>
            <w:r w:rsidRPr="00425518">
              <w:rPr>
                <w:rFonts w:eastAsia="Calibri"/>
                <w:b/>
                <w:sz w:val="20"/>
                <w:szCs w:val="20"/>
                <w:lang w:eastAsia="en-GB"/>
              </w:rPr>
              <w:t>T</w:t>
            </w:r>
          </w:p>
        </w:tc>
        <w:tc>
          <w:tcPr>
            <w:tcW w:w="618" w:type="pct"/>
            <w:gridSpan w:val="2"/>
            <w:tcBorders>
              <w:top w:val="single" w:sz="4" w:space="0" w:color="auto"/>
              <w:left w:val="single" w:sz="4" w:space="0" w:color="auto"/>
              <w:bottom w:val="single" w:sz="4" w:space="0" w:color="auto"/>
              <w:right w:val="single" w:sz="4" w:space="0" w:color="auto"/>
            </w:tcBorders>
            <w:vAlign w:val="center"/>
            <w:hideMark/>
          </w:tcPr>
          <w:p w14:paraId="1831DAE7" w14:textId="77777777" w:rsidR="00425518" w:rsidRPr="00425518" w:rsidRDefault="00425518">
            <w:pPr>
              <w:rPr>
                <w:rFonts w:eastAsia="Calibri"/>
                <w:b/>
                <w:sz w:val="20"/>
                <w:szCs w:val="20"/>
                <w:lang w:eastAsia="en-GB"/>
              </w:rPr>
            </w:pPr>
            <w:r w:rsidRPr="00425518">
              <w:rPr>
                <w:rFonts w:eastAsia="Calibri"/>
                <w:b/>
                <w:sz w:val="20"/>
                <w:szCs w:val="20"/>
                <w:lang w:eastAsia="en-GB"/>
              </w:rPr>
              <w:t>Size</w:t>
            </w:r>
          </w:p>
        </w:tc>
        <w:tc>
          <w:tcPr>
            <w:tcW w:w="325" w:type="pct"/>
            <w:vMerge w:val="restart"/>
            <w:tcBorders>
              <w:top w:val="single" w:sz="4" w:space="0" w:color="auto"/>
              <w:left w:val="single" w:sz="4" w:space="0" w:color="auto"/>
              <w:bottom w:val="single" w:sz="4" w:space="0" w:color="auto"/>
              <w:right w:val="single" w:sz="4" w:space="0" w:color="auto"/>
            </w:tcBorders>
            <w:vAlign w:val="center"/>
            <w:hideMark/>
          </w:tcPr>
          <w:p w14:paraId="4BA7912E" w14:textId="77777777" w:rsidR="00425518" w:rsidRPr="00425518" w:rsidRDefault="00425518">
            <w:pPr>
              <w:rPr>
                <w:rFonts w:eastAsia="Calibri"/>
                <w:b/>
                <w:sz w:val="20"/>
                <w:szCs w:val="20"/>
                <w:lang w:eastAsia="en-GB"/>
              </w:rPr>
            </w:pPr>
            <w:r w:rsidRPr="00425518">
              <w:rPr>
                <w:rFonts w:eastAsia="Calibri"/>
                <w:b/>
                <w:sz w:val="20"/>
                <w:szCs w:val="20"/>
                <w:lang w:eastAsia="en-GB"/>
              </w:rPr>
              <w:t>Unit</w:t>
            </w:r>
          </w:p>
        </w:tc>
        <w:tc>
          <w:tcPr>
            <w:tcW w:w="315" w:type="pct"/>
            <w:vMerge w:val="restart"/>
            <w:tcBorders>
              <w:top w:val="single" w:sz="4" w:space="0" w:color="auto"/>
              <w:left w:val="single" w:sz="4" w:space="0" w:color="auto"/>
              <w:bottom w:val="single" w:sz="4" w:space="0" w:color="auto"/>
              <w:right w:val="single" w:sz="4" w:space="0" w:color="auto"/>
            </w:tcBorders>
            <w:vAlign w:val="center"/>
            <w:hideMark/>
          </w:tcPr>
          <w:p w14:paraId="76797390" w14:textId="77777777" w:rsidR="00425518" w:rsidRPr="00425518" w:rsidRDefault="00425518">
            <w:pPr>
              <w:rPr>
                <w:rFonts w:eastAsia="Calibri"/>
                <w:b/>
                <w:sz w:val="20"/>
                <w:szCs w:val="20"/>
                <w:lang w:eastAsia="en-GB"/>
              </w:rPr>
            </w:pPr>
            <w:r w:rsidRPr="00425518">
              <w:rPr>
                <w:rFonts w:eastAsia="Calibri"/>
                <w:b/>
                <w:sz w:val="20"/>
                <w:szCs w:val="20"/>
                <w:lang w:eastAsia="en-GB"/>
              </w:rPr>
              <w:t>Cat.</w:t>
            </w:r>
          </w:p>
        </w:tc>
        <w:tc>
          <w:tcPr>
            <w:tcW w:w="469" w:type="pct"/>
            <w:vMerge w:val="restart"/>
            <w:tcBorders>
              <w:top w:val="single" w:sz="4" w:space="0" w:color="auto"/>
              <w:left w:val="single" w:sz="4" w:space="0" w:color="auto"/>
              <w:bottom w:val="single" w:sz="4" w:space="0" w:color="auto"/>
              <w:right w:val="single" w:sz="4" w:space="0" w:color="auto"/>
            </w:tcBorders>
            <w:vAlign w:val="center"/>
            <w:hideMark/>
          </w:tcPr>
          <w:p w14:paraId="2C53640F" w14:textId="77777777" w:rsidR="00425518" w:rsidRPr="00425518" w:rsidRDefault="00425518">
            <w:pPr>
              <w:rPr>
                <w:rFonts w:eastAsia="Calibri"/>
                <w:b/>
                <w:sz w:val="20"/>
                <w:szCs w:val="20"/>
                <w:lang w:eastAsia="en-GB"/>
              </w:rPr>
            </w:pPr>
            <w:r w:rsidRPr="00425518">
              <w:rPr>
                <w:rFonts w:eastAsia="Calibri"/>
                <w:b/>
                <w:sz w:val="20"/>
                <w:szCs w:val="20"/>
                <w:lang w:eastAsia="en-GB"/>
              </w:rPr>
              <w:t>D.qual.</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163259F6" w14:textId="77777777" w:rsidR="00425518" w:rsidRPr="00425518" w:rsidRDefault="00425518">
            <w:pPr>
              <w:rPr>
                <w:rFonts w:eastAsia="Calibri"/>
                <w:b/>
                <w:sz w:val="20"/>
                <w:szCs w:val="20"/>
                <w:lang w:eastAsia="en-GB"/>
              </w:rPr>
            </w:pPr>
            <w:r w:rsidRPr="00425518">
              <w:rPr>
                <w:rFonts w:eastAsia="Calibri"/>
                <w:b/>
                <w:sz w:val="20"/>
                <w:szCs w:val="20"/>
                <w:lang w:eastAsia="en-GB"/>
              </w:rPr>
              <w:t>A/B/C/D</w:t>
            </w:r>
          </w:p>
        </w:tc>
        <w:tc>
          <w:tcPr>
            <w:tcW w:w="870" w:type="pct"/>
            <w:gridSpan w:val="3"/>
            <w:tcBorders>
              <w:top w:val="single" w:sz="4" w:space="0" w:color="auto"/>
              <w:left w:val="single" w:sz="4" w:space="0" w:color="auto"/>
              <w:bottom w:val="single" w:sz="4" w:space="0" w:color="auto"/>
              <w:right w:val="single" w:sz="4" w:space="0" w:color="auto"/>
            </w:tcBorders>
            <w:vAlign w:val="center"/>
            <w:hideMark/>
          </w:tcPr>
          <w:p w14:paraId="24B1E2EC" w14:textId="77777777" w:rsidR="00425518" w:rsidRPr="00425518" w:rsidRDefault="00425518">
            <w:pPr>
              <w:rPr>
                <w:rFonts w:eastAsia="Calibri"/>
                <w:b/>
                <w:sz w:val="20"/>
                <w:szCs w:val="20"/>
                <w:lang w:eastAsia="en-GB"/>
              </w:rPr>
            </w:pPr>
            <w:r w:rsidRPr="00425518">
              <w:rPr>
                <w:rFonts w:eastAsia="Calibri"/>
                <w:b/>
                <w:sz w:val="20"/>
                <w:szCs w:val="20"/>
                <w:lang w:eastAsia="en-GB"/>
              </w:rPr>
              <w:t>A/B/C</w:t>
            </w:r>
          </w:p>
        </w:tc>
      </w:tr>
      <w:tr w:rsidR="00425518" w:rsidRPr="00425518" w14:paraId="7E7DBDB7" w14:textId="77777777" w:rsidTr="0042551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A059BB"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F40EA"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A0CA7"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42CA0"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0B452" w14:textId="77777777" w:rsidR="00425518" w:rsidRPr="00425518" w:rsidRDefault="00425518">
            <w:pPr>
              <w:spacing w:line="276" w:lineRule="auto"/>
              <w:rPr>
                <w:rFonts w:eastAsia="Calibri"/>
                <w:b/>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12581F" w14:textId="77777777" w:rsidR="00425518" w:rsidRPr="00425518" w:rsidRDefault="00425518">
            <w:pPr>
              <w:spacing w:line="276" w:lineRule="auto"/>
              <w:rPr>
                <w:rFonts w:eastAsia="Calibri"/>
                <w:b/>
                <w:sz w:val="20"/>
                <w:szCs w:val="20"/>
                <w:lang w:eastAsia="en-GB"/>
              </w:rPr>
            </w:pPr>
          </w:p>
        </w:tc>
        <w:tc>
          <w:tcPr>
            <w:tcW w:w="287" w:type="pct"/>
            <w:tcBorders>
              <w:top w:val="single" w:sz="4" w:space="0" w:color="auto"/>
              <w:left w:val="single" w:sz="4" w:space="0" w:color="auto"/>
              <w:bottom w:val="single" w:sz="4" w:space="0" w:color="auto"/>
              <w:right w:val="single" w:sz="4" w:space="0" w:color="auto"/>
            </w:tcBorders>
            <w:vAlign w:val="center"/>
            <w:hideMark/>
          </w:tcPr>
          <w:p w14:paraId="75CB8F26" w14:textId="77777777" w:rsidR="00425518" w:rsidRPr="00425518" w:rsidRDefault="00425518">
            <w:pPr>
              <w:rPr>
                <w:rFonts w:eastAsia="Calibri"/>
                <w:b/>
                <w:sz w:val="20"/>
                <w:szCs w:val="20"/>
                <w:lang w:eastAsia="en-GB"/>
              </w:rPr>
            </w:pPr>
            <w:r w:rsidRPr="00425518">
              <w:rPr>
                <w:rFonts w:eastAsia="Calibri"/>
                <w:b/>
                <w:sz w:val="20"/>
                <w:szCs w:val="20"/>
                <w:lang w:eastAsia="en-GB"/>
              </w:rPr>
              <w:t>Min</w:t>
            </w:r>
          </w:p>
        </w:tc>
        <w:tc>
          <w:tcPr>
            <w:tcW w:w="331" w:type="pct"/>
            <w:tcBorders>
              <w:top w:val="single" w:sz="4" w:space="0" w:color="auto"/>
              <w:left w:val="single" w:sz="4" w:space="0" w:color="auto"/>
              <w:bottom w:val="single" w:sz="4" w:space="0" w:color="auto"/>
              <w:right w:val="single" w:sz="4" w:space="0" w:color="auto"/>
            </w:tcBorders>
            <w:vAlign w:val="center"/>
            <w:hideMark/>
          </w:tcPr>
          <w:p w14:paraId="1D3FA89B" w14:textId="77777777" w:rsidR="00425518" w:rsidRPr="00425518" w:rsidRDefault="00425518">
            <w:pPr>
              <w:rPr>
                <w:rFonts w:eastAsia="Calibri"/>
                <w:b/>
                <w:sz w:val="20"/>
                <w:szCs w:val="20"/>
                <w:lang w:eastAsia="en-GB"/>
              </w:rPr>
            </w:pPr>
            <w:r w:rsidRPr="00425518">
              <w:rPr>
                <w:rFonts w:eastAsia="Calibri"/>
                <w:b/>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340944"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5012" w14:textId="77777777" w:rsidR="00425518" w:rsidRPr="00425518" w:rsidRDefault="00425518">
            <w:pPr>
              <w:spacing w:line="276" w:lineRule="auto"/>
              <w:rPr>
                <w:rFonts w:eastAsia="Calibri"/>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07843" w14:textId="77777777" w:rsidR="00425518" w:rsidRPr="00425518" w:rsidRDefault="00425518">
            <w:pPr>
              <w:spacing w:line="276" w:lineRule="auto"/>
              <w:rPr>
                <w:rFonts w:eastAsia="Calibri"/>
                <w:b/>
                <w:sz w:val="20"/>
                <w:szCs w:val="20"/>
                <w:lang w:eastAsia="en-GB"/>
              </w:rPr>
            </w:pP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2F62853F" w14:textId="77777777" w:rsidR="00425518" w:rsidRPr="00425518" w:rsidRDefault="00425518">
            <w:pPr>
              <w:rPr>
                <w:rFonts w:eastAsia="Calibri"/>
                <w:b/>
                <w:sz w:val="20"/>
                <w:szCs w:val="20"/>
                <w:lang w:eastAsia="en-GB"/>
              </w:rPr>
            </w:pPr>
            <w:r w:rsidRPr="00425518">
              <w:rPr>
                <w:rFonts w:eastAsia="Calibri"/>
                <w:b/>
                <w:sz w:val="20"/>
                <w:szCs w:val="20"/>
                <w:lang w:eastAsia="en-GB"/>
              </w:rPr>
              <w:t>Pop.</w:t>
            </w:r>
          </w:p>
        </w:tc>
        <w:tc>
          <w:tcPr>
            <w:tcW w:w="342" w:type="pct"/>
            <w:tcBorders>
              <w:top w:val="single" w:sz="4" w:space="0" w:color="auto"/>
              <w:left w:val="single" w:sz="4" w:space="0" w:color="auto"/>
              <w:bottom w:val="single" w:sz="4" w:space="0" w:color="auto"/>
              <w:right w:val="single" w:sz="4" w:space="0" w:color="auto"/>
            </w:tcBorders>
            <w:vAlign w:val="center"/>
            <w:hideMark/>
          </w:tcPr>
          <w:p w14:paraId="719E92BB" w14:textId="77777777" w:rsidR="00425518" w:rsidRPr="00425518" w:rsidRDefault="00425518">
            <w:pPr>
              <w:rPr>
                <w:rFonts w:eastAsia="Calibri"/>
                <w:b/>
                <w:sz w:val="20"/>
                <w:szCs w:val="20"/>
                <w:lang w:eastAsia="en-GB"/>
              </w:rPr>
            </w:pPr>
            <w:r w:rsidRPr="00425518">
              <w:rPr>
                <w:rFonts w:eastAsia="Calibri"/>
                <w:b/>
                <w:sz w:val="20"/>
                <w:szCs w:val="20"/>
                <w:lang w:eastAsia="en-GB"/>
              </w:rPr>
              <w:t>Con.</w:t>
            </w:r>
          </w:p>
        </w:tc>
        <w:tc>
          <w:tcPr>
            <w:tcW w:w="282" w:type="pct"/>
            <w:tcBorders>
              <w:top w:val="single" w:sz="4" w:space="0" w:color="auto"/>
              <w:left w:val="single" w:sz="4" w:space="0" w:color="auto"/>
              <w:bottom w:val="single" w:sz="4" w:space="0" w:color="auto"/>
              <w:right w:val="single" w:sz="4" w:space="0" w:color="auto"/>
            </w:tcBorders>
            <w:vAlign w:val="center"/>
            <w:hideMark/>
          </w:tcPr>
          <w:p w14:paraId="6B700FC2" w14:textId="77777777" w:rsidR="00425518" w:rsidRPr="00425518" w:rsidRDefault="00425518">
            <w:pPr>
              <w:rPr>
                <w:rFonts w:eastAsia="Calibri"/>
                <w:b/>
                <w:sz w:val="20"/>
                <w:szCs w:val="20"/>
                <w:lang w:eastAsia="en-GB"/>
              </w:rPr>
            </w:pPr>
            <w:r w:rsidRPr="00425518">
              <w:rPr>
                <w:rFonts w:eastAsia="Calibri"/>
                <w:b/>
                <w:sz w:val="20"/>
                <w:szCs w:val="20"/>
                <w:lang w:eastAsia="en-GB"/>
              </w:rPr>
              <w:t>Iso.</w:t>
            </w:r>
          </w:p>
        </w:tc>
        <w:tc>
          <w:tcPr>
            <w:tcW w:w="246" w:type="pct"/>
            <w:tcBorders>
              <w:top w:val="single" w:sz="4" w:space="0" w:color="auto"/>
              <w:left w:val="single" w:sz="4" w:space="0" w:color="auto"/>
              <w:bottom w:val="single" w:sz="4" w:space="0" w:color="auto"/>
              <w:right w:val="single" w:sz="4" w:space="0" w:color="auto"/>
            </w:tcBorders>
            <w:vAlign w:val="center"/>
            <w:hideMark/>
          </w:tcPr>
          <w:p w14:paraId="4519812F" w14:textId="77777777" w:rsidR="00425518" w:rsidRPr="00425518" w:rsidRDefault="00425518">
            <w:pPr>
              <w:rPr>
                <w:rFonts w:eastAsia="Calibri"/>
                <w:b/>
                <w:sz w:val="20"/>
                <w:szCs w:val="20"/>
                <w:lang w:eastAsia="en-GB"/>
              </w:rPr>
            </w:pPr>
            <w:r w:rsidRPr="00425518">
              <w:rPr>
                <w:rFonts w:eastAsia="Calibri"/>
                <w:b/>
                <w:sz w:val="20"/>
                <w:szCs w:val="20"/>
                <w:lang w:eastAsia="en-GB"/>
              </w:rPr>
              <w:t>Glo.</w:t>
            </w:r>
          </w:p>
        </w:tc>
      </w:tr>
      <w:tr w:rsidR="00425518" w:rsidRPr="00425518" w14:paraId="36B9746A" w14:textId="77777777" w:rsidTr="00425518">
        <w:trPr>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38E406EC" w14:textId="77777777" w:rsidR="00425518" w:rsidRPr="00425518" w:rsidRDefault="00425518">
            <w:pPr>
              <w:rPr>
                <w:rFonts w:eastAsia="Calibri"/>
                <w:sz w:val="20"/>
                <w:szCs w:val="20"/>
                <w:lang w:val="en-GB" w:eastAsia="en-GB"/>
              </w:rPr>
            </w:pPr>
            <w:r w:rsidRPr="00425518">
              <w:rPr>
                <w:rFonts w:eastAsia="Calibri"/>
                <w:sz w:val="20"/>
                <w:szCs w:val="20"/>
                <w:lang w:val="en-GB" w:eastAsia="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1EEA65E0" w14:textId="77777777" w:rsidR="00425518" w:rsidRPr="00425518" w:rsidRDefault="00425518">
            <w:pPr>
              <w:rPr>
                <w:rFonts w:eastAsia="Calibri"/>
                <w:sz w:val="20"/>
                <w:szCs w:val="20"/>
                <w:lang w:val="en-US" w:eastAsia="en-US"/>
              </w:rPr>
            </w:pPr>
            <w:r w:rsidRPr="00425518">
              <w:rPr>
                <w:rFonts w:eastAsia="Calibri"/>
                <w:sz w:val="20"/>
                <w:szCs w:val="20"/>
              </w:rPr>
              <w:t>A511</w:t>
            </w:r>
          </w:p>
        </w:tc>
        <w:tc>
          <w:tcPr>
            <w:tcW w:w="566" w:type="pct"/>
            <w:tcBorders>
              <w:top w:val="single" w:sz="4" w:space="0" w:color="auto"/>
              <w:left w:val="single" w:sz="4" w:space="0" w:color="auto"/>
              <w:bottom w:val="single" w:sz="4" w:space="0" w:color="auto"/>
              <w:right w:val="single" w:sz="4" w:space="0" w:color="auto"/>
            </w:tcBorders>
            <w:vAlign w:val="center"/>
            <w:hideMark/>
          </w:tcPr>
          <w:p w14:paraId="2153098F" w14:textId="77777777" w:rsidR="00425518" w:rsidRPr="00425518" w:rsidRDefault="00425518">
            <w:pPr>
              <w:rPr>
                <w:rFonts w:eastAsia="Calibri"/>
                <w:i/>
                <w:sz w:val="20"/>
                <w:szCs w:val="20"/>
              </w:rPr>
            </w:pPr>
            <w:r w:rsidRPr="00425518">
              <w:rPr>
                <w:rFonts w:eastAsia="Calibri"/>
                <w:i/>
                <w:sz w:val="20"/>
                <w:szCs w:val="20"/>
              </w:rPr>
              <w:t>Falco cherrug</w:t>
            </w:r>
          </w:p>
        </w:tc>
        <w:tc>
          <w:tcPr>
            <w:tcW w:w="171" w:type="pct"/>
            <w:tcBorders>
              <w:top w:val="single" w:sz="4" w:space="0" w:color="auto"/>
              <w:left w:val="single" w:sz="4" w:space="0" w:color="auto"/>
              <w:bottom w:val="single" w:sz="4" w:space="0" w:color="auto"/>
              <w:right w:val="single" w:sz="4" w:space="0" w:color="auto"/>
            </w:tcBorders>
            <w:vAlign w:val="center"/>
          </w:tcPr>
          <w:p w14:paraId="09A27BDC" w14:textId="77777777" w:rsidR="00425518" w:rsidRPr="00425518" w:rsidRDefault="00425518">
            <w:pPr>
              <w:rPr>
                <w:rFonts w:eastAsia="Calibri"/>
                <w:sz w:val="20"/>
                <w:szCs w:val="20"/>
                <w:lang w:eastAsia="en-GB"/>
              </w:rPr>
            </w:pPr>
          </w:p>
        </w:tc>
        <w:tc>
          <w:tcPr>
            <w:tcW w:w="259" w:type="pct"/>
            <w:tcBorders>
              <w:top w:val="single" w:sz="4" w:space="0" w:color="auto"/>
              <w:left w:val="single" w:sz="4" w:space="0" w:color="auto"/>
              <w:bottom w:val="single" w:sz="4" w:space="0" w:color="auto"/>
              <w:right w:val="single" w:sz="4" w:space="0" w:color="auto"/>
            </w:tcBorders>
            <w:vAlign w:val="center"/>
          </w:tcPr>
          <w:p w14:paraId="39765048" w14:textId="77777777" w:rsidR="00425518" w:rsidRPr="00425518" w:rsidRDefault="00425518">
            <w:pPr>
              <w:rPr>
                <w:rFonts w:eastAsia="Calibri"/>
                <w:b/>
                <w:sz w:val="20"/>
                <w:szCs w:val="20"/>
                <w:lang w:eastAsia="en-GB"/>
              </w:rPr>
            </w:pPr>
          </w:p>
        </w:tc>
        <w:tc>
          <w:tcPr>
            <w:tcW w:w="213" w:type="pct"/>
            <w:gridSpan w:val="2"/>
            <w:tcBorders>
              <w:top w:val="single" w:sz="4" w:space="0" w:color="auto"/>
              <w:left w:val="single" w:sz="4" w:space="0" w:color="auto"/>
              <w:bottom w:val="single" w:sz="4" w:space="0" w:color="auto"/>
              <w:right w:val="single" w:sz="4" w:space="0" w:color="auto"/>
            </w:tcBorders>
            <w:vAlign w:val="center"/>
            <w:hideMark/>
          </w:tcPr>
          <w:p w14:paraId="0AF2BE30" w14:textId="77777777" w:rsidR="00425518" w:rsidRPr="00425518" w:rsidRDefault="00425518">
            <w:pPr>
              <w:rPr>
                <w:rFonts w:eastAsia="Calibri"/>
                <w:sz w:val="20"/>
                <w:szCs w:val="20"/>
                <w:lang w:val="en-US" w:eastAsia="en-GB"/>
              </w:rPr>
            </w:pPr>
            <w:r w:rsidRPr="00425518">
              <w:rPr>
                <w:rFonts w:eastAsia="Calibri"/>
                <w:sz w:val="20"/>
                <w:szCs w:val="20"/>
              </w:rPr>
              <w:t>c</w:t>
            </w:r>
          </w:p>
        </w:tc>
        <w:tc>
          <w:tcPr>
            <w:tcW w:w="287" w:type="pct"/>
            <w:tcBorders>
              <w:top w:val="single" w:sz="4" w:space="0" w:color="auto"/>
              <w:left w:val="single" w:sz="4" w:space="0" w:color="auto"/>
              <w:bottom w:val="single" w:sz="4" w:space="0" w:color="auto"/>
              <w:right w:val="single" w:sz="4" w:space="0" w:color="auto"/>
            </w:tcBorders>
            <w:vAlign w:val="center"/>
            <w:hideMark/>
          </w:tcPr>
          <w:p w14:paraId="1D76FDB9" w14:textId="77777777" w:rsidR="00425518" w:rsidRPr="00425518" w:rsidRDefault="00425518">
            <w:pPr>
              <w:rPr>
                <w:rFonts w:eastAsia="Calibri"/>
                <w:color w:val="000000" w:themeColor="text1"/>
                <w:sz w:val="20"/>
                <w:szCs w:val="20"/>
                <w:lang w:eastAsia="en-US"/>
              </w:rPr>
            </w:pPr>
            <w:r w:rsidRPr="00425518">
              <w:rPr>
                <w:rFonts w:eastAsia="Calibri"/>
                <w:color w:val="000000" w:themeColor="text1"/>
                <w:sz w:val="20"/>
                <w:szCs w:val="20"/>
              </w:rPr>
              <w:t>3</w:t>
            </w:r>
          </w:p>
        </w:tc>
        <w:tc>
          <w:tcPr>
            <w:tcW w:w="331" w:type="pct"/>
            <w:tcBorders>
              <w:top w:val="single" w:sz="4" w:space="0" w:color="auto"/>
              <w:left w:val="single" w:sz="4" w:space="0" w:color="auto"/>
              <w:bottom w:val="single" w:sz="4" w:space="0" w:color="auto"/>
              <w:right w:val="single" w:sz="4" w:space="0" w:color="auto"/>
            </w:tcBorders>
            <w:vAlign w:val="center"/>
            <w:hideMark/>
          </w:tcPr>
          <w:p w14:paraId="78F06437" w14:textId="77777777" w:rsidR="00425518" w:rsidRPr="00425518" w:rsidRDefault="00425518">
            <w:pPr>
              <w:rPr>
                <w:rFonts w:eastAsia="Calibri"/>
                <w:sz w:val="20"/>
                <w:szCs w:val="20"/>
              </w:rPr>
            </w:pPr>
            <w:r w:rsidRPr="00425518">
              <w:rPr>
                <w:rFonts w:eastAsia="Calibri"/>
                <w:sz w:val="20"/>
                <w:szCs w:val="20"/>
              </w:rPr>
              <w:t>3</w:t>
            </w:r>
          </w:p>
        </w:tc>
        <w:tc>
          <w:tcPr>
            <w:tcW w:w="325" w:type="pct"/>
            <w:tcBorders>
              <w:top w:val="single" w:sz="4" w:space="0" w:color="auto"/>
              <w:left w:val="single" w:sz="4" w:space="0" w:color="auto"/>
              <w:bottom w:val="single" w:sz="4" w:space="0" w:color="auto"/>
              <w:right w:val="single" w:sz="4" w:space="0" w:color="auto"/>
            </w:tcBorders>
            <w:vAlign w:val="center"/>
            <w:hideMark/>
          </w:tcPr>
          <w:p w14:paraId="39419328" w14:textId="77777777" w:rsidR="00425518" w:rsidRPr="00425518" w:rsidRDefault="00425518">
            <w:pPr>
              <w:rPr>
                <w:rFonts w:eastAsia="Calibri"/>
                <w:sz w:val="20"/>
                <w:szCs w:val="20"/>
                <w:lang w:val="en-GB"/>
              </w:rPr>
            </w:pPr>
            <w:r w:rsidRPr="00425518">
              <w:rPr>
                <w:rFonts w:eastAsia="Calibri"/>
                <w:sz w:val="20"/>
                <w:szCs w:val="20"/>
              </w:rPr>
              <w:t>i</w:t>
            </w:r>
          </w:p>
        </w:tc>
        <w:tc>
          <w:tcPr>
            <w:tcW w:w="315" w:type="pct"/>
            <w:tcBorders>
              <w:top w:val="single" w:sz="4" w:space="0" w:color="auto"/>
              <w:left w:val="single" w:sz="4" w:space="0" w:color="auto"/>
              <w:bottom w:val="single" w:sz="4" w:space="0" w:color="auto"/>
              <w:right w:val="single" w:sz="4" w:space="0" w:color="auto"/>
            </w:tcBorders>
            <w:vAlign w:val="center"/>
          </w:tcPr>
          <w:p w14:paraId="23B74511" w14:textId="77777777" w:rsidR="00425518" w:rsidRPr="00425518" w:rsidRDefault="00425518">
            <w:pPr>
              <w:rPr>
                <w:rFonts w:eastAsia="Calibri"/>
                <w:b/>
                <w:sz w:val="20"/>
                <w:szCs w:val="20"/>
                <w:lang w:eastAsia="en-GB"/>
              </w:rPr>
            </w:pPr>
          </w:p>
        </w:tc>
        <w:tc>
          <w:tcPr>
            <w:tcW w:w="469" w:type="pct"/>
            <w:tcBorders>
              <w:top w:val="single" w:sz="4" w:space="0" w:color="auto"/>
              <w:left w:val="single" w:sz="4" w:space="0" w:color="auto"/>
              <w:bottom w:val="single" w:sz="4" w:space="0" w:color="auto"/>
              <w:right w:val="single" w:sz="4" w:space="0" w:color="auto"/>
            </w:tcBorders>
            <w:vAlign w:val="center"/>
            <w:hideMark/>
          </w:tcPr>
          <w:p w14:paraId="48E1675B" w14:textId="77777777" w:rsidR="00425518" w:rsidRPr="00425518" w:rsidRDefault="00425518">
            <w:pPr>
              <w:rPr>
                <w:rFonts w:eastAsia="Calibri"/>
                <w:sz w:val="20"/>
                <w:szCs w:val="20"/>
                <w:lang w:val="en-US" w:eastAsia="en-US"/>
              </w:rPr>
            </w:pPr>
            <w:r w:rsidRPr="00425518">
              <w:rPr>
                <w:rFonts w:eastAsia="Calibri"/>
                <w:sz w:val="20"/>
                <w:szCs w:val="20"/>
              </w:rPr>
              <w:t>G</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0A46E128" w14:textId="77777777" w:rsidR="00425518" w:rsidRPr="00425518" w:rsidRDefault="00425518">
            <w:pPr>
              <w:rPr>
                <w:rFonts w:eastAsia="Calibri"/>
                <w:sz w:val="20"/>
                <w:szCs w:val="20"/>
              </w:rPr>
            </w:pPr>
            <w:r w:rsidRPr="00425518">
              <w:rPr>
                <w:rFonts w:eastAsia="Calibri"/>
                <w:color w:val="FF0000"/>
                <w:sz w:val="20"/>
                <w:szCs w:val="20"/>
              </w:rPr>
              <w:t>B</w:t>
            </w:r>
          </w:p>
        </w:tc>
        <w:tc>
          <w:tcPr>
            <w:tcW w:w="342" w:type="pct"/>
            <w:tcBorders>
              <w:top w:val="single" w:sz="4" w:space="0" w:color="auto"/>
              <w:left w:val="single" w:sz="4" w:space="0" w:color="auto"/>
              <w:bottom w:val="single" w:sz="4" w:space="0" w:color="auto"/>
              <w:right w:val="single" w:sz="4" w:space="0" w:color="auto"/>
            </w:tcBorders>
            <w:vAlign w:val="center"/>
            <w:hideMark/>
          </w:tcPr>
          <w:p w14:paraId="5C387FDD" w14:textId="77777777" w:rsidR="00425518" w:rsidRPr="00425518" w:rsidRDefault="00425518">
            <w:pPr>
              <w:rPr>
                <w:rFonts w:eastAsia="Calibri"/>
                <w:sz w:val="20"/>
                <w:szCs w:val="20"/>
              </w:rPr>
            </w:pPr>
            <w:r w:rsidRPr="00425518">
              <w:rPr>
                <w:rFonts w:eastAsia="Calibri"/>
                <w:sz w:val="20"/>
                <w:szCs w:val="20"/>
              </w:rPr>
              <w:t>A</w:t>
            </w:r>
          </w:p>
        </w:tc>
        <w:tc>
          <w:tcPr>
            <w:tcW w:w="282" w:type="pct"/>
            <w:tcBorders>
              <w:top w:val="single" w:sz="4" w:space="0" w:color="auto"/>
              <w:left w:val="single" w:sz="4" w:space="0" w:color="auto"/>
              <w:bottom w:val="single" w:sz="4" w:space="0" w:color="auto"/>
              <w:right w:val="single" w:sz="4" w:space="0" w:color="auto"/>
            </w:tcBorders>
            <w:vAlign w:val="center"/>
            <w:hideMark/>
          </w:tcPr>
          <w:p w14:paraId="7E8E344C" w14:textId="77777777" w:rsidR="00425518" w:rsidRPr="00425518" w:rsidRDefault="00425518">
            <w:pPr>
              <w:rPr>
                <w:rFonts w:eastAsia="Calibri"/>
                <w:sz w:val="20"/>
                <w:szCs w:val="20"/>
              </w:rPr>
            </w:pPr>
            <w:r w:rsidRPr="00425518">
              <w:rPr>
                <w:rFonts w:eastAsia="Calibri"/>
                <w:sz w:val="20"/>
                <w:szCs w:val="20"/>
              </w:rPr>
              <w:t>C</w:t>
            </w:r>
          </w:p>
        </w:tc>
        <w:tc>
          <w:tcPr>
            <w:tcW w:w="246" w:type="pct"/>
            <w:tcBorders>
              <w:top w:val="single" w:sz="4" w:space="0" w:color="auto"/>
              <w:left w:val="single" w:sz="4" w:space="0" w:color="auto"/>
              <w:bottom w:val="single" w:sz="4" w:space="0" w:color="auto"/>
              <w:right w:val="single" w:sz="4" w:space="0" w:color="auto"/>
            </w:tcBorders>
            <w:vAlign w:val="center"/>
            <w:hideMark/>
          </w:tcPr>
          <w:p w14:paraId="307940D8" w14:textId="77777777" w:rsidR="00425518" w:rsidRPr="00425518" w:rsidRDefault="00425518">
            <w:pPr>
              <w:rPr>
                <w:rFonts w:eastAsia="Calibri"/>
                <w:sz w:val="20"/>
                <w:szCs w:val="20"/>
              </w:rPr>
            </w:pPr>
            <w:r w:rsidRPr="00425518">
              <w:rPr>
                <w:rFonts w:eastAsia="Calibri"/>
                <w:sz w:val="20"/>
                <w:szCs w:val="20"/>
              </w:rPr>
              <w:t>A</w:t>
            </w:r>
          </w:p>
        </w:tc>
      </w:tr>
      <w:tr w:rsidR="00425518" w:rsidRPr="00425518" w14:paraId="49EB3882" w14:textId="77777777" w:rsidTr="00425518">
        <w:trPr>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03B3C71A" w14:textId="77777777" w:rsidR="00425518" w:rsidRPr="00425518" w:rsidRDefault="00425518">
            <w:pPr>
              <w:rPr>
                <w:rFonts w:eastAsia="Calibri"/>
                <w:sz w:val="20"/>
                <w:szCs w:val="20"/>
                <w:lang w:val="en-GB" w:eastAsia="en-GB"/>
              </w:rPr>
            </w:pPr>
            <w:r w:rsidRPr="00425518">
              <w:rPr>
                <w:rFonts w:eastAsia="Calibri"/>
                <w:sz w:val="20"/>
                <w:szCs w:val="20"/>
                <w:lang w:val="en-GB" w:eastAsia="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22E9D397" w14:textId="77777777" w:rsidR="00425518" w:rsidRPr="00425518" w:rsidRDefault="00425518">
            <w:pPr>
              <w:rPr>
                <w:rFonts w:eastAsia="Calibri"/>
                <w:sz w:val="20"/>
                <w:szCs w:val="20"/>
                <w:lang w:eastAsia="en-US"/>
              </w:rPr>
            </w:pPr>
            <w:r w:rsidRPr="00425518">
              <w:rPr>
                <w:rFonts w:eastAsia="Calibri"/>
                <w:sz w:val="20"/>
                <w:szCs w:val="20"/>
              </w:rPr>
              <w:t>A511</w:t>
            </w:r>
          </w:p>
        </w:tc>
        <w:tc>
          <w:tcPr>
            <w:tcW w:w="566" w:type="pct"/>
            <w:tcBorders>
              <w:top w:val="single" w:sz="4" w:space="0" w:color="auto"/>
              <w:left w:val="single" w:sz="4" w:space="0" w:color="auto"/>
              <w:bottom w:val="single" w:sz="4" w:space="0" w:color="auto"/>
              <w:right w:val="single" w:sz="4" w:space="0" w:color="auto"/>
            </w:tcBorders>
            <w:vAlign w:val="center"/>
            <w:hideMark/>
          </w:tcPr>
          <w:p w14:paraId="7F670299" w14:textId="77777777" w:rsidR="00425518" w:rsidRPr="00425518" w:rsidRDefault="00425518">
            <w:pPr>
              <w:rPr>
                <w:rFonts w:eastAsia="Calibri"/>
                <w:i/>
                <w:sz w:val="20"/>
                <w:szCs w:val="20"/>
                <w:lang w:val="en-US"/>
              </w:rPr>
            </w:pPr>
            <w:r w:rsidRPr="00425518">
              <w:rPr>
                <w:rFonts w:eastAsia="Calibri"/>
                <w:i/>
                <w:sz w:val="20"/>
                <w:szCs w:val="20"/>
              </w:rPr>
              <w:t>Falco cherrug</w:t>
            </w:r>
          </w:p>
        </w:tc>
        <w:tc>
          <w:tcPr>
            <w:tcW w:w="171" w:type="pct"/>
            <w:tcBorders>
              <w:top w:val="single" w:sz="4" w:space="0" w:color="auto"/>
              <w:left w:val="single" w:sz="4" w:space="0" w:color="auto"/>
              <w:bottom w:val="single" w:sz="4" w:space="0" w:color="auto"/>
              <w:right w:val="single" w:sz="4" w:space="0" w:color="auto"/>
            </w:tcBorders>
            <w:vAlign w:val="center"/>
          </w:tcPr>
          <w:p w14:paraId="2DDB9102" w14:textId="77777777" w:rsidR="00425518" w:rsidRPr="00425518" w:rsidRDefault="00425518">
            <w:pPr>
              <w:rPr>
                <w:rFonts w:eastAsia="Calibri"/>
                <w:sz w:val="20"/>
                <w:szCs w:val="20"/>
                <w:lang w:eastAsia="en-GB"/>
              </w:rPr>
            </w:pPr>
          </w:p>
        </w:tc>
        <w:tc>
          <w:tcPr>
            <w:tcW w:w="259" w:type="pct"/>
            <w:tcBorders>
              <w:top w:val="single" w:sz="4" w:space="0" w:color="auto"/>
              <w:left w:val="single" w:sz="4" w:space="0" w:color="auto"/>
              <w:bottom w:val="single" w:sz="4" w:space="0" w:color="auto"/>
              <w:right w:val="single" w:sz="4" w:space="0" w:color="auto"/>
            </w:tcBorders>
            <w:vAlign w:val="center"/>
          </w:tcPr>
          <w:p w14:paraId="5B56C314" w14:textId="77777777" w:rsidR="00425518" w:rsidRPr="00425518" w:rsidRDefault="00425518">
            <w:pPr>
              <w:rPr>
                <w:rFonts w:eastAsia="Calibri"/>
                <w:b/>
                <w:sz w:val="20"/>
                <w:szCs w:val="20"/>
                <w:lang w:eastAsia="en-GB"/>
              </w:rPr>
            </w:pPr>
          </w:p>
        </w:tc>
        <w:tc>
          <w:tcPr>
            <w:tcW w:w="213" w:type="pct"/>
            <w:gridSpan w:val="2"/>
            <w:tcBorders>
              <w:top w:val="single" w:sz="4" w:space="0" w:color="auto"/>
              <w:left w:val="single" w:sz="4" w:space="0" w:color="auto"/>
              <w:bottom w:val="single" w:sz="4" w:space="0" w:color="auto"/>
              <w:right w:val="single" w:sz="4" w:space="0" w:color="auto"/>
            </w:tcBorders>
            <w:vAlign w:val="center"/>
            <w:hideMark/>
          </w:tcPr>
          <w:p w14:paraId="2A86CFCD" w14:textId="77777777" w:rsidR="00425518" w:rsidRPr="00425518" w:rsidRDefault="00425518">
            <w:pPr>
              <w:rPr>
                <w:rFonts w:eastAsia="Calibri"/>
                <w:sz w:val="20"/>
                <w:szCs w:val="20"/>
                <w:lang w:val="en-US" w:eastAsia="en-GB"/>
              </w:rPr>
            </w:pPr>
            <w:r w:rsidRPr="00425518">
              <w:rPr>
                <w:rFonts w:eastAsia="Calibri"/>
                <w:sz w:val="20"/>
                <w:szCs w:val="20"/>
                <w:lang w:eastAsia="en-GB"/>
              </w:rPr>
              <w:t>r</w:t>
            </w:r>
          </w:p>
        </w:tc>
        <w:tc>
          <w:tcPr>
            <w:tcW w:w="287" w:type="pct"/>
            <w:tcBorders>
              <w:top w:val="single" w:sz="4" w:space="0" w:color="auto"/>
              <w:left w:val="single" w:sz="4" w:space="0" w:color="auto"/>
              <w:bottom w:val="single" w:sz="4" w:space="0" w:color="auto"/>
              <w:right w:val="single" w:sz="4" w:space="0" w:color="auto"/>
            </w:tcBorders>
            <w:vAlign w:val="center"/>
            <w:hideMark/>
          </w:tcPr>
          <w:p w14:paraId="10DEB6C7" w14:textId="77777777" w:rsidR="00425518" w:rsidRPr="00425518" w:rsidRDefault="00425518">
            <w:pPr>
              <w:rPr>
                <w:rFonts w:eastAsia="Calibri"/>
                <w:color w:val="000000" w:themeColor="text1"/>
                <w:sz w:val="20"/>
                <w:szCs w:val="20"/>
                <w:lang w:eastAsia="en-US"/>
              </w:rPr>
            </w:pPr>
            <w:r w:rsidRPr="00425518">
              <w:rPr>
                <w:rFonts w:eastAsia="Calibri"/>
                <w:color w:val="000000" w:themeColor="text1"/>
                <w:sz w:val="20"/>
                <w:szCs w:val="20"/>
              </w:rPr>
              <w:t>1</w:t>
            </w:r>
          </w:p>
        </w:tc>
        <w:tc>
          <w:tcPr>
            <w:tcW w:w="331" w:type="pct"/>
            <w:tcBorders>
              <w:top w:val="single" w:sz="4" w:space="0" w:color="auto"/>
              <w:left w:val="single" w:sz="4" w:space="0" w:color="auto"/>
              <w:bottom w:val="single" w:sz="4" w:space="0" w:color="auto"/>
              <w:right w:val="single" w:sz="4" w:space="0" w:color="auto"/>
            </w:tcBorders>
            <w:vAlign w:val="center"/>
            <w:hideMark/>
          </w:tcPr>
          <w:p w14:paraId="4B16B8D3" w14:textId="77777777" w:rsidR="00425518" w:rsidRPr="00425518" w:rsidRDefault="00425518">
            <w:pPr>
              <w:rPr>
                <w:rFonts w:eastAsia="Calibri"/>
                <w:sz w:val="20"/>
                <w:szCs w:val="20"/>
              </w:rPr>
            </w:pPr>
            <w:r w:rsidRPr="00425518">
              <w:rPr>
                <w:rFonts w:eastAsia="Calibri"/>
                <w:sz w:val="20"/>
                <w:szCs w:val="20"/>
              </w:rPr>
              <w:t>1</w:t>
            </w:r>
          </w:p>
        </w:tc>
        <w:tc>
          <w:tcPr>
            <w:tcW w:w="325" w:type="pct"/>
            <w:tcBorders>
              <w:top w:val="single" w:sz="4" w:space="0" w:color="auto"/>
              <w:left w:val="single" w:sz="4" w:space="0" w:color="auto"/>
              <w:bottom w:val="single" w:sz="4" w:space="0" w:color="auto"/>
              <w:right w:val="single" w:sz="4" w:space="0" w:color="auto"/>
            </w:tcBorders>
            <w:vAlign w:val="center"/>
            <w:hideMark/>
          </w:tcPr>
          <w:p w14:paraId="41BD49E6" w14:textId="77777777" w:rsidR="00425518" w:rsidRPr="00425518" w:rsidRDefault="00425518">
            <w:pPr>
              <w:rPr>
                <w:rFonts w:eastAsia="Calibri"/>
                <w:sz w:val="20"/>
                <w:szCs w:val="20"/>
                <w:lang w:val="en-GB"/>
              </w:rPr>
            </w:pPr>
            <w:r w:rsidRPr="00425518">
              <w:rPr>
                <w:rFonts w:eastAsia="Calibri"/>
                <w:sz w:val="20"/>
                <w:szCs w:val="20"/>
                <w:lang w:val="en-GB"/>
              </w:rPr>
              <w:t>p</w:t>
            </w:r>
          </w:p>
        </w:tc>
        <w:tc>
          <w:tcPr>
            <w:tcW w:w="315" w:type="pct"/>
            <w:tcBorders>
              <w:top w:val="single" w:sz="4" w:space="0" w:color="auto"/>
              <w:left w:val="single" w:sz="4" w:space="0" w:color="auto"/>
              <w:bottom w:val="single" w:sz="4" w:space="0" w:color="auto"/>
              <w:right w:val="single" w:sz="4" w:space="0" w:color="auto"/>
            </w:tcBorders>
            <w:vAlign w:val="center"/>
          </w:tcPr>
          <w:p w14:paraId="15C8CED4" w14:textId="77777777" w:rsidR="00425518" w:rsidRPr="00425518" w:rsidRDefault="00425518">
            <w:pPr>
              <w:rPr>
                <w:rFonts w:eastAsia="Calibri"/>
                <w:b/>
                <w:sz w:val="20"/>
                <w:szCs w:val="20"/>
                <w:lang w:eastAsia="en-GB"/>
              </w:rPr>
            </w:pPr>
          </w:p>
        </w:tc>
        <w:tc>
          <w:tcPr>
            <w:tcW w:w="469" w:type="pct"/>
            <w:tcBorders>
              <w:top w:val="single" w:sz="4" w:space="0" w:color="auto"/>
              <w:left w:val="single" w:sz="4" w:space="0" w:color="auto"/>
              <w:bottom w:val="single" w:sz="4" w:space="0" w:color="auto"/>
              <w:right w:val="single" w:sz="4" w:space="0" w:color="auto"/>
            </w:tcBorders>
            <w:vAlign w:val="center"/>
            <w:hideMark/>
          </w:tcPr>
          <w:p w14:paraId="53B35F6D" w14:textId="77777777" w:rsidR="00425518" w:rsidRPr="00425518" w:rsidRDefault="00425518">
            <w:pPr>
              <w:rPr>
                <w:rFonts w:eastAsia="Calibri"/>
                <w:sz w:val="20"/>
                <w:szCs w:val="20"/>
                <w:lang w:val="en-US" w:eastAsia="en-US"/>
              </w:rPr>
            </w:pPr>
            <w:r w:rsidRPr="00425518">
              <w:rPr>
                <w:rFonts w:eastAsia="Calibri"/>
                <w:sz w:val="20"/>
                <w:szCs w:val="20"/>
              </w:rPr>
              <w:t>G</w:t>
            </w:r>
          </w:p>
        </w:tc>
        <w:tc>
          <w:tcPr>
            <w:tcW w:w="536" w:type="pct"/>
            <w:gridSpan w:val="2"/>
            <w:tcBorders>
              <w:top w:val="single" w:sz="4" w:space="0" w:color="auto"/>
              <w:left w:val="single" w:sz="4" w:space="0" w:color="auto"/>
              <w:bottom w:val="single" w:sz="4" w:space="0" w:color="auto"/>
              <w:right w:val="single" w:sz="4" w:space="0" w:color="auto"/>
            </w:tcBorders>
            <w:vAlign w:val="center"/>
            <w:hideMark/>
          </w:tcPr>
          <w:p w14:paraId="2360AC38" w14:textId="77777777" w:rsidR="00425518" w:rsidRPr="00425518" w:rsidRDefault="00425518">
            <w:pPr>
              <w:rPr>
                <w:rFonts w:eastAsia="Calibri"/>
                <w:sz w:val="20"/>
                <w:szCs w:val="20"/>
              </w:rPr>
            </w:pPr>
            <w:r w:rsidRPr="00425518">
              <w:rPr>
                <w:rFonts w:eastAsia="Calibri"/>
                <w:color w:val="FF0000"/>
                <w:sz w:val="20"/>
                <w:szCs w:val="20"/>
              </w:rPr>
              <w:t>B</w:t>
            </w:r>
          </w:p>
        </w:tc>
        <w:tc>
          <w:tcPr>
            <w:tcW w:w="342" w:type="pct"/>
            <w:tcBorders>
              <w:top w:val="single" w:sz="4" w:space="0" w:color="auto"/>
              <w:left w:val="single" w:sz="4" w:space="0" w:color="auto"/>
              <w:bottom w:val="single" w:sz="4" w:space="0" w:color="auto"/>
              <w:right w:val="single" w:sz="4" w:space="0" w:color="auto"/>
            </w:tcBorders>
            <w:vAlign w:val="center"/>
            <w:hideMark/>
          </w:tcPr>
          <w:p w14:paraId="4EBBAF18" w14:textId="77777777" w:rsidR="00425518" w:rsidRPr="00425518" w:rsidRDefault="00425518">
            <w:pPr>
              <w:rPr>
                <w:rFonts w:eastAsia="Calibri"/>
                <w:sz w:val="20"/>
                <w:szCs w:val="20"/>
              </w:rPr>
            </w:pPr>
            <w:r w:rsidRPr="00425518">
              <w:rPr>
                <w:rFonts w:eastAsia="Calibri"/>
                <w:sz w:val="20"/>
                <w:szCs w:val="20"/>
              </w:rPr>
              <w:t>A</w:t>
            </w:r>
          </w:p>
        </w:tc>
        <w:tc>
          <w:tcPr>
            <w:tcW w:w="282" w:type="pct"/>
            <w:tcBorders>
              <w:top w:val="single" w:sz="4" w:space="0" w:color="auto"/>
              <w:left w:val="single" w:sz="4" w:space="0" w:color="auto"/>
              <w:bottom w:val="single" w:sz="4" w:space="0" w:color="auto"/>
              <w:right w:val="single" w:sz="4" w:space="0" w:color="auto"/>
            </w:tcBorders>
            <w:vAlign w:val="center"/>
            <w:hideMark/>
          </w:tcPr>
          <w:p w14:paraId="113901E4" w14:textId="77777777" w:rsidR="00425518" w:rsidRPr="00425518" w:rsidRDefault="00425518">
            <w:pPr>
              <w:rPr>
                <w:rFonts w:eastAsia="Calibri"/>
                <w:sz w:val="20"/>
                <w:szCs w:val="20"/>
              </w:rPr>
            </w:pPr>
            <w:r w:rsidRPr="00425518">
              <w:rPr>
                <w:rFonts w:eastAsia="Calibri"/>
                <w:sz w:val="20"/>
                <w:szCs w:val="20"/>
              </w:rPr>
              <w:t>C</w:t>
            </w:r>
          </w:p>
        </w:tc>
        <w:tc>
          <w:tcPr>
            <w:tcW w:w="246" w:type="pct"/>
            <w:tcBorders>
              <w:top w:val="single" w:sz="4" w:space="0" w:color="auto"/>
              <w:left w:val="single" w:sz="4" w:space="0" w:color="auto"/>
              <w:bottom w:val="single" w:sz="4" w:space="0" w:color="auto"/>
              <w:right w:val="single" w:sz="4" w:space="0" w:color="auto"/>
            </w:tcBorders>
            <w:vAlign w:val="center"/>
            <w:hideMark/>
          </w:tcPr>
          <w:p w14:paraId="530A36F5" w14:textId="77777777" w:rsidR="00425518" w:rsidRPr="00425518" w:rsidRDefault="00425518">
            <w:pPr>
              <w:rPr>
                <w:rFonts w:eastAsia="Calibri"/>
                <w:sz w:val="20"/>
                <w:szCs w:val="20"/>
              </w:rPr>
            </w:pPr>
            <w:r w:rsidRPr="00425518">
              <w:rPr>
                <w:rFonts w:eastAsia="Calibri"/>
                <w:sz w:val="20"/>
                <w:szCs w:val="20"/>
              </w:rPr>
              <w:t>A</w:t>
            </w:r>
          </w:p>
        </w:tc>
      </w:tr>
    </w:tbl>
    <w:p w14:paraId="5FE3B575" w14:textId="77777777" w:rsidR="00425518" w:rsidRDefault="00425518" w:rsidP="00425518">
      <w:pPr>
        <w:rPr>
          <w:rFonts w:eastAsiaTheme="minorHAnsi"/>
          <w:lang w:eastAsia="en-US"/>
        </w:rPr>
      </w:pPr>
    </w:p>
    <w:p w14:paraId="471B5A30" w14:textId="77777777" w:rsidR="00425518" w:rsidRDefault="00425518" w:rsidP="009309E3"/>
    <w:p w14:paraId="59625A00" w14:textId="77777777" w:rsidR="009309E3" w:rsidRPr="00F05784" w:rsidRDefault="009309E3" w:rsidP="00F05784">
      <w:pPr>
        <w:pStyle w:val="Heading1"/>
      </w:pPr>
      <w:bookmarkStart w:id="85" w:name="_Toc140096299"/>
      <w:bookmarkStart w:id="86" w:name="_Toc86409823"/>
      <w:bookmarkStart w:id="87" w:name="_Toc88744416"/>
      <w:bookmarkStart w:id="88" w:name="_Toc88841684"/>
      <w:bookmarkStart w:id="89" w:name="_Toc117515343"/>
      <w:bookmarkStart w:id="90" w:name="_Toc89633284"/>
      <w:bookmarkStart w:id="91" w:name="_Toc89634220"/>
      <w:bookmarkStart w:id="92" w:name="_Toc89634969"/>
      <w:bookmarkStart w:id="93" w:name="_Toc89677669"/>
      <w:bookmarkStart w:id="94" w:name="_Toc117515352"/>
      <w:bookmarkStart w:id="95" w:name="_Toc87115690"/>
      <w:bookmarkStart w:id="96" w:name="_Toc88794015"/>
      <w:bookmarkStart w:id="97" w:name="_Toc115883466"/>
      <w:bookmarkStart w:id="98" w:name="_Toc87487819"/>
      <w:r w:rsidRPr="00F05784">
        <w:t xml:space="preserve">Специфични цели за A104 </w:t>
      </w:r>
      <w:r w:rsidRPr="000C3B4F">
        <w:rPr>
          <w:i/>
        </w:rPr>
        <w:t>Bonasa bonasia</w:t>
      </w:r>
      <w:r w:rsidRPr="00F05784">
        <w:t xml:space="preserve"> (лещарка)</w:t>
      </w:r>
      <w:bookmarkEnd w:id="85"/>
    </w:p>
    <w:p w14:paraId="676ABDDB" w14:textId="77777777" w:rsidR="001D6343" w:rsidRDefault="001D6343" w:rsidP="001D6343">
      <w:pPr>
        <w:rPr>
          <w:rStyle w:val="Heading1Char"/>
          <w:b w:val="0"/>
          <w:color w:val="auto"/>
          <w:sz w:val="24"/>
          <w:szCs w:val="24"/>
        </w:rPr>
      </w:pPr>
    </w:p>
    <w:p w14:paraId="70782C27" w14:textId="77777777" w:rsidR="00A14CC4" w:rsidRPr="0038662E" w:rsidRDefault="00A14CC4" w:rsidP="00A14CC4">
      <w:pPr>
        <w:rPr>
          <w:b/>
          <w:bCs/>
          <w:color w:val="000000"/>
        </w:rPr>
      </w:pPr>
      <w:r w:rsidRPr="0038662E">
        <w:rPr>
          <w:b/>
          <w:bCs/>
          <w:color w:val="000000"/>
        </w:rPr>
        <w:t>1. Код и наименование на вида</w:t>
      </w:r>
    </w:p>
    <w:p w14:paraId="79F60DA6" w14:textId="77777777" w:rsidR="00A14CC4" w:rsidRPr="00F11FE8" w:rsidRDefault="00A14CC4" w:rsidP="0060553F">
      <w:r w:rsidRPr="00F11FE8">
        <w:t xml:space="preserve">А104 </w:t>
      </w:r>
      <w:r w:rsidRPr="00F11FE8">
        <w:rPr>
          <w:i/>
        </w:rPr>
        <w:t>Bonasa bonasia</w:t>
      </w:r>
      <w:r w:rsidRPr="00F11FE8">
        <w:t xml:space="preserve"> (лещарка)</w:t>
      </w:r>
    </w:p>
    <w:p w14:paraId="171F3ABE" w14:textId="6F76831A" w:rsidR="00A14CC4" w:rsidRPr="000037A0" w:rsidRDefault="00A14CC4" w:rsidP="00A14CC4">
      <w:pPr>
        <w:spacing w:before="120" w:after="120"/>
        <w:rPr>
          <w:b/>
        </w:rPr>
      </w:pPr>
      <w:r>
        <w:rPr>
          <w:b/>
        </w:rPr>
        <w:t>2. Кратка характеристика на вида</w:t>
      </w:r>
    </w:p>
    <w:p w14:paraId="4BA3BBA4" w14:textId="5AD39E3D" w:rsidR="009309E3" w:rsidRDefault="009309E3" w:rsidP="00C5393B">
      <w:pPr>
        <w:ind w:firstLine="709"/>
        <w:rPr>
          <w:rFonts w:eastAsiaTheme="minorHAnsi"/>
          <w:lang w:val="en-US"/>
        </w:rPr>
      </w:pPr>
      <w:r>
        <w:t>Дължина на тялото: 35-37</w:t>
      </w:r>
      <w:r w:rsidR="004A7234">
        <w:t xml:space="preserve"> cm. </w:t>
      </w:r>
      <w:r>
        <w:t>Размах на крилата: 48-54</w:t>
      </w:r>
      <w:r w:rsidR="004A7234">
        <w:t xml:space="preserve"> cm. </w:t>
      </w:r>
      <w:r>
        <w:t>Мъжките и женските се отличават слабо по оцветяване на оперението. Мъжкият отгоре е сиво-кафяв, а отдолу – белезникав с едри кафяви петна, главата е с качулка и червени вежди, гърлото е черно. Женската е ръждивокафява, качулката е слабо изразена, а гърлото е светло. Младите наподобяват женските, но гърбът е по-ръждив (Симеонов и др., 1990, Мичев и др., 2012).</w:t>
      </w:r>
    </w:p>
    <w:p w14:paraId="63626F86" w14:textId="77777777" w:rsidR="009309E3" w:rsidRPr="00901C69" w:rsidRDefault="009309E3" w:rsidP="00C83AF4">
      <w:pPr>
        <w:spacing w:before="120" w:after="120"/>
        <w:rPr>
          <w:i/>
        </w:rPr>
      </w:pPr>
      <w:r w:rsidRPr="00901C69">
        <w:rPr>
          <w:rFonts w:eastAsiaTheme="majorEastAsia"/>
          <w:i/>
        </w:rPr>
        <w:t>Характер на пребиваване в страната</w:t>
      </w:r>
      <w:r w:rsidRPr="00901C69">
        <w:rPr>
          <w:i/>
        </w:rPr>
        <w:t xml:space="preserve"> </w:t>
      </w:r>
    </w:p>
    <w:p w14:paraId="525D4590" w14:textId="77777777" w:rsidR="009309E3" w:rsidRDefault="009309E3" w:rsidP="00C5393B">
      <w:pPr>
        <w:ind w:firstLine="709"/>
      </w:pPr>
      <w:r>
        <w:t>Постоянен вид за страната. Среща се в планините Рила, Пирин, Западни Родопи, Стара планина, Витоша, Осоговска планина, Беласица и Средна гора. Неравномерно разпределен на заетата територия, мозаечно до горната граница на гората. По време на размножителният сезон е привързан към районите, които обитава. Брачните двойки се образуват както през есента, така и напролет. Токуването е през март-април. Извън размножителния сезон извършва незначителни миграции, свързани с наличието на храна (Симеонов и др., 1990).</w:t>
      </w:r>
    </w:p>
    <w:p w14:paraId="5F429601" w14:textId="77777777" w:rsidR="009309E3" w:rsidRPr="00C83AF4" w:rsidRDefault="009309E3" w:rsidP="00C83AF4">
      <w:pPr>
        <w:spacing w:before="120" w:after="120"/>
        <w:rPr>
          <w:rFonts w:eastAsiaTheme="majorEastAsia"/>
          <w:i/>
        </w:rPr>
      </w:pPr>
      <w:r w:rsidRPr="00C83AF4">
        <w:rPr>
          <w:rFonts w:eastAsiaTheme="majorEastAsia"/>
          <w:i/>
        </w:rPr>
        <w:t xml:space="preserve">Характерно местообитание </w:t>
      </w:r>
    </w:p>
    <w:p w14:paraId="18818566" w14:textId="77777777" w:rsidR="009309E3" w:rsidRDefault="009309E3" w:rsidP="00C5393B">
      <w:pPr>
        <w:ind w:firstLine="709"/>
      </w:pPr>
      <w:r>
        <w:t>Сибирски вид. На север в Европа ареалът достига до 69° с.ш., а на юг до Балканския полуостров. В средни географски ширини лещарката се среща главно в низини. В България се среща в смесени иглолистни и широколистни гори до горната граница на гората с подлес, сечища и поляни. Предпочита стари гори от смърч, ела, бреза. Населява богати на храна горски участъци в близост до водни източници.</w:t>
      </w:r>
    </w:p>
    <w:p w14:paraId="3BE75626" w14:textId="77777777" w:rsidR="009309E3" w:rsidRDefault="009309E3" w:rsidP="00C5393B">
      <w:pPr>
        <w:ind w:firstLine="709"/>
      </w:pPr>
      <w:r>
        <w:t>Видът е моногамен и териториален. Обособяването на територията става през есента, след това се образуват двойки. Плътността на мъжките и размерът на териториите са силно променливи – в Централна Европа до 5 двойки на km</w:t>
      </w:r>
      <w:r>
        <w:rPr>
          <w:vertAlign w:val="superscript"/>
        </w:rPr>
        <w:t>2</w:t>
      </w:r>
      <w:r>
        <w:t>, в Северна и Източна Европа плътността достига до 19–22 птици на km</w:t>
      </w:r>
      <w:r>
        <w:rPr>
          <w:vertAlign w:val="superscript"/>
        </w:rPr>
        <w:t>2</w:t>
      </w:r>
      <w:r>
        <w:t>. Есенните територии на мъжките са около 2 ha. Гнездото на лещарката представлява малка ямичка, изровена под някой храст, дърво, в мъх или в гнила дървесина и е постлано с треви, листа, а понякога и с малки пръчици. В него женската снася 6-15 жълто-кафяви яйца, които мъти около 3 седмици (Симеонов и др., 1990, Cramp, Simmons 2004).</w:t>
      </w:r>
    </w:p>
    <w:p w14:paraId="34E0BD35" w14:textId="77777777" w:rsidR="009309E3" w:rsidRDefault="009309E3" w:rsidP="00C5393B">
      <w:pPr>
        <w:ind w:firstLine="709"/>
      </w:pPr>
      <w:r>
        <w:lastRenderedPageBreak/>
        <w:t>Подходящи местообитания са 91ВА, 91CA, 9410, 9130, 9150, 9270 според Директивата за хабитатите (Кавръкова и др., 2009).</w:t>
      </w:r>
    </w:p>
    <w:p w14:paraId="2CC76615" w14:textId="77777777" w:rsidR="009309E3" w:rsidRPr="00C83AF4" w:rsidRDefault="009309E3" w:rsidP="00C83AF4">
      <w:pPr>
        <w:spacing w:before="120" w:after="120"/>
        <w:rPr>
          <w:rFonts w:eastAsiaTheme="majorEastAsia"/>
          <w:i/>
        </w:rPr>
      </w:pPr>
      <w:r w:rsidRPr="00C83AF4">
        <w:rPr>
          <w:rFonts w:eastAsiaTheme="majorEastAsia"/>
          <w:i/>
        </w:rPr>
        <w:t>Хранене</w:t>
      </w:r>
    </w:p>
    <w:p w14:paraId="78A40692" w14:textId="77777777" w:rsidR="009309E3" w:rsidRDefault="009309E3" w:rsidP="00C5393B">
      <w:pPr>
        <w:ind w:firstLine="709"/>
      </w:pPr>
      <w:r>
        <w:t>Напролет се храни с ресите на дърветата, а през лятото с дребни горски плодове (малина, къпина, боровинка, ягода, грозде, калина, офика), семена, пъпки, клонки и листа (бреза, елша, леска, ива), насекоми, ларви, червеи. Кълве редовно гастролити (Симеонов и др., 1990).</w:t>
      </w:r>
    </w:p>
    <w:p w14:paraId="0867AF4D" w14:textId="77777777" w:rsidR="00C83AF4" w:rsidRDefault="00C83AF4" w:rsidP="00C5393B">
      <w:pPr>
        <w:ind w:firstLine="709"/>
      </w:pPr>
    </w:p>
    <w:p w14:paraId="479D122A" w14:textId="6963DA69" w:rsidR="009309E3" w:rsidRPr="001D6343" w:rsidRDefault="00F11FE8" w:rsidP="001D6343">
      <w:pPr>
        <w:rPr>
          <w:b/>
          <w:bCs/>
        </w:rPr>
      </w:pPr>
      <w:r>
        <w:rPr>
          <w:b/>
          <w:bCs/>
        </w:rPr>
        <w:t>3</w:t>
      </w:r>
      <w:r w:rsidR="009309E3" w:rsidRPr="001D6343">
        <w:rPr>
          <w:b/>
          <w:bCs/>
        </w:rPr>
        <w:t xml:space="preserve">. Разпространение, природозащитно състояние и тенденции в популацията на вида на национално ниво </w:t>
      </w:r>
    </w:p>
    <w:p w14:paraId="6FCEAA4D" w14:textId="3487500D" w:rsidR="009309E3" w:rsidRDefault="009309E3" w:rsidP="00C5393B">
      <w:pPr>
        <w:ind w:firstLine="709"/>
        <w:rPr>
          <w:lang w:val="en-US"/>
        </w:rPr>
      </w:pPr>
      <w:r>
        <w:t xml:space="preserve">С петнисто разпространение, предимно в ниските и средно високите части на Стара планина (от Чупрене до Котленска планина), Рила, Пирин, Западните Родопи (на изток до към с. Женда, Кърджалийско), Витоша, Осоговска планина, Беласица, Славянка. Неравномерно разпределен на заетата територия, мозаечно до горната граница на гората (Янков </w:t>
      </w:r>
      <w:r w:rsidR="0018743E">
        <w:rPr>
          <w:rFonts w:eastAsia="Calibri"/>
        </w:rPr>
        <w:t>(ред)</w:t>
      </w:r>
      <w:r>
        <w:t>, 2007).</w:t>
      </w:r>
    </w:p>
    <w:p w14:paraId="66682C07" w14:textId="77777777" w:rsidR="009309E3" w:rsidRDefault="009309E3" w:rsidP="00C5393B">
      <w:pPr>
        <w:ind w:firstLine="709"/>
      </w:pPr>
      <w:r>
        <w:t>Защитен вид в страната (ЗБР, Приложение 2 и 3), включен е в Приложение 1 на Директивата за птиците. Според IUCN (BirdLife International, 2016) видът е слабо засегнат – LC (Least Concern), за територията на континентална Европа и света. Не е включен в SPEC. Включен е в Червената книга на Р България (2015) в категория с недостатъчно данни (DD).</w:t>
      </w:r>
    </w:p>
    <w:p w14:paraId="456E03A6" w14:textId="77777777" w:rsidR="009309E3" w:rsidRDefault="009309E3" w:rsidP="00C5393B">
      <w:pPr>
        <w:ind w:firstLine="709"/>
      </w:pPr>
      <w:r>
        <w:t>Съгласно Докладването от 2019 г. (за периода 2005 – 2018 г.) националната гнездяща популация на вида се оценява на 3000-5000 двойки. Краткосрочната тенденция на популацията (за периода 2000 – 2018 г.), както и дългосрочната (за периода 1980 – 2018 г.) е намаляваща.</w:t>
      </w:r>
    </w:p>
    <w:p w14:paraId="288EE1DB" w14:textId="77777777" w:rsidR="009309E3" w:rsidRDefault="009309E3" w:rsidP="0060553F">
      <w:pPr>
        <w:ind w:firstLine="567"/>
      </w:pPr>
      <w:r>
        <w:t>За гнездящата популация са посочени следните заплахи и влияния: В02.</w:t>
      </w:r>
    </w:p>
    <w:p w14:paraId="3B803EF1" w14:textId="0081B9EF" w:rsidR="00F11FE8" w:rsidRPr="000037A0" w:rsidRDefault="00F11FE8" w:rsidP="0060553F">
      <w:pPr>
        <w:spacing w:before="120" w:after="120"/>
        <w:ind w:firstLine="567"/>
      </w:pPr>
      <w:r w:rsidRPr="0038662E">
        <w:t xml:space="preserve">Видът се среща в </w:t>
      </w:r>
      <w:r>
        <w:t>20</w:t>
      </w:r>
      <w:r w:rsidRPr="0038662E">
        <w:t xml:space="preserve"> зони от мрежата Натура 2000 в България, като във всички тях е с оценка различна от оценка „D“ на популацията.</w:t>
      </w:r>
    </w:p>
    <w:p w14:paraId="41FB8928" w14:textId="77777777" w:rsidR="00F11FE8" w:rsidRPr="000037A0" w:rsidRDefault="00F11FE8" w:rsidP="00F11FE8">
      <w:pPr>
        <w:spacing w:before="120" w:after="120"/>
      </w:pPr>
      <w:r>
        <w:rPr>
          <w:b/>
        </w:rPr>
        <w:t>4. Състояние на ниво защитена зона</w:t>
      </w:r>
    </w:p>
    <w:p w14:paraId="3155168A" w14:textId="1A5A903B" w:rsidR="009309E3" w:rsidRDefault="009309E3" w:rsidP="00C5393B">
      <w:pPr>
        <w:ind w:firstLine="709"/>
      </w:pPr>
      <w:r>
        <w:t xml:space="preserve">Съгласно </w:t>
      </w:r>
      <w:r w:rsidR="002348AA">
        <w:t>СФ</w:t>
      </w:r>
      <w:r>
        <w:t xml:space="preserve"> на зоната видът е </w:t>
      </w:r>
      <w:r>
        <w:rPr>
          <w:b/>
          <w:bCs/>
        </w:rPr>
        <w:t>постоянен</w:t>
      </w:r>
      <w:r>
        <w:rPr>
          <w:bCs/>
        </w:rPr>
        <w:t>. Гнездовата</w:t>
      </w:r>
      <w:r>
        <w:t xml:space="preserve"> популация е оценена на 71 мъжки – 1.4-2.4% от националната популация, но е рядък и с ниска численост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284E8C45" w14:textId="77777777" w:rsidR="009309E3" w:rsidRDefault="009309E3" w:rsidP="009309E3">
      <w:pPr>
        <w:spacing w:before="120" w:after="120"/>
      </w:pPr>
    </w:p>
    <w:p w14:paraId="6867E843" w14:textId="4EC124FD" w:rsidR="009309E3" w:rsidRDefault="00F11FE8" w:rsidP="009309E3">
      <w:pPr>
        <w:pStyle w:val="ListParagraph"/>
        <w:spacing w:before="120" w:after="120" w:line="240" w:lineRule="auto"/>
        <w:ind w:left="0"/>
        <w:jc w:val="both"/>
        <w:rPr>
          <w:b/>
        </w:rPr>
      </w:pPr>
      <w:r>
        <w:rPr>
          <w:b/>
          <w:lang w:val="bg-BG"/>
        </w:rPr>
        <w:t>5</w:t>
      </w:r>
      <w:r w:rsidR="009309E3">
        <w:rPr>
          <w:b/>
          <w:lang w:val="bg-BG"/>
        </w:rPr>
        <w:t xml:space="preserve">. </w:t>
      </w:r>
      <w:r w:rsidR="009309E3">
        <w:rPr>
          <w:b/>
        </w:rPr>
        <w:t xml:space="preserve">Анализ на наличната информация </w:t>
      </w:r>
    </w:p>
    <w:p w14:paraId="75465131" w14:textId="1F5BF177" w:rsidR="009309E3" w:rsidRDefault="00AF0C85" w:rsidP="00C5393B">
      <w:pPr>
        <w:ind w:firstLine="709"/>
      </w:pPr>
      <w:r>
        <w:t xml:space="preserve">В рамките на ОВМ „Централен Балкан“, което включва териториите на сегашния национален парк, ПП „Българка“ и ЗЗ „Централен Балкан </w:t>
      </w:r>
      <w:r w:rsidR="00AD3745">
        <w:t>буфер</w:t>
      </w:r>
      <w:r>
        <w:t xml:space="preserve">“ се посочва численост на вида от </w:t>
      </w:r>
      <w:r w:rsidR="00E24C3E">
        <w:t>180-300 двойки (</w:t>
      </w:r>
      <w:r w:rsidR="00E24C3E" w:rsidRPr="00DB2BF1">
        <w:t>Костадинова,</w:t>
      </w:r>
      <w:r w:rsidR="00E24C3E">
        <w:t xml:space="preserve"> </w:t>
      </w:r>
      <w:r w:rsidR="00E24C3E" w:rsidRPr="00DB2BF1">
        <w:t>Граматиков (ред.)</w:t>
      </w:r>
      <w:r w:rsidR="00E24C3E">
        <w:t xml:space="preserve"> </w:t>
      </w:r>
      <w:r w:rsidR="00E24C3E" w:rsidRPr="00DB2BF1">
        <w:t>2007</w:t>
      </w:r>
      <w:r w:rsidR="00E24C3E">
        <w:t xml:space="preserve">). </w:t>
      </w:r>
      <w:r w:rsidR="009309E3">
        <w:t>Лещарката се съобщава за предпарковите територии на нац. парк „Централен Балкан“, но без конкретни данни за находища (Nankinov,</w:t>
      </w:r>
      <w:r w:rsidR="00AE4F2A">
        <w:t xml:space="preserve"> </w:t>
      </w:r>
      <w:r w:rsidR="00AE4F2A">
        <w:rPr>
          <w:lang w:val="en-GB"/>
        </w:rPr>
        <w:t>Nankinov</w:t>
      </w:r>
      <w:r w:rsidR="009309E3">
        <w:t xml:space="preserve"> 1999). По време на теренното проучване през 2022 г. лещарката не е установена в зоната. Видът води скрит начин на живот и е нужно провеждането на целенасочено изследване за установяване големината на гнездовата популация.</w:t>
      </w:r>
    </w:p>
    <w:p w14:paraId="7DE33084" w14:textId="7C85A960" w:rsidR="00917873" w:rsidRDefault="00917873" w:rsidP="00C5393B">
      <w:pPr>
        <w:ind w:firstLine="709"/>
      </w:pPr>
      <w:r>
        <w:t xml:space="preserve">Въз основа на наличната информация (публикувана и непубликувана), както и предпочитанията на вида към местообитанията смятаме за нужно посочената в </w:t>
      </w:r>
      <w:r w:rsidR="00901C69">
        <w:t>СФ</w:t>
      </w:r>
      <w:r>
        <w:t xml:space="preserve"> численост на вида в зоната към днешна дата да бъде актуализирана в размер на 71-100 двойки. </w:t>
      </w:r>
    </w:p>
    <w:p w14:paraId="2B722B25" w14:textId="77777777" w:rsidR="00F11FE8" w:rsidRPr="000037A0" w:rsidRDefault="00F11FE8" w:rsidP="00F11FE8">
      <w:pPr>
        <w:spacing w:before="120" w:after="120"/>
      </w:pPr>
      <w:r>
        <w:rPr>
          <w:b/>
        </w:rPr>
        <w:lastRenderedPageBreak/>
        <w:t>6. Специфични природозащитни цели за вида в зоната</w:t>
      </w:r>
      <w:r w:rsidRPr="000037A0">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167"/>
        <w:gridCol w:w="1321"/>
        <w:gridCol w:w="3024"/>
        <w:gridCol w:w="1980"/>
      </w:tblGrid>
      <w:tr w:rsidR="009309E3" w:rsidRPr="009309E3" w14:paraId="55B4CD7B" w14:textId="77777777" w:rsidTr="009309E3">
        <w:trPr>
          <w:tblHeader/>
          <w:jc w:val="center"/>
        </w:trPr>
        <w:tc>
          <w:tcPr>
            <w:tcW w:w="9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23CCCAA" w14:textId="77777777" w:rsidR="009309E3" w:rsidRPr="0033384E" w:rsidRDefault="009309E3" w:rsidP="0033384E">
            <w:pPr>
              <w:jc w:val="center"/>
              <w:rPr>
                <w:b/>
                <w:bCs/>
                <w:sz w:val="22"/>
                <w:szCs w:val="22"/>
              </w:rPr>
            </w:pPr>
            <w:r w:rsidRPr="0033384E">
              <w:rPr>
                <w:b/>
                <w:bCs/>
                <w:sz w:val="22"/>
                <w:szCs w:val="22"/>
              </w:rPr>
              <w:t>Параметър</w:t>
            </w:r>
          </w:p>
        </w:tc>
        <w:tc>
          <w:tcPr>
            <w:tcW w:w="62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1847A89" w14:textId="77777777" w:rsidR="009309E3" w:rsidRPr="0033384E" w:rsidRDefault="009309E3" w:rsidP="0033384E">
            <w:pPr>
              <w:jc w:val="center"/>
              <w:rPr>
                <w:b/>
                <w:bCs/>
                <w:sz w:val="22"/>
                <w:szCs w:val="22"/>
              </w:rPr>
            </w:pPr>
            <w:r w:rsidRPr="0033384E">
              <w:rPr>
                <w:b/>
                <w:bCs/>
                <w:sz w:val="22"/>
                <w:szCs w:val="22"/>
              </w:rPr>
              <w:t>Мерна единица</w:t>
            </w:r>
          </w:p>
        </w:tc>
        <w:tc>
          <w:tcPr>
            <w:tcW w:w="71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25DBF5F" w14:textId="77777777" w:rsidR="009309E3" w:rsidRPr="0033384E" w:rsidRDefault="009309E3" w:rsidP="0033384E">
            <w:pPr>
              <w:jc w:val="center"/>
              <w:rPr>
                <w:b/>
                <w:bCs/>
                <w:sz w:val="22"/>
                <w:szCs w:val="22"/>
              </w:rPr>
            </w:pPr>
            <w:r w:rsidRPr="0033384E">
              <w:rPr>
                <w:b/>
                <w:bCs/>
                <w:sz w:val="22"/>
                <w:szCs w:val="22"/>
              </w:rPr>
              <w:t>Целева стойност</w:t>
            </w:r>
          </w:p>
        </w:tc>
        <w:tc>
          <w:tcPr>
            <w:tcW w:w="162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183850A" w14:textId="77777777" w:rsidR="009309E3" w:rsidRPr="0033384E" w:rsidRDefault="009309E3" w:rsidP="0033384E">
            <w:pPr>
              <w:jc w:val="center"/>
              <w:rPr>
                <w:b/>
                <w:bCs/>
                <w:sz w:val="22"/>
                <w:szCs w:val="22"/>
              </w:rPr>
            </w:pPr>
            <w:r w:rsidRPr="0033384E">
              <w:rPr>
                <w:b/>
                <w:bCs/>
                <w:sz w:val="22"/>
                <w:szCs w:val="22"/>
              </w:rPr>
              <w:t>Допълнителна информация</w:t>
            </w:r>
          </w:p>
        </w:tc>
        <w:tc>
          <w:tcPr>
            <w:tcW w:w="106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D93AF31" w14:textId="77777777" w:rsidR="009309E3" w:rsidRPr="0033384E" w:rsidRDefault="009309E3" w:rsidP="0033384E">
            <w:pPr>
              <w:jc w:val="center"/>
              <w:rPr>
                <w:b/>
                <w:bCs/>
                <w:sz w:val="22"/>
                <w:szCs w:val="22"/>
              </w:rPr>
            </w:pPr>
            <w:r w:rsidRPr="0033384E">
              <w:rPr>
                <w:b/>
                <w:bCs/>
                <w:sz w:val="22"/>
                <w:szCs w:val="22"/>
              </w:rPr>
              <w:t>Специфични за зоната цели</w:t>
            </w:r>
          </w:p>
        </w:tc>
      </w:tr>
      <w:tr w:rsidR="009309E3" w:rsidRPr="009309E3" w14:paraId="47701123" w14:textId="77777777" w:rsidTr="009309E3">
        <w:trPr>
          <w:jc w:val="center"/>
        </w:trPr>
        <w:tc>
          <w:tcPr>
            <w:tcW w:w="967" w:type="pct"/>
            <w:tcBorders>
              <w:top w:val="single" w:sz="4" w:space="0" w:color="auto"/>
              <w:left w:val="single" w:sz="4" w:space="0" w:color="auto"/>
              <w:bottom w:val="single" w:sz="4" w:space="0" w:color="auto"/>
              <w:right w:val="single" w:sz="4" w:space="0" w:color="auto"/>
            </w:tcBorders>
            <w:hideMark/>
          </w:tcPr>
          <w:p w14:paraId="143BCA11" w14:textId="77777777" w:rsidR="009309E3" w:rsidRPr="0033384E" w:rsidRDefault="009309E3">
            <w:pPr>
              <w:rPr>
                <w:b/>
                <w:sz w:val="22"/>
                <w:szCs w:val="22"/>
              </w:rPr>
            </w:pPr>
            <w:r w:rsidRPr="0033384E">
              <w:rPr>
                <w:b/>
                <w:sz w:val="22"/>
                <w:szCs w:val="22"/>
              </w:rPr>
              <w:t>Популация:</w:t>
            </w:r>
            <w:r w:rsidRPr="0033384E">
              <w:rPr>
                <w:sz w:val="22"/>
                <w:szCs w:val="22"/>
              </w:rPr>
              <w:t xml:space="preserve"> Размер на гнездовата популация</w:t>
            </w:r>
          </w:p>
        </w:tc>
        <w:tc>
          <w:tcPr>
            <w:tcW w:w="628" w:type="pct"/>
            <w:tcBorders>
              <w:top w:val="single" w:sz="4" w:space="0" w:color="auto"/>
              <w:left w:val="single" w:sz="4" w:space="0" w:color="auto"/>
              <w:bottom w:val="single" w:sz="4" w:space="0" w:color="auto"/>
              <w:right w:val="single" w:sz="4" w:space="0" w:color="auto"/>
            </w:tcBorders>
            <w:hideMark/>
          </w:tcPr>
          <w:p w14:paraId="54C3B49C" w14:textId="77777777" w:rsidR="009309E3" w:rsidRPr="0033384E" w:rsidRDefault="009309E3">
            <w:pPr>
              <w:rPr>
                <w:sz w:val="22"/>
                <w:szCs w:val="22"/>
              </w:rPr>
            </w:pPr>
            <w:r w:rsidRPr="0033384E">
              <w:rPr>
                <w:sz w:val="22"/>
                <w:szCs w:val="22"/>
              </w:rPr>
              <w:t>Брой токуващи мъжки</w:t>
            </w:r>
          </w:p>
        </w:tc>
        <w:tc>
          <w:tcPr>
            <w:tcW w:w="711" w:type="pct"/>
            <w:tcBorders>
              <w:top w:val="single" w:sz="4" w:space="0" w:color="auto"/>
              <w:left w:val="single" w:sz="4" w:space="0" w:color="auto"/>
              <w:bottom w:val="single" w:sz="4" w:space="0" w:color="auto"/>
              <w:right w:val="single" w:sz="4" w:space="0" w:color="auto"/>
            </w:tcBorders>
            <w:hideMark/>
          </w:tcPr>
          <w:p w14:paraId="72F4949E" w14:textId="77777777" w:rsidR="009309E3" w:rsidRPr="0033384E" w:rsidRDefault="009309E3">
            <w:pPr>
              <w:rPr>
                <w:sz w:val="22"/>
                <w:szCs w:val="22"/>
              </w:rPr>
            </w:pPr>
            <w:r w:rsidRPr="0033384E">
              <w:rPr>
                <w:sz w:val="22"/>
                <w:szCs w:val="22"/>
              </w:rPr>
              <w:t>Най-малко 71</w:t>
            </w:r>
          </w:p>
        </w:tc>
        <w:tc>
          <w:tcPr>
            <w:tcW w:w="1628" w:type="pct"/>
            <w:tcBorders>
              <w:top w:val="single" w:sz="4" w:space="0" w:color="auto"/>
              <w:left w:val="single" w:sz="4" w:space="0" w:color="auto"/>
              <w:bottom w:val="single" w:sz="4" w:space="0" w:color="auto"/>
              <w:right w:val="single" w:sz="4" w:space="0" w:color="auto"/>
            </w:tcBorders>
            <w:hideMark/>
          </w:tcPr>
          <w:p w14:paraId="2BF66A56" w14:textId="77777777" w:rsidR="009309E3" w:rsidRPr="0033384E" w:rsidRDefault="009309E3">
            <w:pPr>
              <w:rPr>
                <w:sz w:val="22"/>
                <w:szCs w:val="22"/>
              </w:rPr>
            </w:pPr>
            <w:r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1066" w:type="pct"/>
            <w:tcBorders>
              <w:top w:val="single" w:sz="4" w:space="0" w:color="auto"/>
              <w:left w:val="single" w:sz="4" w:space="0" w:color="auto"/>
              <w:bottom w:val="single" w:sz="4" w:space="0" w:color="auto"/>
              <w:right w:val="single" w:sz="4" w:space="0" w:color="auto"/>
            </w:tcBorders>
            <w:hideMark/>
          </w:tcPr>
          <w:p w14:paraId="275A1F50" w14:textId="4F32F3E7" w:rsidR="009309E3" w:rsidRPr="0033384E" w:rsidRDefault="009309E3">
            <w:pPr>
              <w:rPr>
                <w:sz w:val="22"/>
                <w:szCs w:val="22"/>
              </w:rPr>
            </w:pPr>
            <w:r w:rsidRPr="0033384E">
              <w:rPr>
                <w:sz w:val="22"/>
                <w:szCs w:val="22"/>
              </w:rPr>
              <w:t>Поддържане</w:t>
            </w:r>
            <w:r w:rsidR="003660AE">
              <w:rPr>
                <w:sz w:val="22"/>
                <w:szCs w:val="22"/>
              </w:rPr>
              <w:t xml:space="preserve"> размерът на гнездовата</w:t>
            </w:r>
            <w:r w:rsidRPr="0033384E">
              <w:rPr>
                <w:sz w:val="22"/>
                <w:szCs w:val="22"/>
              </w:rPr>
              <w:t xml:space="preserve"> популация</w:t>
            </w:r>
            <w:r w:rsidR="003660AE">
              <w:rPr>
                <w:sz w:val="22"/>
                <w:szCs w:val="22"/>
              </w:rPr>
              <w:t xml:space="preserve"> от най-малко 71 дв</w:t>
            </w:r>
            <w:r w:rsidRPr="0033384E">
              <w:rPr>
                <w:sz w:val="22"/>
                <w:szCs w:val="22"/>
              </w:rPr>
              <w:t xml:space="preserve">. </w:t>
            </w:r>
          </w:p>
        </w:tc>
      </w:tr>
      <w:tr w:rsidR="009309E3" w:rsidRPr="009309E3" w14:paraId="4149A815" w14:textId="77777777" w:rsidTr="009309E3">
        <w:trPr>
          <w:jc w:val="center"/>
        </w:trPr>
        <w:tc>
          <w:tcPr>
            <w:tcW w:w="967" w:type="pct"/>
            <w:tcBorders>
              <w:top w:val="single" w:sz="4" w:space="0" w:color="auto"/>
              <w:left w:val="single" w:sz="4" w:space="0" w:color="auto"/>
              <w:bottom w:val="single" w:sz="4" w:space="0" w:color="auto"/>
              <w:right w:val="single" w:sz="4" w:space="0" w:color="auto"/>
            </w:tcBorders>
            <w:hideMark/>
          </w:tcPr>
          <w:p w14:paraId="314E33B9" w14:textId="77777777" w:rsidR="009309E3" w:rsidRPr="0033384E" w:rsidRDefault="009309E3">
            <w:pPr>
              <w:rPr>
                <w:b/>
                <w:sz w:val="22"/>
                <w:szCs w:val="22"/>
              </w:rPr>
            </w:pPr>
            <w:r w:rsidRPr="0033384E">
              <w:rPr>
                <w:b/>
                <w:sz w:val="22"/>
                <w:szCs w:val="22"/>
              </w:rPr>
              <w:t xml:space="preserve">Местообитание на вида: </w:t>
            </w:r>
            <w:r w:rsidRPr="0033384E">
              <w:rPr>
                <w:bCs/>
                <w:sz w:val="22"/>
                <w:szCs w:val="22"/>
              </w:rPr>
              <w:t>Площ на подходящите гнездови местообитания на вида</w:t>
            </w:r>
          </w:p>
        </w:tc>
        <w:tc>
          <w:tcPr>
            <w:tcW w:w="628" w:type="pct"/>
            <w:tcBorders>
              <w:top w:val="single" w:sz="4" w:space="0" w:color="auto"/>
              <w:left w:val="single" w:sz="4" w:space="0" w:color="auto"/>
              <w:bottom w:val="single" w:sz="4" w:space="0" w:color="auto"/>
              <w:right w:val="single" w:sz="4" w:space="0" w:color="auto"/>
            </w:tcBorders>
            <w:hideMark/>
          </w:tcPr>
          <w:p w14:paraId="2023090A" w14:textId="77777777" w:rsidR="009309E3" w:rsidRPr="0033384E" w:rsidRDefault="009309E3">
            <w:pPr>
              <w:rPr>
                <w:sz w:val="22"/>
                <w:szCs w:val="22"/>
              </w:rPr>
            </w:pPr>
            <w:r w:rsidRPr="0033384E">
              <w:rPr>
                <w:sz w:val="22"/>
                <w:szCs w:val="22"/>
              </w:rPr>
              <w:t>ha</w:t>
            </w:r>
          </w:p>
        </w:tc>
        <w:tc>
          <w:tcPr>
            <w:tcW w:w="711" w:type="pct"/>
            <w:tcBorders>
              <w:top w:val="single" w:sz="4" w:space="0" w:color="auto"/>
              <w:left w:val="single" w:sz="4" w:space="0" w:color="auto"/>
              <w:bottom w:val="single" w:sz="4" w:space="0" w:color="auto"/>
              <w:right w:val="single" w:sz="4" w:space="0" w:color="auto"/>
            </w:tcBorders>
            <w:hideMark/>
          </w:tcPr>
          <w:p w14:paraId="7B1E8D63" w14:textId="77777777" w:rsidR="009309E3" w:rsidRPr="0033384E" w:rsidRDefault="009309E3">
            <w:pPr>
              <w:rPr>
                <w:sz w:val="22"/>
                <w:szCs w:val="22"/>
              </w:rPr>
            </w:pPr>
            <w:r w:rsidRPr="0033384E">
              <w:rPr>
                <w:sz w:val="22"/>
                <w:szCs w:val="22"/>
              </w:rPr>
              <w:t>Най-малко 24667</w:t>
            </w:r>
          </w:p>
        </w:tc>
        <w:tc>
          <w:tcPr>
            <w:tcW w:w="1628" w:type="pct"/>
            <w:tcBorders>
              <w:top w:val="single" w:sz="4" w:space="0" w:color="auto"/>
              <w:left w:val="single" w:sz="4" w:space="0" w:color="auto"/>
              <w:bottom w:val="single" w:sz="4" w:space="0" w:color="auto"/>
              <w:right w:val="single" w:sz="4" w:space="0" w:color="auto"/>
            </w:tcBorders>
            <w:hideMark/>
          </w:tcPr>
          <w:p w14:paraId="5E22F71D" w14:textId="77777777" w:rsidR="009309E3" w:rsidRPr="0033384E" w:rsidRDefault="009309E3">
            <w:pPr>
              <w:spacing w:before="120" w:after="120"/>
              <w:rPr>
                <w:sz w:val="22"/>
                <w:szCs w:val="22"/>
              </w:rPr>
            </w:pPr>
            <w:r w:rsidRPr="0033384E">
              <w:rPr>
                <w:sz w:val="22"/>
                <w:szCs w:val="22"/>
              </w:rPr>
              <w:t xml:space="preserve">Изчислена въз основа на % участие на подходящите местообитания (данни СФ) и площите (зададени по експертно мнение), подходящи за вида в рамките на всяко местообитание: </w:t>
            </w:r>
          </w:p>
          <w:p w14:paraId="7E6EFFF4" w14:textId="77777777" w:rsidR="009309E3" w:rsidRPr="0033384E" w:rsidRDefault="009309E3">
            <w:pPr>
              <w:spacing w:before="120" w:after="120"/>
              <w:rPr>
                <w:sz w:val="22"/>
                <w:szCs w:val="22"/>
              </w:rPr>
            </w:pPr>
            <w:r w:rsidRPr="0033384E">
              <w:rPr>
                <w:sz w:val="22"/>
                <w:szCs w:val="22"/>
              </w:rPr>
              <w:t xml:space="preserve">- N16 (широколистни гори) – 33850ha в зоната, 35% подходящи </w:t>
            </w:r>
          </w:p>
          <w:p w14:paraId="035E2D7A" w14:textId="77777777" w:rsidR="009309E3" w:rsidRPr="0033384E" w:rsidRDefault="009309E3">
            <w:pPr>
              <w:spacing w:before="120" w:after="120"/>
              <w:rPr>
                <w:sz w:val="22"/>
                <w:szCs w:val="22"/>
              </w:rPr>
            </w:pPr>
            <w:r w:rsidRPr="0033384E">
              <w:rPr>
                <w:sz w:val="22"/>
                <w:szCs w:val="22"/>
              </w:rPr>
              <w:t>- N17 (иглолистни гори) – 1440ha в зоната, 50% подходящи</w:t>
            </w:r>
          </w:p>
          <w:p w14:paraId="4F036248" w14:textId="77777777" w:rsidR="009309E3" w:rsidRPr="0033384E" w:rsidRDefault="009309E3">
            <w:pPr>
              <w:spacing w:before="120" w:after="120"/>
              <w:rPr>
                <w:sz w:val="22"/>
                <w:szCs w:val="22"/>
              </w:rPr>
            </w:pPr>
            <w:r w:rsidRPr="0033384E">
              <w:rPr>
                <w:sz w:val="22"/>
                <w:szCs w:val="22"/>
              </w:rPr>
              <w:t xml:space="preserve">- N19 (смесени гори) – 17285ha в зоната, 70% подходящи  </w:t>
            </w:r>
          </w:p>
          <w:p w14:paraId="4FDE5080" w14:textId="77777777" w:rsidR="009309E3" w:rsidRPr="0033384E" w:rsidRDefault="009309E3">
            <w:pPr>
              <w:rPr>
                <w:sz w:val="22"/>
                <w:szCs w:val="22"/>
              </w:rPr>
            </w:pPr>
            <w:r w:rsidRPr="0033384E">
              <w:rPr>
                <w:sz w:val="22"/>
                <w:szCs w:val="22"/>
              </w:rPr>
              <w:t>Площта на гнездовото и хранителното местообитание се припокриват.</w:t>
            </w:r>
          </w:p>
        </w:tc>
        <w:tc>
          <w:tcPr>
            <w:tcW w:w="1066" w:type="pct"/>
            <w:tcBorders>
              <w:top w:val="single" w:sz="4" w:space="0" w:color="auto"/>
              <w:left w:val="single" w:sz="4" w:space="0" w:color="auto"/>
              <w:bottom w:val="single" w:sz="4" w:space="0" w:color="auto"/>
              <w:right w:val="single" w:sz="4" w:space="0" w:color="auto"/>
            </w:tcBorders>
            <w:hideMark/>
          </w:tcPr>
          <w:p w14:paraId="1EC3315E" w14:textId="77777777" w:rsidR="009309E3" w:rsidRPr="0033384E" w:rsidRDefault="009309E3">
            <w:pPr>
              <w:rPr>
                <w:sz w:val="22"/>
                <w:szCs w:val="22"/>
                <w:lang w:val="en-US"/>
              </w:rPr>
            </w:pPr>
            <w:r w:rsidRPr="0033384E">
              <w:rPr>
                <w:sz w:val="22"/>
                <w:szCs w:val="22"/>
              </w:rPr>
              <w:t>Поддържане на площта на подходящите хранителни местообитания на вида в размер най-малко на 24667 ha</w:t>
            </w:r>
          </w:p>
        </w:tc>
      </w:tr>
    </w:tbl>
    <w:p w14:paraId="41C20BAA" w14:textId="77777777" w:rsidR="009309E3" w:rsidRDefault="009309E3" w:rsidP="009309E3">
      <w:pPr>
        <w:spacing w:after="120"/>
        <w:rPr>
          <w:highlight w:val="yellow"/>
          <w:lang w:eastAsia="en-US"/>
        </w:rPr>
      </w:pPr>
    </w:p>
    <w:p w14:paraId="44925560" w14:textId="77777777" w:rsidR="00F11FE8" w:rsidRDefault="00F11FE8" w:rsidP="00F11FE8">
      <w:pPr>
        <w:spacing w:before="120" w:after="120"/>
        <w:rPr>
          <w:b/>
          <w:bCs/>
        </w:rPr>
      </w:pPr>
      <w:r>
        <w:rPr>
          <w:b/>
          <w:bCs/>
        </w:rPr>
        <w:t>7. Необходимост от актуализация на Стандартния формуляр на защитената зона</w:t>
      </w:r>
    </w:p>
    <w:p w14:paraId="1AFE7AE8" w14:textId="72BF4988" w:rsidR="00947F73" w:rsidRDefault="00947F73" w:rsidP="00C5393B">
      <w:pPr>
        <w:ind w:firstLine="709"/>
        <w:rPr>
          <w:rFonts w:eastAsia="Calibri"/>
        </w:rPr>
      </w:pPr>
      <w:r w:rsidRPr="00BA43BE">
        <w:rPr>
          <w:rFonts w:eastAsia="Calibri"/>
        </w:rPr>
        <w:t xml:space="preserve">Предвид </w:t>
      </w:r>
      <w:r w:rsidRPr="00C5393B">
        <w:t>наличната</w:t>
      </w:r>
      <w:r w:rsidRPr="00BA43BE">
        <w:rPr>
          <w:rFonts w:eastAsia="Calibri"/>
        </w:rPr>
        <w:t xml:space="preserve"> информация за настоящата </w:t>
      </w:r>
      <w:r>
        <w:rPr>
          <w:rFonts w:eastAsia="Calibri"/>
        </w:rPr>
        <w:t>гнездова</w:t>
      </w:r>
      <w:r w:rsidRPr="00BA43BE">
        <w:rPr>
          <w:rFonts w:eastAsia="Calibri"/>
        </w:rPr>
        <w:t xml:space="preserve"> численост на вида в защитената зона </w:t>
      </w:r>
      <w:r>
        <w:rPr>
          <w:rFonts w:eastAsia="Calibri"/>
        </w:rPr>
        <w:t xml:space="preserve">предлагаме актуализиране на числеността 71-100 двойки. </w:t>
      </w:r>
    </w:p>
    <w:p w14:paraId="0CBCC73C" w14:textId="77777777" w:rsidR="00C83AF4" w:rsidRDefault="00C83AF4" w:rsidP="00C5393B">
      <w:pPr>
        <w:ind w:firstLine="709"/>
        <w:rPr>
          <w:rFonts w:eastAsia="Calibr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674"/>
        <w:gridCol w:w="1072"/>
        <w:gridCol w:w="333"/>
        <w:gridCol w:w="490"/>
        <w:gridCol w:w="180"/>
        <w:gridCol w:w="171"/>
        <w:gridCol w:w="583"/>
        <w:gridCol w:w="619"/>
        <w:gridCol w:w="607"/>
        <w:gridCol w:w="591"/>
        <w:gridCol w:w="862"/>
        <w:gridCol w:w="972"/>
        <w:gridCol w:w="635"/>
        <w:gridCol w:w="533"/>
        <w:gridCol w:w="589"/>
      </w:tblGrid>
      <w:tr w:rsidR="00947F73" w:rsidRPr="000952B7" w14:paraId="1C0E0FD9" w14:textId="77777777" w:rsidTr="00901C69">
        <w:trPr>
          <w:jc w:val="center"/>
        </w:trPr>
        <w:tc>
          <w:tcPr>
            <w:tcW w:w="1683" w:type="pct"/>
            <w:gridSpan w:val="6"/>
            <w:shd w:val="clear" w:color="auto" w:fill="auto"/>
            <w:vAlign w:val="center"/>
          </w:tcPr>
          <w:p w14:paraId="1E736ED7" w14:textId="77777777" w:rsidR="00947F73" w:rsidRPr="000952B7" w:rsidRDefault="00947F73" w:rsidP="006320A1">
            <w:pPr>
              <w:rPr>
                <w:b/>
                <w:sz w:val="20"/>
                <w:szCs w:val="20"/>
              </w:rPr>
            </w:pPr>
            <w:r w:rsidRPr="000952B7">
              <w:rPr>
                <w:b/>
                <w:sz w:val="20"/>
                <w:szCs w:val="20"/>
              </w:rPr>
              <w:t>Species</w:t>
            </w:r>
          </w:p>
        </w:tc>
        <w:tc>
          <w:tcPr>
            <w:tcW w:w="1848" w:type="pct"/>
            <w:gridSpan w:val="6"/>
            <w:shd w:val="clear" w:color="auto" w:fill="auto"/>
            <w:vAlign w:val="center"/>
          </w:tcPr>
          <w:p w14:paraId="4D6FFD01" w14:textId="77777777" w:rsidR="00947F73" w:rsidRPr="000952B7" w:rsidRDefault="00947F73" w:rsidP="006320A1">
            <w:pPr>
              <w:rPr>
                <w:b/>
                <w:sz w:val="20"/>
                <w:szCs w:val="20"/>
              </w:rPr>
            </w:pPr>
            <w:r w:rsidRPr="000952B7">
              <w:rPr>
                <w:b/>
                <w:sz w:val="20"/>
                <w:szCs w:val="20"/>
              </w:rPr>
              <w:t>Population in the site</w:t>
            </w:r>
          </w:p>
        </w:tc>
        <w:tc>
          <w:tcPr>
            <w:tcW w:w="1470" w:type="pct"/>
            <w:gridSpan w:val="4"/>
            <w:shd w:val="clear" w:color="auto" w:fill="auto"/>
            <w:vAlign w:val="center"/>
          </w:tcPr>
          <w:p w14:paraId="5C49F377" w14:textId="77777777" w:rsidR="00947F73" w:rsidRPr="000952B7" w:rsidRDefault="00947F73" w:rsidP="006320A1">
            <w:pPr>
              <w:rPr>
                <w:b/>
                <w:sz w:val="20"/>
                <w:szCs w:val="20"/>
              </w:rPr>
            </w:pPr>
            <w:r w:rsidRPr="000952B7">
              <w:rPr>
                <w:b/>
                <w:sz w:val="20"/>
                <w:szCs w:val="20"/>
              </w:rPr>
              <w:t>Site assessment</w:t>
            </w:r>
          </w:p>
        </w:tc>
      </w:tr>
      <w:tr w:rsidR="00947F73" w:rsidRPr="000952B7" w14:paraId="1E7FBEB0" w14:textId="77777777" w:rsidTr="00947F73">
        <w:trPr>
          <w:jc w:val="center"/>
        </w:trPr>
        <w:tc>
          <w:tcPr>
            <w:tcW w:w="203" w:type="pct"/>
            <w:vMerge w:val="restart"/>
            <w:shd w:val="clear" w:color="auto" w:fill="auto"/>
            <w:vAlign w:val="center"/>
          </w:tcPr>
          <w:p w14:paraId="6282B5B9" w14:textId="77777777" w:rsidR="00947F73" w:rsidRPr="000952B7" w:rsidRDefault="00947F73" w:rsidP="006320A1">
            <w:pPr>
              <w:rPr>
                <w:b/>
                <w:sz w:val="20"/>
                <w:szCs w:val="20"/>
              </w:rPr>
            </w:pPr>
            <w:r w:rsidRPr="000952B7">
              <w:rPr>
                <w:b/>
                <w:sz w:val="20"/>
                <w:szCs w:val="20"/>
              </w:rPr>
              <w:t>G</w:t>
            </w:r>
          </w:p>
        </w:tc>
        <w:tc>
          <w:tcPr>
            <w:tcW w:w="363" w:type="pct"/>
            <w:vMerge w:val="restart"/>
            <w:shd w:val="clear" w:color="auto" w:fill="auto"/>
            <w:vAlign w:val="center"/>
          </w:tcPr>
          <w:p w14:paraId="4B825565" w14:textId="77777777" w:rsidR="00947F73" w:rsidRPr="000952B7" w:rsidRDefault="00947F73" w:rsidP="006320A1">
            <w:pPr>
              <w:rPr>
                <w:b/>
                <w:sz w:val="20"/>
                <w:szCs w:val="20"/>
              </w:rPr>
            </w:pPr>
            <w:r w:rsidRPr="000952B7">
              <w:rPr>
                <w:b/>
                <w:sz w:val="20"/>
                <w:szCs w:val="20"/>
              </w:rPr>
              <w:t>Code</w:t>
            </w:r>
          </w:p>
        </w:tc>
        <w:tc>
          <w:tcPr>
            <w:tcW w:w="577" w:type="pct"/>
            <w:vMerge w:val="restart"/>
            <w:shd w:val="clear" w:color="auto" w:fill="auto"/>
            <w:vAlign w:val="center"/>
          </w:tcPr>
          <w:p w14:paraId="6212DFB4" w14:textId="77777777" w:rsidR="00947F73" w:rsidRPr="000952B7" w:rsidRDefault="00947F73" w:rsidP="006320A1">
            <w:pPr>
              <w:rPr>
                <w:b/>
                <w:sz w:val="20"/>
                <w:szCs w:val="20"/>
              </w:rPr>
            </w:pPr>
            <w:r w:rsidRPr="000952B7">
              <w:rPr>
                <w:b/>
                <w:sz w:val="20"/>
                <w:szCs w:val="20"/>
              </w:rPr>
              <w:t>Scientific Name</w:t>
            </w:r>
          </w:p>
        </w:tc>
        <w:tc>
          <w:tcPr>
            <w:tcW w:w="179" w:type="pct"/>
            <w:vMerge w:val="restart"/>
            <w:shd w:val="clear" w:color="auto" w:fill="auto"/>
            <w:vAlign w:val="center"/>
          </w:tcPr>
          <w:p w14:paraId="091CD855" w14:textId="77777777" w:rsidR="00947F73" w:rsidRPr="000952B7" w:rsidRDefault="00947F73" w:rsidP="006320A1">
            <w:pPr>
              <w:rPr>
                <w:b/>
                <w:sz w:val="20"/>
                <w:szCs w:val="20"/>
              </w:rPr>
            </w:pPr>
            <w:r w:rsidRPr="000952B7">
              <w:rPr>
                <w:b/>
                <w:sz w:val="20"/>
                <w:szCs w:val="20"/>
              </w:rPr>
              <w:t>S</w:t>
            </w:r>
          </w:p>
        </w:tc>
        <w:tc>
          <w:tcPr>
            <w:tcW w:w="264" w:type="pct"/>
            <w:vMerge w:val="restart"/>
            <w:shd w:val="clear" w:color="auto" w:fill="auto"/>
            <w:vAlign w:val="center"/>
          </w:tcPr>
          <w:p w14:paraId="32A3E37C" w14:textId="77777777" w:rsidR="00947F73" w:rsidRPr="000952B7" w:rsidRDefault="00947F73" w:rsidP="006320A1">
            <w:pPr>
              <w:rPr>
                <w:b/>
                <w:sz w:val="20"/>
                <w:szCs w:val="20"/>
              </w:rPr>
            </w:pPr>
            <w:r w:rsidRPr="000952B7">
              <w:rPr>
                <w:b/>
                <w:sz w:val="20"/>
                <w:szCs w:val="20"/>
              </w:rPr>
              <w:t>NP</w:t>
            </w:r>
          </w:p>
        </w:tc>
        <w:tc>
          <w:tcPr>
            <w:tcW w:w="189" w:type="pct"/>
            <w:gridSpan w:val="2"/>
            <w:vMerge w:val="restart"/>
            <w:shd w:val="clear" w:color="auto" w:fill="auto"/>
            <w:vAlign w:val="center"/>
          </w:tcPr>
          <w:p w14:paraId="545AE523" w14:textId="77777777" w:rsidR="00947F73" w:rsidRPr="000952B7" w:rsidRDefault="00947F73" w:rsidP="006320A1">
            <w:pPr>
              <w:rPr>
                <w:b/>
                <w:sz w:val="20"/>
                <w:szCs w:val="20"/>
              </w:rPr>
            </w:pPr>
            <w:r w:rsidRPr="000952B7">
              <w:rPr>
                <w:b/>
                <w:sz w:val="20"/>
                <w:szCs w:val="20"/>
              </w:rPr>
              <w:t>T</w:t>
            </w:r>
          </w:p>
        </w:tc>
        <w:tc>
          <w:tcPr>
            <w:tcW w:w="647" w:type="pct"/>
            <w:gridSpan w:val="2"/>
            <w:shd w:val="clear" w:color="auto" w:fill="auto"/>
            <w:vAlign w:val="center"/>
          </w:tcPr>
          <w:p w14:paraId="3E15486E" w14:textId="77777777" w:rsidR="00947F73" w:rsidRPr="000952B7" w:rsidRDefault="00947F73" w:rsidP="006320A1">
            <w:pPr>
              <w:rPr>
                <w:b/>
                <w:sz w:val="20"/>
                <w:szCs w:val="20"/>
              </w:rPr>
            </w:pPr>
            <w:r w:rsidRPr="000952B7">
              <w:rPr>
                <w:b/>
                <w:sz w:val="20"/>
                <w:szCs w:val="20"/>
              </w:rPr>
              <w:t>Size</w:t>
            </w:r>
          </w:p>
        </w:tc>
        <w:tc>
          <w:tcPr>
            <w:tcW w:w="327" w:type="pct"/>
            <w:vMerge w:val="restart"/>
            <w:shd w:val="clear" w:color="auto" w:fill="auto"/>
            <w:vAlign w:val="center"/>
          </w:tcPr>
          <w:p w14:paraId="51888032" w14:textId="77777777" w:rsidR="00947F73" w:rsidRPr="000952B7" w:rsidRDefault="00947F73" w:rsidP="006320A1">
            <w:pPr>
              <w:rPr>
                <w:b/>
                <w:sz w:val="20"/>
                <w:szCs w:val="20"/>
              </w:rPr>
            </w:pPr>
            <w:r w:rsidRPr="000952B7">
              <w:rPr>
                <w:b/>
                <w:sz w:val="20"/>
                <w:szCs w:val="20"/>
              </w:rPr>
              <w:t>Unit</w:t>
            </w:r>
          </w:p>
        </w:tc>
        <w:tc>
          <w:tcPr>
            <w:tcW w:w="318" w:type="pct"/>
            <w:vMerge w:val="restart"/>
            <w:shd w:val="clear" w:color="auto" w:fill="auto"/>
            <w:vAlign w:val="center"/>
          </w:tcPr>
          <w:p w14:paraId="7CAAEF01" w14:textId="77777777" w:rsidR="00947F73" w:rsidRPr="000952B7" w:rsidRDefault="00947F73" w:rsidP="006320A1">
            <w:pPr>
              <w:rPr>
                <w:b/>
                <w:sz w:val="20"/>
                <w:szCs w:val="20"/>
              </w:rPr>
            </w:pPr>
            <w:r w:rsidRPr="000952B7">
              <w:rPr>
                <w:b/>
                <w:sz w:val="20"/>
                <w:szCs w:val="20"/>
              </w:rPr>
              <w:t>Cat</w:t>
            </w:r>
          </w:p>
        </w:tc>
        <w:tc>
          <w:tcPr>
            <w:tcW w:w="462" w:type="pct"/>
            <w:vMerge w:val="restart"/>
            <w:shd w:val="clear" w:color="auto" w:fill="auto"/>
            <w:vAlign w:val="center"/>
          </w:tcPr>
          <w:p w14:paraId="449FE855" w14:textId="77777777" w:rsidR="00947F73" w:rsidRPr="000952B7" w:rsidRDefault="00947F73" w:rsidP="006320A1">
            <w:pPr>
              <w:rPr>
                <w:b/>
                <w:sz w:val="20"/>
                <w:szCs w:val="20"/>
              </w:rPr>
            </w:pPr>
            <w:r w:rsidRPr="000952B7">
              <w:rPr>
                <w:b/>
                <w:sz w:val="20"/>
                <w:szCs w:val="20"/>
              </w:rPr>
              <w:t>D.qual</w:t>
            </w:r>
          </w:p>
        </w:tc>
        <w:tc>
          <w:tcPr>
            <w:tcW w:w="523" w:type="pct"/>
            <w:shd w:val="clear" w:color="auto" w:fill="auto"/>
            <w:vAlign w:val="center"/>
          </w:tcPr>
          <w:p w14:paraId="45A0DF2B" w14:textId="77777777" w:rsidR="00947F73" w:rsidRPr="000952B7" w:rsidRDefault="00947F73" w:rsidP="006320A1">
            <w:pPr>
              <w:rPr>
                <w:b/>
                <w:sz w:val="20"/>
                <w:szCs w:val="20"/>
              </w:rPr>
            </w:pPr>
            <w:r w:rsidRPr="000952B7">
              <w:rPr>
                <w:b/>
                <w:sz w:val="20"/>
                <w:szCs w:val="20"/>
              </w:rPr>
              <w:t>A/B/C/D</w:t>
            </w:r>
          </w:p>
        </w:tc>
        <w:tc>
          <w:tcPr>
            <w:tcW w:w="947" w:type="pct"/>
            <w:gridSpan w:val="3"/>
            <w:shd w:val="clear" w:color="auto" w:fill="auto"/>
            <w:vAlign w:val="center"/>
          </w:tcPr>
          <w:p w14:paraId="479E49BD" w14:textId="77777777" w:rsidR="00947F73" w:rsidRPr="000952B7" w:rsidRDefault="00947F73" w:rsidP="006320A1">
            <w:pPr>
              <w:rPr>
                <w:b/>
                <w:sz w:val="20"/>
                <w:szCs w:val="20"/>
              </w:rPr>
            </w:pPr>
            <w:r w:rsidRPr="000952B7">
              <w:rPr>
                <w:b/>
                <w:sz w:val="20"/>
                <w:szCs w:val="20"/>
              </w:rPr>
              <w:t>A/B/C</w:t>
            </w:r>
          </w:p>
        </w:tc>
      </w:tr>
      <w:tr w:rsidR="00947F73" w:rsidRPr="000952B7" w14:paraId="5FD79DC4" w14:textId="77777777" w:rsidTr="00947F73">
        <w:trPr>
          <w:jc w:val="center"/>
        </w:trPr>
        <w:tc>
          <w:tcPr>
            <w:tcW w:w="203" w:type="pct"/>
            <w:vMerge/>
            <w:shd w:val="clear" w:color="auto" w:fill="auto"/>
            <w:vAlign w:val="center"/>
          </w:tcPr>
          <w:p w14:paraId="25C3366A" w14:textId="77777777" w:rsidR="00947F73" w:rsidRPr="000952B7" w:rsidRDefault="00947F73" w:rsidP="006320A1">
            <w:pPr>
              <w:rPr>
                <w:sz w:val="20"/>
                <w:szCs w:val="20"/>
              </w:rPr>
            </w:pPr>
          </w:p>
        </w:tc>
        <w:tc>
          <w:tcPr>
            <w:tcW w:w="363" w:type="pct"/>
            <w:vMerge/>
            <w:shd w:val="clear" w:color="auto" w:fill="auto"/>
            <w:vAlign w:val="center"/>
          </w:tcPr>
          <w:p w14:paraId="4D0B3721" w14:textId="77777777" w:rsidR="00947F73" w:rsidRPr="000952B7" w:rsidRDefault="00947F73" w:rsidP="006320A1">
            <w:pPr>
              <w:rPr>
                <w:sz w:val="20"/>
                <w:szCs w:val="20"/>
              </w:rPr>
            </w:pPr>
          </w:p>
        </w:tc>
        <w:tc>
          <w:tcPr>
            <w:tcW w:w="577" w:type="pct"/>
            <w:vMerge/>
            <w:shd w:val="clear" w:color="auto" w:fill="auto"/>
            <w:vAlign w:val="center"/>
          </w:tcPr>
          <w:p w14:paraId="424ED6CA" w14:textId="77777777" w:rsidR="00947F73" w:rsidRPr="000952B7" w:rsidRDefault="00947F73" w:rsidP="006320A1">
            <w:pPr>
              <w:rPr>
                <w:sz w:val="20"/>
                <w:szCs w:val="20"/>
              </w:rPr>
            </w:pPr>
          </w:p>
        </w:tc>
        <w:tc>
          <w:tcPr>
            <w:tcW w:w="179" w:type="pct"/>
            <w:vMerge/>
            <w:shd w:val="clear" w:color="auto" w:fill="auto"/>
            <w:vAlign w:val="center"/>
          </w:tcPr>
          <w:p w14:paraId="6592C924" w14:textId="77777777" w:rsidR="00947F73" w:rsidRPr="000952B7" w:rsidRDefault="00947F73" w:rsidP="006320A1">
            <w:pPr>
              <w:rPr>
                <w:sz w:val="20"/>
                <w:szCs w:val="20"/>
              </w:rPr>
            </w:pPr>
          </w:p>
        </w:tc>
        <w:tc>
          <w:tcPr>
            <w:tcW w:w="264" w:type="pct"/>
            <w:vMerge/>
            <w:shd w:val="clear" w:color="auto" w:fill="auto"/>
            <w:vAlign w:val="center"/>
          </w:tcPr>
          <w:p w14:paraId="4B3B480A" w14:textId="77777777" w:rsidR="00947F73" w:rsidRPr="000952B7" w:rsidRDefault="00947F73" w:rsidP="006320A1">
            <w:pPr>
              <w:rPr>
                <w:b/>
                <w:sz w:val="20"/>
                <w:szCs w:val="20"/>
              </w:rPr>
            </w:pPr>
          </w:p>
        </w:tc>
        <w:tc>
          <w:tcPr>
            <w:tcW w:w="189" w:type="pct"/>
            <w:gridSpan w:val="2"/>
            <w:vMerge/>
            <w:shd w:val="clear" w:color="auto" w:fill="auto"/>
            <w:vAlign w:val="center"/>
          </w:tcPr>
          <w:p w14:paraId="3C4778EE" w14:textId="77777777" w:rsidR="00947F73" w:rsidRPr="000952B7" w:rsidRDefault="00947F73" w:rsidP="006320A1">
            <w:pPr>
              <w:rPr>
                <w:b/>
                <w:sz w:val="20"/>
                <w:szCs w:val="20"/>
              </w:rPr>
            </w:pPr>
          </w:p>
        </w:tc>
        <w:tc>
          <w:tcPr>
            <w:tcW w:w="314" w:type="pct"/>
            <w:shd w:val="clear" w:color="auto" w:fill="auto"/>
            <w:vAlign w:val="center"/>
          </w:tcPr>
          <w:p w14:paraId="1CF71F60" w14:textId="77777777" w:rsidR="00947F73" w:rsidRPr="000952B7" w:rsidRDefault="00947F73" w:rsidP="006320A1">
            <w:pPr>
              <w:rPr>
                <w:b/>
                <w:sz w:val="20"/>
                <w:szCs w:val="20"/>
              </w:rPr>
            </w:pPr>
            <w:r w:rsidRPr="000952B7">
              <w:rPr>
                <w:b/>
                <w:sz w:val="20"/>
                <w:szCs w:val="20"/>
              </w:rPr>
              <w:t>Min</w:t>
            </w:r>
          </w:p>
        </w:tc>
        <w:tc>
          <w:tcPr>
            <w:tcW w:w="332" w:type="pct"/>
            <w:shd w:val="clear" w:color="auto" w:fill="auto"/>
            <w:vAlign w:val="center"/>
          </w:tcPr>
          <w:p w14:paraId="4F7B6257" w14:textId="77777777" w:rsidR="00947F73" w:rsidRPr="000952B7" w:rsidRDefault="00947F73" w:rsidP="006320A1">
            <w:pPr>
              <w:rPr>
                <w:b/>
                <w:sz w:val="20"/>
                <w:szCs w:val="20"/>
              </w:rPr>
            </w:pPr>
            <w:r w:rsidRPr="000952B7">
              <w:rPr>
                <w:b/>
                <w:sz w:val="20"/>
                <w:szCs w:val="20"/>
              </w:rPr>
              <w:t>Max</w:t>
            </w:r>
          </w:p>
        </w:tc>
        <w:tc>
          <w:tcPr>
            <w:tcW w:w="327" w:type="pct"/>
            <w:vMerge/>
            <w:shd w:val="clear" w:color="auto" w:fill="auto"/>
            <w:vAlign w:val="center"/>
          </w:tcPr>
          <w:p w14:paraId="4B7893D9" w14:textId="77777777" w:rsidR="00947F73" w:rsidRPr="000952B7" w:rsidRDefault="00947F73" w:rsidP="006320A1">
            <w:pPr>
              <w:rPr>
                <w:b/>
                <w:sz w:val="20"/>
                <w:szCs w:val="20"/>
              </w:rPr>
            </w:pPr>
          </w:p>
        </w:tc>
        <w:tc>
          <w:tcPr>
            <w:tcW w:w="318" w:type="pct"/>
            <w:vMerge/>
            <w:shd w:val="clear" w:color="auto" w:fill="auto"/>
            <w:vAlign w:val="center"/>
          </w:tcPr>
          <w:p w14:paraId="6BCCC96A" w14:textId="77777777" w:rsidR="00947F73" w:rsidRPr="000952B7" w:rsidRDefault="00947F73" w:rsidP="006320A1">
            <w:pPr>
              <w:rPr>
                <w:b/>
                <w:sz w:val="20"/>
                <w:szCs w:val="20"/>
              </w:rPr>
            </w:pPr>
          </w:p>
        </w:tc>
        <w:tc>
          <w:tcPr>
            <w:tcW w:w="462" w:type="pct"/>
            <w:vMerge/>
            <w:shd w:val="clear" w:color="auto" w:fill="auto"/>
            <w:vAlign w:val="center"/>
          </w:tcPr>
          <w:p w14:paraId="2A57E2B1" w14:textId="77777777" w:rsidR="00947F73" w:rsidRPr="000952B7" w:rsidRDefault="00947F73" w:rsidP="006320A1">
            <w:pPr>
              <w:rPr>
                <w:b/>
                <w:sz w:val="20"/>
                <w:szCs w:val="20"/>
              </w:rPr>
            </w:pPr>
          </w:p>
        </w:tc>
        <w:tc>
          <w:tcPr>
            <w:tcW w:w="523" w:type="pct"/>
            <w:shd w:val="clear" w:color="auto" w:fill="auto"/>
            <w:vAlign w:val="center"/>
          </w:tcPr>
          <w:p w14:paraId="08A06B75" w14:textId="77777777" w:rsidR="00947F73" w:rsidRPr="000952B7" w:rsidRDefault="00947F73" w:rsidP="006320A1">
            <w:pPr>
              <w:rPr>
                <w:b/>
                <w:sz w:val="20"/>
                <w:szCs w:val="20"/>
              </w:rPr>
            </w:pPr>
            <w:r w:rsidRPr="000952B7">
              <w:rPr>
                <w:b/>
                <w:sz w:val="20"/>
                <w:szCs w:val="20"/>
              </w:rPr>
              <w:t>Pop.</w:t>
            </w:r>
          </w:p>
        </w:tc>
        <w:tc>
          <w:tcPr>
            <w:tcW w:w="342" w:type="pct"/>
            <w:shd w:val="clear" w:color="auto" w:fill="auto"/>
            <w:vAlign w:val="center"/>
          </w:tcPr>
          <w:p w14:paraId="0D47221A" w14:textId="77777777" w:rsidR="00947F73" w:rsidRPr="000952B7" w:rsidRDefault="00947F73" w:rsidP="006320A1">
            <w:pPr>
              <w:rPr>
                <w:b/>
                <w:sz w:val="20"/>
                <w:szCs w:val="20"/>
              </w:rPr>
            </w:pPr>
            <w:r w:rsidRPr="000952B7">
              <w:rPr>
                <w:b/>
                <w:sz w:val="20"/>
                <w:szCs w:val="20"/>
              </w:rPr>
              <w:t>Con.</w:t>
            </w:r>
          </w:p>
        </w:tc>
        <w:tc>
          <w:tcPr>
            <w:tcW w:w="287" w:type="pct"/>
            <w:shd w:val="clear" w:color="auto" w:fill="auto"/>
            <w:vAlign w:val="center"/>
          </w:tcPr>
          <w:p w14:paraId="7CF3F491" w14:textId="77777777" w:rsidR="00947F73" w:rsidRPr="000952B7" w:rsidRDefault="00947F73" w:rsidP="006320A1">
            <w:pPr>
              <w:rPr>
                <w:b/>
                <w:sz w:val="20"/>
                <w:szCs w:val="20"/>
              </w:rPr>
            </w:pPr>
            <w:r w:rsidRPr="000952B7">
              <w:rPr>
                <w:b/>
                <w:sz w:val="20"/>
                <w:szCs w:val="20"/>
              </w:rPr>
              <w:t>Iso.</w:t>
            </w:r>
          </w:p>
        </w:tc>
        <w:tc>
          <w:tcPr>
            <w:tcW w:w="318" w:type="pct"/>
            <w:shd w:val="clear" w:color="auto" w:fill="auto"/>
            <w:vAlign w:val="center"/>
          </w:tcPr>
          <w:p w14:paraId="35FA5690" w14:textId="77777777" w:rsidR="00947F73" w:rsidRPr="000952B7" w:rsidRDefault="00947F73" w:rsidP="006320A1">
            <w:pPr>
              <w:rPr>
                <w:b/>
                <w:sz w:val="20"/>
                <w:szCs w:val="20"/>
              </w:rPr>
            </w:pPr>
            <w:r w:rsidRPr="000952B7">
              <w:rPr>
                <w:b/>
                <w:sz w:val="20"/>
                <w:szCs w:val="20"/>
              </w:rPr>
              <w:t>Glo.</w:t>
            </w:r>
          </w:p>
        </w:tc>
      </w:tr>
      <w:tr w:rsidR="00947F73" w:rsidRPr="000952B7" w14:paraId="70CF14BF" w14:textId="77777777" w:rsidTr="00947F73">
        <w:trPr>
          <w:jc w:val="center"/>
        </w:trPr>
        <w:tc>
          <w:tcPr>
            <w:tcW w:w="203" w:type="pct"/>
            <w:shd w:val="clear" w:color="auto" w:fill="auto"/>
            <w:vAlign w:val="center"/>
          </w:tcPr>
          <w:p w14:paraId="6DCC3EAB" w14:textId="77777777" w:rsidR="00947F73" w:rsidRPr="000952B7" w:rsidRDefault="00947F73" w:rsidP="006320A1">
            <w:pPr>
              <w:jc w:val="left"/>
              <w:rPr>
                <w:sz w:val="20"/>
                <w:szCs w:val="20"/>
              </w:rPr>
            </w:pPr>
            <w:r w:rsidRPr="000952B7">
              <w:rPr>
                <w:sz w:val="20"/>
                <w:szCs w:val="20"/>
              </w:rPr>
              <w:t>В</w:t>
            </w:r>
          </w:p>
        </w:tc>
        <w:tc>
          <w:tcPr>
            <w:tcW w:w="363" w:type="pct"/>
            <w:shd w:val="clear" w:color="auto" w:fill="auto"/>
            <w:vAlign w:val="center"/>
          </w:tcPr>
          <w:p w14:paraId="4F8D177D" w14:textId="4EE49B82" w:rsidR="00947F73" w:rsidRPr="000952B7" w:rsidRDefault="00947F73" w:rsidP="00947F73">
            <w:pPr>
              <w:jc w:val="left"/>
              <w:rPr>
                <w:sz w:val="20"/>
                <w:szCs w:val="20"/>
              </w:rPr>
            </w:pPr>
            <w:r w:rsidRPr="000952B7">
              <w:rPr>
                <w:sz w:val="20"/>
                <w:szCs w:val="20"/>
              </w:rPr>
              <w:t>A</w:t>
            </w:r>
            <w:r>
              <w:rPr>
                <w:sz w:val="20"/>
                <w:szCs w:val="20"/>
                <w:lang w:val="en-US"/>
              </w:rPr>
              <w:t>104</w:t>
            </w:r>
          </w:p>
        </w:tc>
        <w:tc>
          <w:tcPr>
            <w:tcW w:w="577" w:type="pct"/>
            <w:shd w:val="clear" w:color="auto" w:fill="auto"/>
            <w:vAlign w:val="center"/>
          </w:tcPr>
          <w:p w14:paraId="72CAE981" w14:textId="0513715C" w:rsidR="00947F73" w:rsidRPr="00A12CA8" w:rsidRDefault="00947F73" w:rsidP="006320A1">
            <w:pPr>
              <w:jc w:val="left"/>
              <w:rPr>
                <w:i/>
                <w:sz w:val="20"/>
                <w:szCs w:val="20"/>
                <w:lang w:val="en-US"/>
              </w:rPr>
            </w:pPr>
            <w:r>
              <w:rPr>
                <w:i/>
                <w:sz w:val="20"/>
                <w:szCs w:val="20"/>
                <w:lang w:val="en-US"/>
              </w:rPr>
              <w:t>Bonasa bonasia</w:t>
            </w:r>
          </w:p>
        </w:tc>
        <w:tc>
          <w:tcPr>
            <w:tcW w:w="179" w:type="pct"/>
            <w:shd w:val="clear" w:color="auto" w:fill="auto"/>
            <w:vAlign w:val="center"/>
          </w:tcPr>
          <w:p w14:paraId="6D6CE48F" w14:textId="77777777" w:rsidR="00947F73" w:rsidRPr="000952B7" w:rsidRDefault="00947F73" w:rsidP="006320A1">
            <w:pPr>
              <w:jc w:val="left"/>
              <w:rPr>
                <w:sz w:val="20"/>
                <w:szCs w:val="20"/>
              </w:rPr>
            </w:pPr>
          </w:p>
        </w:tc>
        <w:tc>
          <w:tcPr>
            <w:tcW w:w="264" w:type="pct"/>
            <w:shd w:val="clear" w:color="auto" w:fill="auto"/>
            <w:vAlign w:val="center"/>
          </w:tcPr>
          <w:p w14:paraId="058934F8" w14:textId="77777777" w:rsidR="00947F73" w:rsidRPr="00A12CA8" w:rsidRDefault="00947F73" w:rsidP="006320A1">
            <w:pPr>
              <w:jc w:val="left"/>
              <w:rPr>
                <w:sz w:val="20"/>
                <w:szCs w:val="20"/>
              </w:rPr>
            </w:pPr>
          </w:p>
        </w:tc>
        <w:tc>
          <w:tcPr>
            <w:tcW w:w="189" w:type="pct"/>
            <w:gridSpan w:val="2"/>
            <w:shd w:val="clear" w:color="auto" w:fill="auto"/>
            <w:vAlign w:val="center"/>
          </w:tcPr>
          <w:p w14:paraId="7BC1BAAC" w14:textId="77777777" w:rsidR="00947F73" w:rsidRPr="00A12CA8" w:rsidRDefault="00947F73" w:rsidP="006320A1">
            <w:pPr>
              <w:jc w:val="left"/>
              <w:rPr>
                <w:sz w:val="20"/>
                <w:szCs w:val="20"/>
                <w:lang w:val="en-US"/>
              </w:rPr>
            </w:pPr>
            <w:r>
              <w:rPr>
                <w:sz w:val="20"/>
                <w:szCs w:val="20"/>
                <w:lang w:val="en-US"/>
              </w:rPr>
              <w:t>p</w:t>
            </w:r>
          </w:p>
        </w:tc>
        <w:tc>
          <w:tcPr>
            <w:tcW w:w="314" w:type="pct"/>
            <w:shd w:val="clear" w:color="auto" w:fill="auto"/>
            <w:vAlign w:val="center"/>
          </w:tcPr>
          <w:p w14:paraId="52235B9C" w14:textId="0B01F6E1" w:rsidR="00947F73" w:rsidRPr="00901C69" w:rsidRDefault="00947F73" w:rsidP="006320A1">
            <w:pPr>
              <w:jc w:val="left"/>
              <w:rPr>
                <w:bCs/>
                <w:color w:val="FF0000"/>
                <w:sz w:val="20"/>
                <w:szCs w:val="20"/>
                <w:lang w:val="en-US"/>
              </w:rPr>
            </w:pPr>
            <w:r w:rsidRPr="00901C69">
              <w:rPr>
                <w:bCs/>
                <w:color w:val="FF0000"/>
                <w:sz w:val="20"/>
                <w:szCs w:val="20"/>
                <w:lang w:val="en-US"/>
              </w:rPr>
              <w:t>71</w:t>
            </w:r>
          </w:p>
        </w:tc>
        <w:tc>
          <w:tcPr>
            <w:tcW w:w="332" w:type="pct"/>
            <w:shd w:val="clear" w:color="auto" w:fill="auto"/>
            <w:vAlign w:val="center"/>
          </w:tcPr>
          <w:p w14:paraId="317E44B7" w14:textId="089E094C" w:rsidR="00947F73" w:rsidRPr="00A12CA8" w:rsidRDefault="00947F73" w:rsidP="006320A1">
            <w:pPr>
              <w:jc w:val="left"/>
              <w:rPr>
                <w:sz w:val="20"/>
                <w:szCs w:val="20"/>
                <w:lang w:val="en-US"/>
              </w:rPr>
            </w:pPr>
            <w:r w:rsidRPr="00901C69">
              <w:rPr>
                <w:color w:val="FF0000"/>
                <w:sz w:val="20"/>
                <w:szCs w:val="20"/>
                <w:lang w:val="en-US"/>
              </w:rPr>
              <w:t>100</w:t>
            </w:r>
          </w:p>
        </w:tc>
        <w:tc>
          <w:tcPr>
            <w:tcW w:w="327" w:type="pct"/>
            <w:shd w:val="clear" w:color="auto" w:fill="auto"/>
            <w:vAlign w:val="center"/>
          </w:tcPr>
          <w:p w14:paraId="541F008A" w14:textId="2C9BA6D7" w:rsidR="00947F73" w:rsidRPr="00A12CA8" w:rsidRDefault="00947F73" w:rsidP="006320A1">
            <w:pPr>
              <w:jc w:val="left"/>
              <w:rPr>
                <w:sz w:val="20"/>
                <w:szCs w:val="20"/>
              </w:rPr>
            </w:pPr>
            <w:r>
              <w:rPr>
                <w:sz w:val="20"/>
                <w:szCs w:val="20"/>
              </w:rPr>
              <w:t>m</w:t>
            </w:r>
          </w:p>
        </w:tc>
        <w:tc>
          <w:tcPr>
            <w:tcW w:w="318" w:type="pct"/>
            <w:shd w:val="clear" w:color="auto" w:fill="auto"/>
            <w:vAlign w:val="center"/>
          </w:tcPr>
          <w:p w14:paraId="446482BA" w14:textId="77777777" w:rsidR="00947F73" w:rsidRPr="00A12CA8" w:rsidRDefault="00947F73" w:rsidP="006320A1">
            <w:pPr>
              <w:jc w:val="left"/>
              <w:rPr>
                <w:sz w:val="20"/>
                <w:szCs w:val="20"/>
              </w:rPr>
            </w:pPr>
          </w:p>
        </w:tc>
        <w:tc>
          <w:tcPr>
            <w:tcW w:w="462" w:type="pct"/>
            <w:shd w:val="clear" w:color="auto" w:fill="auto"/>
            <w:vAlign w:val="center"/>
          </w:tcPr>
          <w:p w14:paraId="5EF7F62E" w14:textId="6A5C55AD" w:rsidR="00947F73" w:rsidRPr="00A12CA8" w:rsidRDefault="00947F73" w:rsidP="006320A1">
            <w:pPr>
              <w:jc w:val="left"/>
              <w:rPr>
                <w:sz w:val="20"/>
                <w:szCs w:val="20"/>
              </w:rPr>
            </w:pPr>
          </w:p>
        </w:tc>
        <w:tc>
          <w:tcPr>
            <w:tcW w:w="523" w:type="pct"/>
            <w:shd w:val="clear" w:color="auto" w:fill="auto"/>
            <w:vAlign w:val="center"/>
          </w:tcPr>
          <w:p w14:paraId="69AC3007" w14:textId="5710E0DC" w:rsidR="00947F73" w:rsidRPr="00A12CA8" w:rsidRDefault="00947F73" w:rsidP="006320A1">
            <w:pPr>
              <w:jc w:val="left"/>
              <w:rPr>
                <w:sz w:val="20"/>
                <w:szCs w:val="20"/>
                <w:lang w:val="en-US"/>
              </w:rPr>
            </w:pPr>
            <w:r>
              <w:rPr>
                <w:sz w:val="20"/>
                <w:szCs w:val="20"/>
                <w:lang w:val="en-US"/>
              </w:rPr>
              <w:t>C</w:t>
            </w:r>
          </w:p>
        </w:tc>
        <w:tc>
          <w:tcPr>
            <w:tcW w:w="342" w:type="pct"/>
            <w:shd w:val="clear" w:color="auto" w:fill="auto"/>
            <w:vAlign w:val="center"/>
          </w:tcPr>
          <w:p w14:paraId="0DBB7D46" w14:textId="77777777" w:rsidR="00947F73" w:rsidRPr="00A12CA8" w:rsidRDefault="00947F73" w:rsidP="006320A1">
            <w:pPr>
              <w:jc w:val="left"/>
              <w:rPr>
                <w:sz w:val="20"/>
                <w:szCs w:val="20"/>
              </w:rPr>
            </w:pPr>
            <w:r w:rsidRPr="00A12CA8">
              <w:rPr>
                <w:sz w:val="20"/>
                <w:szCs w:val="20"/>
              </w:rPr>
              <w:t>A</w:t>
            </w:r>
          </w:p>
        </w:tc>
        <w:tc>
          <w:tcPr>
            <w:tcW w:w="287" w:type="pct"/>
            <w:shd w:val="clear" w:color="auto" w:fill="auto"/>
            <w:vAlign w:val="center"/>
          </w:tcPr>
          <w:p w14:paraId="6CC19C27" w14:textId="77777777" w:rsidR="00947F73" w:rsidRPr="00A12CA8" w:rsidRDefault="00947F73" w:rsidP="006320A1">
            <w:pPr>
              <w:jc w:val="left"/>
              <w:rPr>
                <w:sz w:val="20"/>
                <w:szCs w:val="20"/>
              </w:rPr>
            </w:pPr>
            <w:r w:rsidRPr="00A12CA8">
              <w:rPr>
                <w:sz w:val="20"/>
                <w:szCs w:val="20"/>
              </w:rPr>
              <w:t>C</w:t>
            </w:r>
          </w:p>
        </w:tc>
        <w:tc>
          <w:tcPr>
            <w:tcW w:w="318" w:type="pct"/>
            <w:shd w:val="clear" w:color="auto" w:fill="auto"/>
            <w:vAlign w:val="center"/>
          </w:tcPr>
          <w:p w14:paraId="5A906712" w14:textId="77777777" w:rsidR="00947F73" w:rsidRPr="00A12CA8" w:rsidRDefault="00947F73" w:rsidP="006320A1">
            <w:pPr>
              <w:jc w:val="left"/>
              <w:rPr>
                <w:sz w:val="20"/>
                <w:szCs w:val="20"/>
                <w:lang w:val="en-US"/>
              </w:rPr>
            </w:pPr>
            <w:r>
              <w:rPr>
                <w:sz w:val="20"/>
                <w:szCs w:val="20"/>
                <w:lang w:val="en-US"/>
              </w:rPr>
              <w:t>A</w:t>
            </w:r>
          </w:p>
        </w:tc>
      </w:tr>
    </w:tbl>
    <w:p w14:paraId="3566AC4D" w14:textId="0F4EBC7B" w:rsidR="009309E3" w:rsidRDefault="009309E3" w:rsidP="009309E3">
      <w:pPr>
        <w:pStyle w:val="Heading1"/>
      </w:pPr>
    </w:p>
    <w:p w14:paraId="5492858F" w14:textId="7B37F4D0" w:rsidR="004F40C9" w:rsidRPr="00F05784" w:rsidRDefault="004F40C9" w:rsidP="00F05784">
      <w:pPr>
        <w:pStyle w:val="Heading1"/>
      </w:pPr>
      <w:bookmarkStart w:id="99" w:name="_Toc140096300"/>
      <w:r w:rsidRPr="00F05784">
        <w:rPr>
          <w:rFonts w:eastAsiaTheme="majorEastAsia"/>
        </w:rPr>
        <w:t xml:space="preserve">Специфични цели за A465 </w:t>
      </w:r>
      <w:r w:rsidRPr="000C3B4F">
        <w:rPr>
          <w:rFonts w:eastAsiaTheme="majorEastAsia"/>
          <w:i/>
        </w:rPr>
        <w:t>Alectoris graeca graeca</w:t>
      </w:r>
      <w:r w:rsidRPr="00F05784">
        <w:rPr>
          <w:rFonts w:eastAsiaTheme="majorEastAsia"/>
        </w:rPr>
        <w:t xml:space="preserve"> (</w:t>
      </w:r>
      <w:r w:rsidR="00784338">
        <w:rPr>
          <w:rFonts w:eastAsiaTheme="majorEastAsia"/>
        </w:rPr>
        <w:t>п</w:t>
      </w:r>
      <w:r w:rsidRPr="00F05784">
        <w:rPr>
          <w:rFonts w:eastAsiaTheme="majorEastAsia"/>
        </w:rPr>
        <w:t>ланински кеклик)</w:t>
      </w:r>
      <w:bookmarkEnd w:id="99"/>
    </w:p>
    <w:p w14:paraId="141A95CC" w14:textId="77777777" w:rsidR="004F40C9" w:rsidRDefault="004F40C9" w:rsidP="004F40C9">
      <w:pPr>
        <w:spacing w:after="120"/>
        <w:rPr>
          <w:rFonts w:asciiTheme="minorHAnsi" w:eastAsiaTheme="minorHAnsi" w:hAnsiTheme="minorHAnsi" w:cstheme="minorBidi"/>
          <w:b/>
          <w:sz w:val="22"/>
          <w:szCs w:val="22"/>
        </w:rPr>
      </w:pPr>
    </w:p>
    <w:p w14:paraId="000CDEA4" w14:textId="77777777" w:rsidR="00F11FE8" w:rsidRPr="0038662E" w:rsidRDefault="00F11FE8" w:rsidP="00F11FE8">
      <w:pPr>
        <w:rPr>
          <w:b/>
          <w:bCs/>
          <w:color w:val="000000"/>
        </w:rPr>
      </w:pPr>
      <w:r w:rsidRPr="0038662E">
        <w:rPr>
          <w:b/>
          <w:bCs/>
          <w:color w:val="000000"/>
        </w:rPr>
        <w:t>1. Код и наименование на вида</w:t>
      </w:r>
    </w:p>
    <w:p w14:paraId="08C5F6F3" w14:textId="4B95B8EE" w:rsidR="00F11FE8" w:rsidRPr="00F11FE8" w:rsidRDefault="00F11FE8" w:rsidP="00F11FE8">
      <w:r w:rsidRPr="00F11FE8">
        <w:t>А</w:t>
      </w:r>
      <w:r>
        <w:t>465</w:t>
      </w:r>
      <w:r w:rsidRPr="00F11FE8">
        <w:t xml:space="preserve"> </w:t>
      </w:r>
      <w:r>
        <w:rPr>
          <w:i/>
          <w:lang w:val="en-US"/>
        </w:rPr>
        <w:t>Alectoris graeca graeca</w:t>
      </w:r>
      <w:r w:rsidRPr="00F11FE8">
        <w:t xml:space="preserve"> (</w:t>
      </w:r>
      <w:r>
        <w:t>планински кеклик</w:t>
      </w:r>
      <w:r w:rsidRPr="00F11FE8">
        <w:t>)</w:t>
      </w:r>
    </w:p>
    <w:p w14:paraId="2D9F72B1" w14:textId="77777777" w:rsidR="00F11FE8" w:rsidRPr="000037A0" w:rsidRDefault="00F11FE8" w:rsidP="00F11FE8">
      <w:pPr>
        <w:spacing w:before="120" w:after="120"/>
        <w:rPr>
          <w:b/>
        </w:rPr>
      </w:pPr>
      <w:r>
        <w:rPr>
          <w:b/>
        </w:rPr>
        <w:t>2. Кратка характеристика на вида</w:t>
      </w:r>
    </w:p>
    <w:p w14:paraId="4CB6C8B5" w14:textId="05B4AF33" w:rsidR="004F40C9" w:rsidRPr="004F40C9" w:rsidRDefault="004F40C9" w:rsidP="00C5393B">
      <w:pPr>
        <w:ind w:firstLine="709"/>
        <w:rPr>
          <w:bCs/>
        </w:rPr>
      </w:pPr>
      <w:r w:rsidRPr="004F40C9">
        <w:rPr>
          <w:bCs/>
        </w:rPr>
        <w:t xml:space="preserve">Средно едра, кокошоподобна птица с тъмно-сив гръб, сиво-сини гърди, бледо-червеникав корем с черни райета отстрани. Има чисто бяла гуша (лигавник) с добре видима черна граница, която преминава през окото до основата на горната мандибула </w:t>
      </w:r>
      <w:r w:rsidRPr="004F40C9">
        <w:rPr>
          <w:bCs/>
        </w:rPr>
        <w:lastRenderedPageBreak/>
        <w:t>на червен клюн. Липсва полов диморфизъм в оперението. Дължина на тялото: 33 – 36</w:t>
      </w:r>
      <w:r w:rsidR="004A7234">
        <w:rPr>
          <w:bCs/>
        </w:rPr>
        <w:t xml:space="preserve"> cm. </w:t>
      </w:r>
      <w:r w:rsidRPr="004F40C9">
        <w:rPr>
          <w:bCs/>
        </w:rPr>
        <w:t>Размах на крилата: 46 – 53</w:t>
      </w:r>
      <w:r w:rsidR="004A7234">
        <w:rPr>
          <w:bCs/>
        </w:rPr>
        <w:t xml:space="preserve"> cm. </w:t>
      </w:r>
      <w:r w:rsidRPr="004F40C9">
        <w:rPr>
          <w:bCs/>
        </w:rPr>
        <w:t>Лети в права линия, не много високо над земята. По земята бяга бързо. Излита неочаквано и при преследване на ятото индивидите се пръскат из растителността, рядко се обаждат и допускат да бъдат доближени. Може да се сбърка единствено с тракийския кеклик (</w:t>
      </w:r>
      <w:r w:rsidRPr="004F40C9">
        <w:rPr>
          <w:bCs/>
          <w:i/>
        </w:rPr>
        <w:t>Alectoris chukar</w:t>
      </w:r>
      <w:r w:rsidRPr="004F40C9">
        <w:rPr>
          <w:bCs/>
        </w:rPr>
        <w:t>), но за разлика от него има бяла шия и черна основа на клюна.</w:t>
      </w:r>
      <w:r w:rsidR="002F5A81">
        <w:rPr>
          <w:bCs/>
        </w:rPr>
        <w:t xml:space="preserve"> (цитат?)</w:t>
      </w:r>
    </w:p>
    <w:p w14:paraId="1B3E99F4" w14:textId="77777777" w:rsidR="004F40C9" w:rsidRPr="004F40C9" w:rsidRDefault="004F40C9" w:rsidP="004F40C9">
      <w:pPr>
        <w:spacing w:before="120" w:after="120" w:line="254" w:lineRule="auto"/>
        <w:rPr>
          <w:i/>
          <w:iCs/>
        </w:rPr>
      </w:pPr>
      <w:r w:rsidRPr="004F40C9">
        <w:rPr>
          <w:i/>
          <w:iCs/>
        </w:rPr>
        <w:t>Характер на пребиваване в страната</w:t>
      </w:r>
    </w:p>
    <w:p w14:paraId="4BA4E315" w14:textId="74A2A2CB" w:rsidR="004F40C9" w:rsidRPr="004F40C9" w:rsidRDefault="004F40C9" w:rsidP="00C5393B">
      <w:pPr>
        <w:ind w:firstLine="709"/>
      </w:pPr>
      <w:r w:rsidRPr="004F40C9">
        <w:t xml:space="preserve">Постоянен вид за България, със сезонни регионални вертикални миграции. Съгласно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r w:rsidRPr="004F40C9">
        <w:t xml:space="preserve"> това е Туркестано-средиземноморски вид, разпространен в Алпите от Франция до Австрия, Словения и Хърватска, Босна и Херцеговина, Италия (включително Сицилия), Албания, България и Гърция. Популацията в България се отнася към доминантния подвид </w:t>
      </w:r>
      <w:r w:rsidRPr="004F40C9">
        <w:rPr>
          <w:i/>
        </w:rPr>
        <w:t>Alectoris graeca graeca</w:t>
      </w:r>
      <w:r w:rsidRPr="004F40C9">
        <w:t xml:space="preserve"> (Meisner, 1804) и е уникална в световен мащаб, поради наличието на зона на хибридизация с </w:t>
      </w:r>
      <w:r w:rsidRPr="004F40C9">
        <w:rPr>
          <w:i/>
        </w:rPr>
        <w:t>A. chukar</w:t>
      </w:r>
      <w:r w:rsidRPr="004F40C9">
        <w:t>. Зоната е дълга 40 km и преминава през българската част от ареала. Моногамен, наземно гнездящ вид. От края на април до юни женската снася 8–14 яйца, които мъти 24–26 дни. На 7–10тия ден малките могат да летят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0FA87460" w14:textId="77777777" w:rsidR="004F40C9" w:rsidRPr="004F40C9" w:rsidRDefault="004F40C9" w:rsidP="004F40C9">
      <w:pPr>
        <w:spacing w:before="120" w:after="120" w:line="254" w:lineRule="auto"/>
        <w:rPr>
          <w:i/>
          <w:iCs/>
        </w:rPr>
      </w:pPr>
      <w:r w:rsidRPr="004F40C9">
        <w:rPr>
          <w:i/>
          <w:iCs/>
        </w:rPr>
        <w:t xml:space="preserve">Характеристика на местообитанието </w:t>
      </w:r>
    </w:p>
    <w:p w14:paraId="4C852EE3" w14:textId="2E1F6992" w:rsidR="004F40C9" w:rsidRPr="004F40C9" w:rsidRDefault="004F40C9" w:rsidP="00C5393B">
      <w:pPr>
        <w:ind w:firstLine="709"/>
      </w:pPr>
      <w:r w:rsidRPr="004F40C9">
        <w:t>Привързан е към местообитанията си и не отлита далеч от тях. Добре е приспособен към скалния ландшафт. Обитава скалисти склонове с рядка храстова и тревна растителност и сипеи, обикновено между 900 и 2500 m н. в. С цел предпазване от хищниците, кекликът предпочита територии с височината на тревния слой до 20</w:t>
      </w:r>
      <w:r w:rsidR="004A7234">
        <w:t xml:space="preserve"> cm. </w:t>
      </w:r>
      <w:r w:rsidRPr="004F40C9">
        <w:t>и незначително обрастване с храстова растителност (най-много 10% от територията на местообитанията). Това е важно предимно в периода на размножаване, докато младите се излюпят (март-май). Предпочита силно пресечени скалисти терени, обрасли с храстова и тревна растителност (къпини, келяв габър, хвойна, папрат и др.). Обитава и биотопите с по-висока растителност, включително и гори. Задължително условие за размножаването на птиците в даден район е наличието на близко разположени водоизточници (на около 100-200 m от гнездото) (</w:t>
      </w:r>
      <w:r w:rsidRPr="004F40C9">
        <w:rPr>
          <w:iCs/>
        </w:rPr>
        <w:t>Симеонов и др., 1990</w:t>
      </w:r>
      <w:r w:rsidRPr="004F40C9">
        <w:t>).</w:t>
      </w:r>
    </w:p>
    <w:p w14:paraId="2C649428" w14:textId="77777777" w:rsidR="004F40C9" w:rsidRPr="004F40C9" w:rsidRDefault="004F40C9" w:rsidP="004F40C9">
      <w:pPr>
        <w:spacing w:before="120" w:after="120" w:line="254" w:lineRule="auto"/>
        <w:rPr>
          <w:i/>
          <w:iCs/>
        </w:rPr>
      </w:pPr>
      <w:r w:rsidRPr="004F40C9">
        <w:rPr>
          <w:i/>
          <w:iCs/>
        </w:rPr>
        <w:t>Хранене</w:t>
      </w:r>
    </w:p>
    <w:p w14:paraId="29948645" w14:textId="77777777" w:rsidR="004F40C9" w:rsidRPr="004F40C9" w:rsidRDefault="004F40C9" w:rsidP="00C5393B">
      <w:pPr>
        <w:ind w:firstLine="709"/>
        <w:rPr>
          <w:iCs/>
        </w:rPr>
      </w:pPr>
      <w:r w:rsidRPr="004F40C9">
        <w:rPr>
          <w:iCs/>
        </w:rPr>
        <w:t xml:space="preserve">През зимата предимно растителна храна, която събира сред храсти, край кошари, ферми, по </w:t>
      </w:r>
      <w:r w:rsidRPr="00C5393B">
        <w:t>пътища</w:t>
      </w:r>
      <w:r w:rsidRPr="004F40C9">
        <w:rPr>
          <w:iCs/>
        </w:rPr>
        <w:t xml:space="preserve"> и в дворове, през пролетта – пъпки и зелени филизи; през лятото - семена на плевелни и културни растения, плодове, тревни стъбла, мравки, гъсеници, охлюви и други безгръбначни животни през есента - със семена и насекоми (Симеонов и др., 1990).</w:t>
      </w:r>
    </w:p>
    <w:p w14:paraId="41EFC056" w14:textId="4BE652A8" w:rsidR="004F40C9" w:rsidRPr="004F40C9" w:rsidRDefault="00F11FE8" w:rsidP="004F40C9">
      <w:pPr>
        <w:spacing w:before="120" w:after="120" w:line="254" w:lineRule="auto"/>
        <w:rPr>
          <w:b/>
          <w:bCs/>
        </w:rPr>
      </w:pPr>
      <w:r>
        <w:rPr>
          <w:b/>
          <w:bCs/>
        </w:rPr>
        <w:t>3</w:t>
      </w:r>
      <w:r w:rsidR="004F40C9">
        <w:rPr>
          <w:b/>
          <w:bCs/>
        </w:rPr>
        <w:t xml:space="preserve">. </w:t>
      </w:r>
      <w:r w:rsidR="004F40C9" w:rsidRPr="004F40C9">
        <w:rPr>
          <w:b/>
          <w:bCs/>
        </w:rPr>
        <w:t>Разпространение, природозащитно състояние и тенденции в популацията на вида на национално ниво</w:t>
      </w:r>
    </w:p>
    <w:p w14:paraId="25B270B8" w14:textId="77777777" w:rsidR="004F40C9" w:rsidRPr="004F40C9" w:rsidRDefault="004F40C9" w:rsidP="00C5393B">
      <w:pPr>
        <w:ind w:firstLine="709"/>
      </w:pPr>
      <w:r w:rsidRPr="004F40C9">
        <w:t>У нас се среща основно във високите части на планините Рила, Пирин, Стара планина, Западни Родопи, Осогово и Беласица (над 800 m н.м.в.). Извън гнездовия сезон живее на ята, а през размножителния период – на двойки. Извършва вертикални миграции и през зимата се спуска в по-ниски участъци.</w:t>
      </w:r>
    </w:p>
    <w:p w14:paraId="499B15A4" w14:textId="1E4C4427" w:rsidR="004F40C9" w:rsidRPr="004F40C9" w:rsidRDefault="004F40C9" w:rsidP="00C5393B">
      <w:pPr>
        <w:ind w:firstLine="709"/>
        <w:rPr>
          <w:bCs/>
        </w:rPr>
      </w:pPr>
      <w:r w:rsidRPr="004F40C9">
        <w:t>Включен в Червената книга като застрашен вид (EN)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 xml:space="preserve">. </w:t>
      </w:r>
      <w:r w:rsidRPr="004F40C9">
        <w:rPr>
          <w:bCs/>
        </w:rPr>
        <w:t>Видът е включен в Приложение I и Приложение II на Директива за птиците. Според IUCN, планинският кеклик е почти застрашен (NT) с намаляваща тенденция в популацията (BirdLife International, 2021). Включен в SPEC1 за България (BirdLife International, 2017)</w:t>
      </w:r>
    </w:p>
    <w:p w14:paraId="5D9A0367" w14:textId="77777777" w:rsidR="004F40C9" w:rsidRPr="004F40C9" w:rsidRDefault="004F40C9" w:rsidP="00C5393B">
      <w:pPr>
        <w:ind w:firstLine="709"/>
        <w:rPr>
          <w:color w:val="000000" w:themeColor="text1"/>
        </w:rPr>
      </w:pPr>
      <w:r w:rsidRPr="004F40C9">
        <w:rPr>
          <w:bCs/>
        </w:rPr>
        <w:lastRenderedPageBreak/>
        <w:t xml:space="preserve">В България планинския кеклик е обект на лов. С цел поддържане на дивеча се извършва реинтродукция на </w:t>
      </w:r>
      <w:r w:rsidRPr="00C5393B">
        <w:t>тракийски</w:t>
      </w:r>
      <w:r w:rsidRPr="004F40C9">
        <w:rPr>
          <w:bCs/>
        </w:rPr>
        <w:t xml:space="preserve"> кеклици (</w:t>
      </w:r>
      <w:r w:rsidRPr="004F40C9">
        <w:rPr>
          <w:bCs/>
          <w:i/>
        </w:rPr>
        <w:t>Alectoris chukar</w:t>
      </w:r>
      <w:r w:rsidRPr="004F40C9">
        <w:rPr>
          <w:bCs/>
        </w:rPr>
        <w:t>) от специализирани развъдници в страната. Тази дейност в районите с дива популация от балкански кеклици вероятно предизвиква хибридизация между тези видове и води до загуба на генетичната стабилност на вида.</w:t>
      </w:r>
    </w:p>
    <w:p w14:paraId="7881638D" w14:textId="0621C9A1" w:rsidR="004F40C9" w:rsidRPr="004F40C9" w:rsidRDefault="004F40C9" w:rsidP="00C5393B">
      <w:pPr>
        <w:ind w:firstLine="709"/>
        <w:rPr>
          <w:color w:val="000000" w:themeColor="text1"/>
        </w:rPr>
      </w:pPr>
      <w:r w:rsidRPr="004F40C9">
        <w:rPr>
          <w:color w:val="000000" w:themeColor="text1"/>
        </w:rPr>
        <w:t xml:space="preserve">Съгласно </w:t>
      </w:r>
      <w:r w:rsidR="006E6CA9">
        <w:rPr>
          <w:color w:val="000000" w:themeColor="text1"/>
        </w:rPr>
        <w:t>Д</w:t>
      </w:r>
      <w:r w:rsidRPr="004F40C9">
        <w:rPr>
          <w:color w:val="000000" w:themeColor="text1"/>
        </w:rPr>
        <w:t>окладването през 2019 г. (за периода 2013-2018 г.), видът се опазва като гнездящ с популация ме</w:t>
      </w:r>
      <w:r w:rsidRPr="00C5393B">
        <w:t>ж</w:t>
      </w:r>
      <w:r w:rsidRPr="004F40C9">
        <w:rPr>
          <w:color w:val="000000" w:themeColor="text1"/>
        </w:rPr>
        <w:t>ду 800 и 1500 двойки. Краткосрочната и дългосрочната популационна тенденция показват намаляване на популацията на вида. През последните 18 години краткосрочната тенденция в разпространението на вида е неизвестна, а дългосрочната – намаляваща за периода 1980-2018 г. В Натура 2000 са обхванати между 720 и 1350 двойки, а тенденцията е намаляваща. По данни на националната ловна статистика, през периода на докладване уловените екземпляри от вида са 242. Броят на уловените екземпляри рязко намалява и достига до 0-1 екземпляра през последните две години.</w:t>
      </w:r>
    </w:p>
    <w:p w14:paraId="16D50FF6" w14:textId="5C1FE9AC" w:rsidR="004F40C9" w:rsidRPr="00425518" w:rsidRDefault="004F40C9" w:rsidP="004F40C9">
      <w:pPr>
        <w:spacing w:before="120" w:after="120" w:line="254" w:lineRule="auto"/>
        <w:rPr>
          <w:rFonts w:eastAsia="Calibri"/>
          <w:bCs/>
          <w:i/>
          <w:iCs/>
        </w:rPr>
      </w:pPr>
      <w:r w:rsidRPr="00425518">
        <w:rPr>
          <w:rFonts w:eastAsia="Calibri"/>
          <w:bCs/>
          <w:i/>
          <w:iCs/>
        </w:rPr>
        <w:t>Анализ на натиска и заплахите на национално равнище</w:t>
      </w:r>
    </w:p>
    <w:p w14:paraId="06D20E09" w14:textId="77777777" w:rsidR="004F40C9" w:rsidRPr="004F40C9" w:rsidRDefault="004F40C9" w:rsidP="00C5393B">
      <w:pPr>
        <w:ind w:firstLine="709"/>
        <w:rPr>
          <w:color w:val="000000" w:themeColor="text1"/>
        </w:rPr>
      </w:pPr>
      <w:r w:rsidRPr="004F40C9">
        <w:rPr>
          <w:color w:val="000000" w:themeColor="text1"/>
        </w:rPr>
        <w:t xml:space="preserve">Като заплахи и въздействия с висока и средна значимост в Докладването по чл. 12 от 2019 г. са </w:t>
      </w:r>
      <w:r w:rsidRPr="00C5393B">
        <w:t>посочени</w:t>
      </w:r>
      <w:r w:rsidRPr="004F40C9">
        <w:rPr>
          <w:color w:val="000000" w:themeColor="text1"/>
        </w:rPr>
        <w:t xml:space="preserve"> преобразуването от един вид земеделска земя в друг, както и промени в площта на земеделските площи (A02, A04).</w:t>
      </w:r>
    </w:p>
    <w:p w14:paraId="69204A98" w14:textId="0811D22A" w:rsidR="004F40C9" w:rsidRDefault="004F40C9" w:rsidP="00C5393B">
      <w:pPr>
        <w:ind w:firstLine="709"/>
        <w:rPr>
          <w:rFonts w:eastAsia="Lucida Sans Unicode"/>
          <w:color w:val="000000"/>
          <w:kern w:val="1"/>
          <w:lang w:eastAsia="ar-SA"/>
        </w:rPr>
      </w:pPr>
      <w:r w:rsidRPr="004F40C9">
        <w:rPr>
          <w:color w:val="000000" w:themeColor="text1"/>
        </w:rPr>
        <w:t>В Червената книга основните посочени заплахи и въздействия за вида са прекомерен отстрел, безпокойство от туризъм, строителство в планините, хибридизация с тракийския кеклик, унищожаване и промяна на местообитанията, вероятно и заразни заболявания, разпространявани чрез интродуцираните тракийски кеклици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4A0B6EE0" w14:textId="3DFEE552" w:rsidR="00F11FE8" w:rsidRPr="000037A0" w:rsidRDefault="00F11FE8" w:rsidP="00F11FE8">
      <w:pPr>
        <w:spacing w:before="120" w:after="120"/>
        <w:ind w:firstLine="567"/>
      </w:pPr>
      <w:r w:rsidRPr="0038662E">
        <w:t xml:space="preserve">Видът се среща в </w:t>
      </w:r>
      <w:r>
        <w:t>25</w:t>
      </w:r>
      <w:r w:rsidRPr="0038662E">
        <w:t xml:space="preserve"> зони от мрежата Натура 2000 в България, като във всички тях е с оценка различна от оценка „D“ на популацията.</w:t>
      </w:r>
    </w:p>
    <w:p w14:paraId="33A975AC" w14:textId="77777777" w:rsidR="00F11FE8" w:rsidRPr="000037A0" w:rsidRDefault="00F11FE8" w:rsidP="00F11FE8">
      <w:pPr>
        <w:spacing w:before="120" w:after="120"/>
      </w:pPr>
      <w:r>
        <w:rPr>
          <w:b/>
        </w:rPr>
        <w:t>4. Състояние на ниво защитена зона</w:t>
      </w:r>
    </w:p>
    <w:p w14:paraId="53BFAF40" w14:textId="2AA856C6" w:rsidR="004F40C9" w:rsidRDefault="004F40C9" w:rsidP="00C5393B">
      <w:pPr>
        <w:ind w:firstLine="709"/>
      </w:pPr>
      <w:r w:rsidRPr="004F40C9">
        <w:t xml:space="preserve">Съгласно </w:t>
      </w:r>
      <w:r w:rsidR="000970B5">
        <w:t>С</w:t>
      </w:r>
      <w:r w:rsidR="002348AA">
        <w:t>Ф</w:t>
      </w:r>
      <w:r w:rsidRPr="004F40C9">
        <w:t xml:space="preserve"> на зоната</w:t>
      </w:r>
      <w:r w:rsidR="006E6CA9">
        <w:t>,</w:t>
      </w:r>
      <w:r w:rsidRPr="004F40C9">
        <w:t xml:space="preserve"> видът е постоянен, но численост на популацията не е посочена поради липса на данни (DD).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w:t>
      </w:r>
      <w:r w:rsidR="00957918">
        <w:t>отлична</w:t>
      </w:r>
      <w:r w:rsidR="00957918" w:rsidRPr="004F40C9">
        <w:t xml:space="preserve"> </w:t>
      </w:r>
      <w:r w:rsidRPr="004F40C9">
        <w:t xml:space="preserve">стойност. </w:t>
      </w:r>
    </w:p>
    <w:p w14:paraId="5D2EFFB2" w14:textId="77777777" w:rsidR="00425518" w:rsidRPr="004F40C9" w:rsidRDefault="00425518" w:rsidP="00425518"/>
    <w:p w14:paraId="0349FDB0" w14:textId="1556EEBF" w:rsidR="00425518" w:rsidRPr="00425518" w:rsidRDefault="00F11FE8" w:rsidP="00425518">
      <w:pPr>
        <w:rPr>
          <w:b/>
        </w:rPr>
      </w:pPr>
      <w:r>
        <w:rPr>
          <w:b/>
        </w:rPr>
        <w:t>5</w:t>
      </w:r>
      <w:r w:rsidR="00425518">
        <w:rPr>
          <w:b/>
        </w:rPr>
        <w:t xml:space="preserve">. </w:t>
      </w:r>
      <w:r w:rsidR="004F40C9" w:rsidRPr="00425518">
        <w:rPr>
          <w:b/>
        </w:rPr>
        <w:t xml:space="preserve">Анализ на наличната информация </w:t>
      </w:r>
    </w:p>
    <w:p w14:paraId="1CAE03AB" w14:textId="1715BFCD" w:rsidR="004F40C9" w:rsidRDefault="004F40C9" w:rsidP="00C5393B">
      <w:pPr>
        <w:ind w:firstLine="709"/>
        <w:rPr>
          <w:bCs/>
        </w:rPr>
      </w:pPr>
      <w:r w:rsidRPr="004F40C9">
        <w:rPr>
          <w:bCs/>
        </w:rPr>
        <w:t>По време на полевите проучвания през 2022</w:t>
      </w:r>
      <w:r w:rsidR="006F7399">
        <w:rPr>
          <w:bCs/>
        </w:rPr>
        <w:t xml:space="preserve"> </w:t>
      </w:r>
      <w:r w:rsidRPr="004F40C9">
        <w:rPr>
          <w:bCs/>
        </w:rPr>
        <w:t xml:space="preserve">г. видът не беше установен. Няма и публикувани данни за регистрация на вида на територията на зоната. Въпреки това, наличието на </w:t>
      </w:r>
      <w:r w:rsidRPr="00C5393B">
        <w:t>подходящи</w:t>
      </w:r>
      <w:r w:rsidRPr="004F40C9">
        <w:rPr>
          <w:bCs/>
        </w:rPr>
        <w:t xml:space="preserve"> местообитания, както и на наблюдения на неголямо разстояние от границите на зоната предполагат, че видът вероятно гнезди в нея, но за установяването на числеността и разпространението му се налага да се проведат допълнителни полеви проучвания.</w:t>
      </w:r>
    </w:p>
    <w:p w14:paraId="04F13D9F" w14:textId="77777777" w:rsidR="00C83AF4" w:rsidRPr="004F40C9" w:rsidRDefault="00C83AF4" w:rsidP="00C5393B">
      <w:pPr>
        <w:ind w:firstLine="709"/>
        <w:rPr>
          <w:bCs/>
        </w:rPr>
      </w:pPr>
    </w:p>
    <w:p w14:paraId="234967D9" w14:textId="77777777" w:rsidR="00F11FE8" w:rsidRPr="000037A0" w:rsidRDefault="00F11FE8" w:rsidP="00F11FE8">
      <w:pPr>
        <w:spacing w:before="120" w:after="120"/>
      </w:pPr>
      <w:r>
        <w:rPr>
          <w:b/>
        </w:rPr>
        <w:t>6. Специфични природозащитни цели за вида в зоната</w:t>
      </w:r>
      <w:r w:rsidRPr="000037A0">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631"/>
        <w:gridCol w:w="1428"/>
        <w:gridCol w:w="2045"/>
        <w:gridCol w:w="2233"/>
      </w:tblGrid>
      <w:tr w:rsidR="004F40C9" w:rsidRPr="006E6CA9" w14:paraId="6969F515" w14:textId="77777777" w:rsidTr="004F40C9">
        <w:trPr>
          <w:tblHeader/>
          <w:jc w:val="center"/>
        </w:trPr>
        <w:tc>
          <w:tcPr>
            <w:tcW w:w="105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5FF15CC" w14:textId="77777777" w:rsidR="004F40C9" w:rsidRPr="0033384E" w:rsidRDefault="004F40C9">
            <w:pPr>
              <w:spacing w:after="120"/>
              <w:jc w:val="center"/>
              <w:rPr>
                <w:b/>
                <w:bCs/>
                <w:sz w:val="22"/>
                <w:szCs w:val="22"/>
              </w:rPr>
            </w:pPr>
            <w:r w:rsidRPr="0033384E">
              <w:rPr>
                <w:b/>
                <w:bCs/>
                <w:sz w:val="22"/>
                <w:szCs w:val="22"/>
              </w:rPr>
              <w:t>Параметър</w:t>
            </w:r>
          </w:p>
        </w:tc>
        <w:tc>
          <w:tcPr>
            <w:tcW w:w="87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5F42F45" w14:textId="77777777" w:rsidR="004F40C9" w:rsidRPr="0033384E" w:rsidRDefault="004F40C9">
            <w:pPr>
              <w:spacing w:after="120"/>
              <w:jc w:val="center"/>
              <w:rPr>
                <w:b/>
                <w:bCs/>
                <w:sz w:val="22"/>
                <w:szCs w:val="22"/>
              </w:rPr>
            </w:pPr>
            <w:r w:rsidRPr="0033384E">
              <w:rPr>
                <w:b/>
                <w:bCs/>
                <w:sz w:val="22"/>
                <w:szCs w:val="22"/>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3C61CB9" w14:textId="77777777" w:rsidR="004F40C9" w:rsidRPr="0033384E" w:rsidRDefault="004F40C9">
            <w:pPr>
              <w:spacing w:after="120"/>
              <w:jc w:val="center"/>
              <w:rPr>
                <w:b/>
                <w:bCs/>
                <w:sz w:val="22"/>
                <w:szCs w:val="22"/>
              </w:rPr>
            </w:pPr>
            <w:r w:rsidRPr="0033384E">
              <w:rPr>
                <w:b/>
                <w:bCs/>
                <w:sz w:val="22"/>
                <w:szCs w:val="22"/>
              </w:rPr>
              <w:t>Целева стойност</w:t>
            </w:r>
          </w:p>
        </w:tc>
        <w:tc>
          <w:tcPr>
            <w:tcW w:w="110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2489097" w14:textId="77777777" w:rsidR="004F40C9" w:rsidRPr="0033384E" w:rsidRDefault="004F40C9">
            <w:pPr>
              <w:spacing w:after="120"/>
              <w:jc w:val="center"/>
              <w:rPr>
                <w:b/>
                <w:bCs/>
                <w:sz w:val="22"/>
                <w:szCs w:val="22"/>
              </w:rPr>
            </w:pPr>
            <w:r w:rsidRPr="0033384E">
              <w:rPr>
                <w:b/>
                <w:bCs/>
                <w:sz w:val="22"/>
                <w:szCs w:val="22"/>
              </w:rPr>
              <w:t>Допълнителна информация</w:t>
            </w:r>
          </w:p>
        </w:tc>
        <w:tc>
          <w:tcPr>
            <w:tcW w:w="120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4DFD137" w14:textId="77777777" w:rsidR="004F40C9" w:rsidRPr="0033384E" w:rsidRDefault="004F40C9">
            <w:pPr>
              <w:spacing w:after="120"/>
              <w:jc w:val="center"/>
              <w:rPr>
                <w:b/>
                <w:bCs/>
                <w:sz w:val="22"/>
                <w:szCs w:val="22"/>
              </w:rPr>
            </w:pPr>
            <w:r w:rsidRPr="0033384E">
              <w:rPr>
                <w:b/>
                <w:bCs/>
                <w:sz w:val="22"/>
                <w:szCs w:val="22"/>
              </w:rPr>
              <w:t>Специфични за зоната цели</w:t>
            </w:r>
          </w:p>
        </w:tc>
      </w:tr>
      <w:tr w:rsidR="004F40C9" w:rsidRPr="006E6CA9" w14:paraId="7D2C8050" w14:textId="77777777" w:rsidTr="004F40C9">
        <w:trPr>
          <w:jc w:val="center"/>
        </w:trPr>
        <w:tc>
          <w:tcPr>
            <w:tcW w:w="1050" w:type="pct"/>
            <w:tcBorders>
              <w:top w:val="single" w:sz="4" w:space="0" w:color="auto"/>
              <w:left w:val="single" w:sz="4" w:space="0" w:color="auto"/>
              <w:bottom w:val="single" w:sz="4" w:space="0" w:color="auto"/>
              <w:right w:val="single" w:sz="4" w:space="0" w:color="auto"/>
            </w:tcBorders>
            <w:hideMark/>
          </w:tcPr>
          <w:p w14:paraId="20EC191F" w14:textId="77777777" w:rsidR="004F40C9" w:rsidRPr="0033384E" w:rsidRDefault="004F40C9">
            <w:pPr>
              <w:spacing w:after="120"/>
              <w:rPr>
                <w:b/>
                <w:sz w:val="22"/>
                <w:szCs w:val="22"/>
              </w:rPr>
            </w:pPr>
            <w:r w:rsidRPr="0033384E">
              <w:rPr>
                <w:b/>
                <w:sz w:val="22"/>
                <w:szCs w:val="22"/>
              </w:rPr>
              <w:t xml:space="preserve">Популация: </w:t>
            </w:r>
            <w:r w:rsidRPr="0033384E">
              <w:rPr>
                <w:bCs/>
                <w:sz w:val="22"/>
                <w:szCs w:val="22"/>
              </w:rPr>
              <w:t>Размер гнездовата популация</w:t>
            </w:r>
          </w:p>
        </w:tc>
        <w:tc>
          <w:tcPr>
            <w:tcW w:w="878" w:type="pct"/>
            <w:tcBorders>
              <w:top w:val="single" w:sz="4" w:space="0" w:color="auto"/>
              <w:left w:val="single" w:sz="4" w:space="0" w:color="auto"/>
              <w:bottom w:val="single" w:sz="4" w:space="0" w:color="auto"/>
              <w:right w:val="single" w:sz="4" w:space="0" w:color="auto"/>
            </w:tcBorders>
            <w:hideMark/>
          </w:tcPr>
          <w:p w14:paraId="1C8C82B8" w14:textId="77777777" w:rsidR="004F40C9" w:rsidRPr="0033384E" w:rsidRDefault="004F40C9">
            <w:pPr>
              <w:spacing w:after="120"/>
              <w:rPr>
                <w:sz w:val="22"/>
                <w:szCs w:val="22"/>
              </w:rPr>
            </w:pPr>
            <w:r w:rsidRPr="0033384E">
              <w:rPr>
                <w:sz w:val="22"/>
                <w:szCs w:val="22"/>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557F991F" w14:textId="386BD518" w:rsidR="004F40C9" w:rsidRPr="0033384E" w:rsidRDefault="006E6CA9">
            <w:pPr>
              <w:spacing w:after="120"/>
              <w:rPr>
                <w:sz w:val="22"/>
                <w:szCs w:val="22"/>
              </w:rPr>
            </w:pPr>
            <w:r>
              <w:rPr>
                <w:sz w:val="22"/>
                <w:szCs w:val="22"/>
              </w:rPr>
              <w:t>Н</w:t>
            </w:r>
            <w:r w:rsidR="004F40C9" w:rsidRPr="0033384E">
              <w:rPr>
                <w:sz w:val="22"/>
                <w:szCs w:val="22"/>
              </w:rPr>
              <w:t xml:space="preserve">еизвестна </w:t>
            </w:r>
          </w:p>
        </w:tc>
        <w:tc>
          <w:tcPr>
            <w:tcW w:w="1101" w:type="pct"/>
            <w:tcBorders>
              <w:top w:val="single" w:sz="4" w:space="0" w:color="auto"/>
              <w:left w:val="single" w:sz="4" w:space="0" w:color="auto"/>
              <w:bottom w:val="single" w:sz="4" w:space="0" w:color="auto"/>
              <w:right w:val="single" w:sz="4" w:space="0" w:color="auto"/>
            </w:tcBorders>
            <w:hideMark/>
          </w:tcPr>
          <w:p w14:paraId="1B2210A8" w14:textId="77777777" w:rsidR="004F40C9" w:rsidRPr="0033384E" w:rsidRDefault="004F40C9">
            <w:pPr>
              <w:spacing w:after="120"/>
              <w:rPr>
                <w:sz w:val="22"/>
                <w:szCs w:val="22"/>
              </w:rPr>
            </w:pPr>
            <w:r w:rsidRPr="0033384E">
              <w:rPr>
                <w:sz w:val="22"/>
                <w:szCs w:val="22"/>
              </w:rPr>
              <w:t xml:space="preserve">Липсват актуални наблюдения на вида на територията на  зоната както в </w:t>
            </w:r>
            <w:r w:rsidRPr="0033384E">
              <w:rPr>
                <w:sz w:val="22"/>
                <w:szCs w:val="22"/>
              </w:rPr>
              <w:lastRenderedPageBreak/>
              <w:t xml:space="preserve">литературни източници, така и в онлайн платформите </w:t>
            </w:r>
          </w:p>
        </w:tc>
        <w:tc>
          <w:tcPr>
            <w:tcW w:w="1202" w:type="pct"/>
            <w:tcBorders>
              <w:top w:val="single" w:sz="4" w:space="0" w:color="auto"/>
              <w:left w:val="single" w:sz="4" w:space="0" w:color="auto"/>
              <w:bottom w:val="single" w:sz="4" w:space="0" w:color="auto"/>
              <w:right w:val="single" w:sz="4" w:space="0" w:color="auto"/>
            </w:tcBorders>
            <w:hideMark/>
          </w:tcPr>
          <w:p w14:paraId="04E5C112" w14:textId="1BDAC759" w:rsidR="004F40C9" w:rsidRPr="0033384E" w:rsidRDefault="004F40C9">
            <w:pPr>
              <w:spacing w:after="120"/>
              <w:rPr>
                <w:sz w:val="22"/>
                <w:szCs w:val="22"/>
              </w:rPr>
            </w:pPr>
            <w:r w:rsidRPr="0033384E">
              <w:rPr>
                <w:sz w:val="22"/>
                <w:szCs w:val="22"/>
              </w:rPr>
              <w:lastRenderedPageBreak/>
              <w:t xml:space="preserve">Провеждане на проучвания с цел установяване на числеността и разпространението </w:t>
            </w:r>
            <w:r w:rsidRPr="0033384E">
              <w:rPr>
                <w:sz w:val="22"/>
                <w:szCs w:val="22"/>
              </w:rPr>
              <w:lastRenderedPageBreak/>
              <w:t>на вида в зоната в периода до 202</w:t>
            </w:r>
            <w:r w:rsidR="00B043C1" w:rsidRPr="0033384E">
              <w:rPr>
                <w:sz w:val="22"/>
                <w:szCs w:val="22"/>
              </w:rPr>
              <w:t>7</w:t>
            </w:r>
            <w:r w:rsidR="00AB6488" w:rsidRPr="0033384E">
              <w:rPr>
                <w:sz w:val="22"/>
                <w:szCs w:val="22"/>
              </w:rPr>
              <w:t xml:space="preserve"> </w:t>
            </w:r>
            <w:r w:rsidRPr="0033384E">
              <w:rPr>
                <w:sz w:val="22"/>
                <w:szCs w:val="22"/>
              </w:rPr>
              <w:t xml:space="preserve">г. </w:t>
            </w:r>
          </w:p>
        </w:tc>
      </w:tr>
      <w:tr w:rsidR="004F40C9" w:rsidRPr="006E6CA9" w14:paraId="0F09BCD1" w14:textId="77777777" w:rsidTr="004F40C9">
        <w:trPr>
          <w:jc w:val="center"/>
        </w:trPr>
        <w:tc>
          <w:tcPr>
            <w:tcW w:w="1050" w:type="pct"/>
            <w:tcBorders>
              <w:top w:val="single" w:sz="4" w:space="0" w:color="auto"/>
              <w:left w:val="single" w:sz="4" w:space="0" w:color="auto"/>
              <w:bottom w:val="single" w:sz="4" w:space="0" w:color="auto"/>
              <w:right w:val="single" w:sz="4" w:space="0" w:color="auto"/>
            </w:tcBorders>
            <w:hideMark/>
          </w:tcPr>
          <w:p w14:paraId="2F4386C8" w14:textId="77777777" w:rsidR="004F40C9" w:rsidRPr="0033384E" w:rsidRDefault="004F40C9">
            <w:pPr>
              <w:spacing w:after="120"/>
              <w:rPr>
                <w:b/>
                <w:sz w:val="22"/>
                <w:szCs w:val="22"/>
              </w:rPr>
            </w:pPr>
            <w:r w:rsidRPr="0033384E">
              <w:rPr>
                <w:b/>
                <w:sz w:val="22"/>
                <w:szCs w:val="22"/>
              </w:rPr>
              <w:lastRenderedPageBreak/>
              <w:t xml:space="preserve">Местообитание на вида: </w:t>
            </w:r>
            <w:r w:rsidRPr="0033384E">
              <w:rPr>
                <w:bCs/>
                <w:sz w:val="22"/>
                <w:szCs w:val="22"/>
              </w:rPr>
              <w:t>Площ на подходящите местообитания на вида</w:t>
            </w:r>
          </w:p>
        </w:tc>
        <w:tc>
          <w:tcPr>
            <w:tcW w:w="878" w:type="pct"/>
            <w:tcBorders>
              <w:top w:val="single" w:sz="4" w:space="0" w:color="auto"/>
              <w:left w:val="single" w:sz="4" w:space="0" w:color="auto"/>
              <w:bottom w:val="single" w:sz="4" w:space="0" w:color="auto"/>
              <w:right w:val="single" w:sz="4" w:space="0" w:color="auto"/>
            </w:tcBorders>
            <w:hideMark/>
          </w:tcPr>
          <w:p w14:paraId="4C967B1A" w14:textId="77777777" w:rsidR="004F40C9" w:rsidRPr="0033384E" w:rsidRDefault="004F40C9">
            <w:pPr>
              <w:spacing w:after="120"/>
              <w:rPr>
                <w:sz w:val="22"/>
                <w:szCs w:val="22"/>
              </w:rPr>
            </w:pPr>
            <w:r w:rsidRPr="0033384E">
              <w:rPr>
                <w:sz w:val="22"/>
                <w:szCs w:val="22"/>
              </w:rPr>
              <w:t>ha</w:t>
            </w:r>
          </w:p>
        </w:tc>
        <w:tc>
          <w:tcPr>
            <w:tcW w:w="769" w:type="pct"/>
            <w:tcBorders>
              <w:top w:val="single" w:sz="4" w:space="0" w:color="auto"/>
              <w:left w:val="single" w:sz="4" w:space="0" w:color="auto"/>
              <w:bottom w:val="single" w:sz="4" w:space="0" w:color="auto"/>
              <w:right w:val="single" w:sz="4" w:space="0" w:color="auto"/>
            </w:tcBorders>
            <w:hideMark/>
          </w:tcPr>
          <w:p w14:paraId="43FD631F" w14:textId="77777777" w:rsidR="004F40C9" w:rsidRPr="0033384E" w:rsidRDefault="004F40C9">
            <w:pPr>
              <w:spacing w:after="120"/>
              <w:rPr>
                <w:sz w:val="22"/>
                <w:szCs w:val="22"/>
              </w:rPr>
            </w:pPr>
            <w:r w:rsidRPr="0033384E">
              <w:rPr>
                <w:sz w:val="22"/>
                <w:szCs w:val="22"/>
              </w:rPr>
              <w:t xml:space="preserve">Неизвестен </w:t>
            </w:r>
          </w:p>
        </w:tc>
        <w:tc>
          <w:tcPr>
            <w:tcW w:w="1101" w:type="pct"/>
            <w:tcBorders>
              <w:top w:val="single" w:sz="4" w:space="0" w:color="auto"/>
              <w:left w:val="single" w:sz="4" w:space="0" w:color="auto"/>
              <w:bottom w:val="single" w:sz="4" w:space="0" w:color="auto"/>
              <w:right w:val="single" w:sz="4" w:space="0" w:color="auto"/>
            </w:tcBorders>
            <w:hideMark/>
          </w:tcPr>
          <w:p w14:paraId="6AD06B75" w14:textId="4A0A5B2A" w:rsidR="004F40C9" w:rsidRPr="0033384E" w:rsidRDefault="004F40C9">
            <w:pPr>
              <w:spacing w:after="120"/>
              <w:rPr>
                <w:sz w:val="22"/>
                <w:szCs w:val="22"/>
              </w:rPr>
            </w:pPr>
            <w:r w:rsidRPr="0033384E">
              <w:rPr>
                <w:sz w:val="22"/>
                <w:szCs w:val="22"/>
              </w:rPr>
              <w:t xml:space="preserve">В </w:t>
            </w:r>
            <w:r w:rsidR="00901C69" w:rsidRPr="0033384E">
              <w:rPr>
                <w:sz w:val="22"/>
                <w:szCs w:val="22"/>
              </w:rPr>
              <w:t>СФ</w:t>
            </w:r>
            <w:r w:rsidRPr="0033384E">
              <w:rPr>
                <w:sz w:val="22"/>
                <w:szCs w:val="22"/>
              </w:rPr>
              <w:t xml:space="preserve"> липсва информация за % покритие на площта на  предпочитаното от вида местообитание N22 - Вътрешни скали, сипеи, пясъци, постоянен сняг и лед</w:t>
            </w:r>
          </w:p>
        </w:tc>
        <w:tc>
          <w:tcPr>
            <w:tcW w:w="1202" w:type="pct"/>
            <w:tcBorders>
              <w:top w:val="single" w:sz="4" w:space="0" w:color="auto"/>
              <w:left w:val="single" w:sz="4" w:space="0" w:color="auto"/>
              <w:bottom w:val="single" w:sz="4" w:space="0" w:color="auto"/>
              <w:right w:val="single" w:sz="4" w:space="0" w:color="auto"/>
            </w:tcBorders>
            <w:hideMark/>
          </w:tcPr>
          <w:p w14:paraId="58B7677B" w14:textId="0A5828B6" w:rsidR="004F40C9" w:rsidRPr="0033384E" w:rsidRDefault="004F40C9">
            <w:pPr>
              <w:spacing w:after="120"/>
              <w:rPr>
                <w:sz w:val="22"/>
                <w:szCs w:val="22"/>
              </w:rPr>
            </w:pPr>
            <w:r w:rsidRPr="0033384E">
              <w:rPr>
                <w:sz w:val="22"/>
                <w:szCs w:val="22"/>
              </w:rPr>
              <w:t xml:space="preserve">Добавяне в </w:t>
            </w:r>
            <w:r w:rsidR="00901C69" w:rsidRPr="0033384E">
              <w:rPr>
                <w:sz w:val="22"/>
                <w:szCs w:val="22"/>
              </w:rPr>
              <w:t>СФ</w:t>
            </w:r>
            <w:r w:rsidRPr="0033384E">
              <w:rPr>
                <w:sz w:val="22"/>
                <w:szCs w:val="22"/>
              </w:rPr>
              <w:t xml:space="preserve"> на информация за % покритие на площта на  предпочитаното от вида местообитание N22 - Вътрешни скали, сипеи, пясъци, постоянен сняг и лед. Недопускане на намаляване на площта на местообитание N22</w:t>
            </w:r>
          </w:p>
        </w:tc>
      </w:tr>
    </w:tbl>
    <w:p w14:paraId="039D5D52" w14:textId="77777777" w:rsidR="004F40C9" w:rsidRPr="004F40C9" w:rsidRDefault="004F40C9" w:rsidP="004F40C9">
      <w:pPr>
        <w:pStyle w:val="ListParagraph"/>
        <w:spacing w:after="120" w:line="256" w:lineRule="auto"/>
        <w:ind w:left="360"/>
        <w:jc w:val="both"/>
        <w:rPr>
          <w:rFonts w:eastAsia="Times New Roman"/>
          <w:b/>
          <w:bCs/>
          <w:lang w:val="bg-BG"/>
        </w:rPr>
      </w:pPr>
    </w:p>
    <w:p w14:paraId="4F1E36E8" w14:textId="77777777" w:rsidR="00F11FE8" w:rsidRDefault="00F11FE8" w:rsidP="00F11FE8">
      <w:pPr>
        <w:spacing w:before="120" w:after="120"/>
        <w:rPr>
          <w:b/>
          <w:bCs/>
        </w:rPr>
      </w:pPr>
      <w:r>
        <w:rPr>
          <w:b/>
          <w:bCs/>
        </w:rPr>
        <w:t>7. Необходимост от актуализация на Стандартния формуляр на защитената зона</w:t>
      </w:r>
    </w:p>
    <w:p w14:paraId="48231ADA" w14:textId="2EB0CEF9" w:rsidR="004F40C9" w:rsidRPr="004F40C9" w:rsidRDefault="004F40C9" w:rsidP="00C5393B">
      <w:pPr>
        <w:ind w:firstLine="709"/>
        <w:rPr>
          <w:b/>
          <w:bCs/>
        </w:rPr>
      </w:pPr>
      <w:r w:rsidRPr="004F40C9">
        <w:rPr>
          <w:bCs/>
        </w:rPr>
        <w:t xml:space="preserve">Необходимо е да </w:t>
      </w:r>
      <w:r w:rsidRPr="00C5393B">
        <w:t>се</w:t>
      </w:r>
      <w:r w:rsidRPr="004F40C9">
        <w:rPr>
          <w:bCs/>
        </w:rPr>
        <w:t xml:space="preserve"> добави</w:t>
      </w:r>
      <w:r w:rsidRPr="004F40C9">
        <w:rPr>
          <w:b/>
          <w:bCs/>
        </w:rPr>
        <w:t xml:space="preserve"> </w:t>
      </w:r>
      <w:r w:rsidRPr="004F40C9">
        <w:t>% покритие на площта на местообитание N22 - Вътрешни скали, сипеи, пясъци, постоянен сняг и лед.</w:t>
      </w:r>
    </w:p>
    <w:p w14:paraId="5AA1804A" w14:textId="77777777" w:rsidR="004F40C9" w:rsidRDefault="004F40C9" w:rsidP="009309E3">
      <w:pPr>
        <w:pStyle w:val="Heading1"/>
      </w:pPr>
    </w:p>
    <w:p w14:paraId="3EECCC55" w14:textId="77777777" w:rsidR="009309E3" w:rsidRPr="00F05784" w:rsidRDefault="009309E3" w:rsidP="00F05784">
      <w:pPr>
        <w:pStyle w:val="Heading1"/>
      </w:pPr>
      <w:bookmarkStart w:id="100" w:name="_Toc140096301"/>
      <w:r w:rsidRPr="00F05784">
        <w:t xml:space="preserve">Специфични цели за A122 </w:t>
      </w:r>
      <w:r w:rsidRPr="000C3B4F">
        <w:rPr>
          <w:i/>
          <w:iCs/>
        </w:rPr>
        <w:t>Crex crex</w:t>
      </w:r>
      <w:r w:rsidRPr="00F05784">
        <w:t xml:space="preserve"> (ливаден дърдавец)</w:t>
      </w:r>
      <w:bookmarkEnd w:id="86"/>
      <w:bookmarkEnd w:id="87"/>
      <w:bookmarkEnd w:id="88"/>
      <w:bookmarkEnd w:id="89"/>
      <w:bookmarkEnd w:id="100"/>
    </w:p>
    <w:p w14:paraId="1D67A1DD" w14:textId="77777777" w:rsidR="009309E3" w:rsidRDefault="009309E3" w:rsidP="009309E3"/>
    <w:p w14:paraId="575B953A" w14:textId="77777777" w:rsidR="00F11FE8" w:rsidRPr="00B25674" w:rsidRDefault="00F11FE8" w:rsidP="00F11FE8">
      <w:pPr>
        <w:rPr>
          <w:b/>
          <w:bCs/>
          <w:color w:val="000000"/>
        </w:rPr>
      </w:pPr>
      <w:r w:rsidRPr="00B25674">
        <w:rPr>
          <w:b/>
          <w:bCs/>
          <w:color w:val="000000"/>
        </w:rPr>
        <w:t>1. Код и наименование на вида</w:t>
      </w:r>
    </w:p>
    <w:p w14:paraId="6F78B9EB" w14:textId="77777777" w:rsidR="00F11FE8" w:rsidRDefault="00F11FE8" w:rsidP="00F11FE8">
      <w:pPr>
        <w:spacing w:before="120" w:after="120"/>
        <w:rPr>
          <w:b/>
          <w:bCs/>
        </w:rPr>
      </w:pPr>
      <w:r w:rsidRPr="006D6DE5">
        <w:t xml:space="preserve">A122 </w:t>
      </w:r>
      <w:r w:rsidRPr="006D6DE5">
        <w:rPr>
          <w:i/>
          <w:iCs/>
        </w:rPr>
        <w:t>Crex crex</w:t>
      </w:r>
      <w:r w:rsidRPr="006D6DE5">
        <w:t xml:space="preserve"> (ливаден дърдавец)</w:t>
      </w:r>
    </w:p>
    <w:p w14:paraId="05816323" w14:textId="77777777" w:rsidR="00F11FE8" w:rsidRPr="00EE1581" w:rsidRDefault="00F11FE8" w:rsidP="00F11FE8">
      <w:pPr>
        <w:spacing w:before="120" w:after="120"/>
        <w:rPr>
          <w:b/>
          <w:bCs/>
        </w:rPr>
      </w:pPr>
      <w:r>
        <w:rPr>
          <w:b/>
          <w:bCs/>
        </w:rPr>
        <w:t>2. Кратка характеристика на вида</w:t>
      </w:r>
    </w:p>
    <w:p w14:paraId="7E96A5F1" w14:textId="50010457" w:rsidR="009309E3" w:rsidRDefault="009309E3" w:rsidP="00C5393B">
      <w:pPr>
        <w:ind w:firstLine="709"/>
      </w:pPr>
      <w:r>
        <w:t>Дължина на тялото 27–30 см., размах на крилата: 46–53</w:t>
      </w:r>
      <w:r w:rsidR="004A7234">
        <w:t xml:space="preserve"> cm. </w:t>
      </w:r>
      <w:r>
        <w:t xml:space="preserve">Оперението е жълто-кафяво с черни петна. Синьо-сива ивица над окото, продължаваща отстрани на шията. Гушата и гърдите синьо-сиви, по слабините ръждиво-кафяви напречни препаски. Маховите пера кафяви, надкрилията ръждиви. Двата пола се различават слабо в брачно оперение, като женските са с по-тясна надочна ивица. В зимно оперение възрастните с по-неясна надочна ивица и тъмно ръждиво-кафяво оперение. Младите трудно могат да се различат от възрастните. Малките покрити с черен пух. Води скрит начин на живот, като рядко излита. През размножителния период, предимно нощем, многократно издава характерен звук наподобяващ „крекс-крекс“ </w:t>
      </w:r>
      <w:r>
        <w:rPr>
          <w:bCs/>
        </w:rPr>
        <w:t>(Симеонов и др. 1990).</w:t>
      </w:r>
    </w:p>
    <w:p w14:paraId="7468FB92" w14:textId="77777777" w:rsidR="009309E3" w:rsidRDefault="009309E3" w:rsidP="009309E3">
      <w:pPr>
        <w:spacing w:before="120" w:after="120"/>
        <w:rPr>
          <w:i/>
        </w:rPr>
      </w:pPr>
      <w:r>
        <w:rPr>
          <w:i/>
        </w:rPr>
        <w:t>Характер на пребиваване в страната</w:t>
      </w:r>
    </w:p>
    <w:p w14:paraId="18868290" w14:textId="5A672CA8" w:rsidR="003D0F20" w:rsidRDefault="009309E3" w:rsidP="00C5393B">
      <w:pPr>
        <w:ind w:firstLine="709"/>
      </w:pPr>
      <w:r>
        <w:rPr>
          <w:bCs/>
        </w:rPr>
        <w:t xml:space="preserve">Гнездящо-прелетен и преминаващ вид за страната. По изключение зимува в България. Размножителния </w:t>
      </w:r>
      <w:r w:rsidRPr="00C5393B">
        <w:t>период</w:t>
      </w:r>
      <w:r>
        <w:rPr>
          <w:bCs/>
        </w:rPr>
        <w:t xml:space="preserve"> е от края на април до юни. </w:t>
      </w:r>
      <w:r>
        <w:t xml:space="preserve">Миграцията на вида е от средата на април до средата на май, есенната от края на август до края на октомври. По време на миграция е установен по Черноморското крайбрежие и около София. Отделни екземпляри се задържат и до края на ноември. През есента миграцията е по-интензивна и то покрай Черноморското крайбрежие. Най-важното за вида място по време на </w:t>
      </w:r>
      <w:r>
        <w:lastRenderedPageBreak/>
        <w:t xml:space="preserve">миграцията е нос Калиакра, където стационират голям брой птици. Образува смесени ята с пъдпъдъка </w:t>
      </w:r>
      <w:r>
        <w:rPr>
          <w:bCs/>
        </w:rPr>
        <w:t xml:space="preserve">(Симеонов и др., 1990;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4CCD9B58" w14:textId="77777777" w:rsidR="009309E3" w:rsidRDefault="009309E3" w:rsidP="009309E3">
      <w:pPr>
        <w:spacing w:before="120" w:after="120"/>
        <w:rPr>
          <w:bCs/>
          <w:i/>
        </w:rPr>
      </w:pPr>
      <w:r>
        <w:rPr>
          <w:bCs/>
          <w:i/>
        </w:rPr>
        <w:t>Характеристика на местообитанието</w:t>
      </w:r>
    </w:p>
    <w:p w14:paraId="06CD634D" w14:textId="16EFDBBB" w:rsidR="009309E3" w:rsidRDefault="009309E3" w:rsidP="00C5393B">
      <w:pPr>
        <w:ind w:firstLine="709"/>
        <w:rPr>
          <w:bCs/>
        </w:rPr>
      </w:pPr>
      <w:r>
        <w:rPr>
          <w:bCs/>
        </w:rPr>
        <w:t>През гнездовия период видът обитава силно овлажнени (хигрофилни) и средно овлажнени (мезофилни) високотревни ливади в низините</w:t>
      </w:r>
      <w:r>
        <w:t xml:space="preserve"> </w:t>
      </w:r>
      <w:r>
        <w:rPr>
          <w:bCs/>
        </w:rPr>
        <w:t>между 500 и 1800 м н. в., като в планините достига в някои места и до 2500 м.н.в. Най-съществено значение за вида имат ливадите, доминирани от тревите ливадна метлица (</w:t>
      </w:r>
      <w:r>
        <w:rPr>
          <w:bCs/>
          <w:i/>
        </w:rPr>
        <w:t>Poa pratensis</w:t>
      </w:r>
      <w:r>
        <w:rPr>
          <w:bCs/>
        </w:rPr>
        <w:t>), ливадна лисича опашка (</w:t>
      </w:r>
      <w:r>
        <w:rPr>
          <w:bCs/>
          <w:i/>
        </w:rPr>
        <w:t>Alopecurus pratensis</w:t>
      </w:r>
      <w:r>
        <w:rPr>
          <w:bCs/>
        </w:rPr>
        <w:t>) и острици (</w:t>
      </w:r>
      <w:r>
        <w:rPr>
          <w:bCs/>
          <w:i/>
        </w:rPr>
        <w:t>Carex</w:t>
      </w:r>
      <w:r>
        <w:rPr>
          <w:bCs/>
        </w:rPr>
        <w:t xml:space="preserve"> sp.).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Минималната височина на тревната растителност трябва да бъде 20 cm (Green et al., 1997</w:t>
      </w:r>
      <w:r>
        <w:t xml:space="preserve">). </w:t>
      </w:r>
      <w:r>
        <w:rPr>
          <w:bCs/>
        </w:rPr>
        <w:t>По-рядко в урбанизирани райони, посеви и други (едногодишни) тревни култури и пустеещи земи (Янков (</w:t>
      </w:r>
      <w:r w:rsidR="0018743E">
        <w:rPr>
          <w:rFonts w:eastAsia="Calibri"/>
        </w:rPr>
        <w:t>ред</w:t>
      </w:r>
      <w:r>
        <w:rPr>
          <w:bCs/>
        </w:rPr>
        <w:t>), 2007). Гнезди на земята, поединично в ливади с висока тревна растителност. Мъжките са силно териториални. Площта на индивидуалните участъци е средно 8,9 ha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Pr>
          <w:bCs/>
        </w:rPr>
        <w:t>; Симеонов и др., 1990). Видът избягва сухолюбиви и нискотревни съобщества, като в такива местообитания може да се установи само по време на миграция.</w:t>
      </w:r>
    </w:p>
    <w:p w14:paraId="10673CC5" w14:textId="77777777" w:rsidR="009309E3" w:rsidRDefault="009309E3" w:rsidP="009309E3">
      <w:pPr>
        <w:spacing w:before="120" w:after="120"/>
        <w:rPr>
          <w:bCs/>
          <w:i/>
        </w:rPr>
      </w:pPr>
      <w:r>
        <w:rPr>
          <w:bCs/>
          <w:i/>
        </w:rPr>
        <w:t>Хранене</w:t>
      </w:r>
    </w:p>
    <w:p w14:paraId="63930318" w14:textId="77777777" w:rsidR="009309E3" w:rsidRDefault="009309E3" w:rsidP="00C5393B">
      <w:pPr>
        <w:ind w:firstLine="709"/>
        <w:rPr>
          <w:bCs/>
        </w:rPr>
      </w:pPr>
      <w:r>
        <w:rPr>
          <w:bCs/>
        </w:rPr>
        <w:t xml:space="preserve">Ливадният </w:t>
      </w:r>
      <w:r w:rsidRPr="00C5393B">
        <w:t>дърдавец</w:t>
      </w:r>
      <w:r>
        <w:rPr>
          <w:bCs/>
        </w:rPr>
        <w:t xml:space="preserve"> се храни предимно с насекоми, също голи охлюви и дъждовни червеи. По време на миграция видът се храни и със семена на плевели и житни растения.</w:t>
      </w:r>
    </w:p>
    <w:p w14:paraId="19EA8C08" w14:textId="77777777" w:rsidR="009309E3" w:rsidRDefault="009309E3" w:rsidP="009309E3">
      <w:pPr>
        <w:spacing w:before="120" w:after="120"/>
        <w:rPr>
          <w:bCs/>
        </w:rPr>
      </w:pPr>
    </w:p>
    <w:p w14:paraId="560AE05A" w14:textId="375D6149" w:rsidR="009309E3" w:rsidRPr="001665B7" w:rsidRDefault="00F11FE8" w:rsidP="001665B7">
      <w:pPr>
        <w:spacing w:before="120" w:after="120"/>
        <w:rPr>
          <w:bCs/>
        </w:rPr>
      </w:pPr>
      <w:r>
        <w:rPr>
          <w:b/>
          <w:bCs/>
        </w:rPr>
        <w:t>3</w:t>
      </w:r>
      <w:r w:rsidR="001665B7">
        <w:rPr>
          <w:b/>
          <w:bCs/>
        </w:rPr>
        <w:t xml:space="preserve">. </w:t>
      </w:r>
      <w:r w:rsidR="009309E3" w:rsidRPr="001665B7">
        <w:rPr>
          <w:b/>
          <w:bCs/>
        </w:rPr>
        <w:t>Разпространение, природозащитно състояние и тенденции в популацията на вида на национално ниво</w:t>
      </w:r>
    </w:p>
    <w:p w14:paraId="14ECFA16" w14:textId="01654A0D" w:rsidR="009309E3" w:rsidRDefault="009309E3" w:rsidP="00C83AF4">
      <w:pPr>
        <w:ind w:firstLine="709"/>
        <w:rPr>
          <w:bCs/>
        </w:rPr>
      </w:pPr>
      <w:r>
        <w:rPr>
          <w:bCs/>
        </w:rPr>
        <w:t xml:space="preserve">В края на 19 век е относително рядък (Пазарджишко и Софийско). Към средата на миналия век е чест по влажни ливади около блатата, по-късно отново е определен като застрашен. Понастоящем има мозаечно разпространение предимно в Западна България. По-значимите </w:t>
      </w:r>
      <w:r w:rsidRPr="00C5393B">
        <w:t>находища се намират в Софийско (около 850 токуващи мъжки), Западна Стара планина и Цент</w:t>
      </w:r>
      <w:r>
        <w:rPr>
          <w:bCs/>
        </w:rPr>
        <w:t>рален Балкан – 1500, Понор планина – 120, по линията Трън-Брезник – до границата– 250. Сравнително малоброен е по Дунавското и Черноморското крайбрежие, Добруджа и Източни Родопи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 xml:space="preserve">. </w:t>
      </w:r>
      <w:r>
        <w:rPr>
          <w:bCs/>
        </w:rPr>
        <w:t>Включен в Приложение 1 на Директивата за птиците. Според IUCN – LC (Least Concern) (BirdLife International, 2021), за територията на Европа и за света – LC (Least Concern) (BirdLife International, 2021). Включен в Червената книга на България като уязвим VU. Бернска конвенция, Бонска конвенция – Приложение 2.</w:t>
      </w:r>
    </w:p>
    <w:p w14:paraId="6242E8B2" w14:textId="77777777" w:rsidR="009309E3" w:rsidRDefault="009309E3" w:rsidP="00C5393B">
      <w:pPr>
        <w:ind w:firstLine="709"/>
        <w:rPr>
          <w:bCs/>
        </w:rPr>
      </w:pPr>
      <w:r>
        <w:rPr>
          <w:bCs/>
        </w:rPr>
        <w:t xml:space="preserve">Съгласно Докладването през 2019 г. (за периода 2013–2018 г.), видът се опазва само като гнездящ с популация между 2000 и 4500 токуващи мъжки. Краткосрочната популационна тенденция (2000–2018 г.) е намаляваща, а дългосрочната (1980–2018 г.) също е намаляваща. Посочени са следните заплахи: A02, A03. В Червената книга (2015) основните посочени заплахи и въздействия са разрушаване на местообитанията – разораване на ливади, ранно косене, палежите на стърнищата, интензификация на земеделието, прекомерно използване на инсектициди, лов. </w:t>
      </w:r>
    </w:p>
    <w:p w14:paraId="50281CBD" w14:textId="77777777" w:rsidR="00F11FE8" w:rsidRPr="00EE1581" w:rsidRDefault="00F11FE8" w:rsidP="00F11FE8">
      <w:pPr>
        <w:spacing w:before="120" w:after="120"/>
      </w:pPr>
      <w:r w:rsidRPr="00B25674">
        <w:t xml:space="preserve">Видът се среща в </w:t>
      </w:r>
      <w:r>
        <w:t>7</w:t>
      </w:r>
      <w:r w:rsidRPr="00B25674">
        <w:t>2 зони от мрежата Натура 2000 в България, като във всички тях е с оценка различна от оценка „D“ на популацията.</w:t>
      </w:r>
    </w:p>
    <w:p w14:paraId="2DE35821" w14:textId="77777777" w:rsidR="00F11FE8" w:rsidRPr="00EE1581" w:rsidRDefault="00F11FE8" w:rsidP="00F11FE8">
      <w:pPr>
        <w:spacing w:before="120" w:after="120"/>
        <w:rPr>
          <w:b/>
          <w:bCs/>
        </w:rPr>
      </w:pPr>
      <w:r>
        <w:rPr>
          <w:b/>
          <w:bCs/>
        </w:rPr>
        <w:t>4. Състояние на ниво защитена зона</w:t>
      </w:r>
    </w:p>
    <w:p w14:paraId="6CED6634" w14:textId="7DB30537" w:rsidR="009309E3" w:rsidRDefault="009309E3" w:rsidP="00C5393B">
      <w:pPr>
        <w:ind w:firstLine="709"/>
        <w:rPr>
          <w:highlight w:val="yellow"/>
        </w:rPr>
      </w:pPr>
      <w:r>
        <w:lastRenderedPageBreak/>
        <w:t xml:space="preserve">Съгласно </w:t>
      </w:r>
      <w:r w:rsidR="002348AA">
        <w:t>СФ</w:t>
      </w:r>
      <w:r>
        <w:t xml:space="preserve"> на зоната видът е гнездящ. Липсват числови данни за популацията, като видът е оценен с категория “DD” – липса на данни. Съотнесена с данните за цялата страна е оценена с категория „C“ – представлява по-малко от 2% от националната популация. Опазването на вида е отлично (оценка „А“), популацията не е изолирана в рамките на разширен ареал (оценка „C“). Общата оценка на стойността на зоната за съхранение на вида е „А“ – отлична стойност.</w:t>
      </w:r>
    </w:p>
    <w:p w14:paraId="6A76C5D6" w14:textId="77777777" w:rsidR="009309E3" w:rsidRDefault="009309E3" w:rsidP="009309E3">
      <w:pPr>
        <w:spacing w:before="120" w:after="120"/>
        <w:rPr>
          <w:highlight w:val="yellow"/>
        </w:rPr>
      </w:pPr>
    </w:p>
    <w:p w14:paraId="699080C6" w14:textId="5474DB55" w:rsidR="009309E3" w:rsidRPr="001665B7" w:rsidRDefault="00F11FE8" w:rsidP="001665B7">
      <w:pPr>
        <w:spacing w:before="120" w:after="120"/>
        <w:rPr>
          <w:b/>
          <w:lang w:val="en-US"/>
        </w:rPr>
      </w:pPr>
      <w:r>
        <w:rPr>
          <w:b/>
        </w:rPr>
        <w:t>5</w:t>
      </w:r>
      <w:r w:rsidR="001665B7">
        <w:rPr>
          <w:b/>
        </w:rPr>
        <w:t xml:space="preserve">. </w:t>
      </w:r>
      <w:r w:rsidR="009309E3" w:rsidRPr="001665B7">
        <w:rPr>
          <w:b/>
        </w:rPr>
        <w:t xml:space="preserve">Анализ на наличната информация </w:t>
      </w:r>
    </w:p>
    <w:p w14:paraId="67A92A8E" w14:textId="25D6905E" w:rsidR="009309E3" w:rsidRDefault="009309E3" w:rsidP="00C5393B">
      <w:pPr>
        <w:ind w:firstLine="709"/>
      </w:pPr>
      <w:r>
        <w:t xml:space="preserve">В миналото видът е съобщен за района на Розовата долина (Дончев, 1977). </w:t>
      </w:r>
      <w:r w:rsidR="002C6A37">
        <w:t xml:space="preserve">Ливадният дърдавец </w:t>
      </w:r>
      <w:r>
        <w:t xml:space="preserve">се съобщава за предпарковите територии на нац. парк „Централен Балкан“, но без конкретни данни за находища (Nankinov, Nankinov, 1999). </w:t>
      </w:r>
      <w:r w:rsidR="002C6A37">
        <w:t xml:space="preserve">Видът има значима популация в съседния ПП „Българка“ </w:t>
      </w:r>
      <w:r w:rsidR="002C6A37">
        <w:rPr>
          <w:lang w:val="en-US"/>
        </w:rPr>
        <w:t xml:space="preserve">(Shurulinkov et al., 2018). </w:t>
      </w:r>
      <w:r>
        <w:t>По време на мониторингови изследвания през 2020 г. видът е регистриран през април (пеещ мъжки екземпляр) в западната част на южната половина на зоната – района на с. Антон (данни, предоставени от ИАОС). През гнездовия период на 2018 и 2022 г. видът е установен в зоната в района на Шипченския проход (БДЗП, 2022). По време на теренното проучване през 2022 г. ливадният дърдавец не е установен в зоната. Нужно е провеждането на целенасочено изследване за установяване големината на гнездовата популация.</w:t>
      </w:r>
    </w:p>
    <w:p w14:paraId="5FD288BD" w14:textId="77777777" w:rsidR="009309E3" w:rsidRDefault="009309E3" w:rsidP="00C5393B">
      <w:pPr>
        <w:ind w:firstLine="709"/>
      </w:pPr>
      <w:r>
        <w:t xml:space="preserve">Заплахи за вида в зоната са нарушаване на оводнителния режима на влажните ливади и разораването им. Препоръчва се косене на ливадите (след 15 юли) и избягване на машинното косене от периферията към центъра. </w:t>
      </w:r>
    </w:p>
    <w:p w14:paraId="2AD49DDE" w14:textId="77777777" w:rsidR="009309E3" w:rsidRDefault="009309E3" w:rsidP="009309E3">
      <w:pPr>
        <w:spacing w:before="120" w:after="120"/>
      </w:pPr>
    </w:p>
    <w:p w14:paraId="56902807" w14:textId="77777777" w:rsidR="00F11FE8" w:rsidRPr="00EE1581" w:rsidRDefault="00F11FE8" w:rsidP="00F11FE8">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54"/>
        <w:gridCol w:w="1288"/>
        <w:gridCol w:w="3054"/>
        <w:gridCol w:w="2010"/>
      </w:tblGrid>
      <w:tr w:rsidR="009309E3" w:rsidRPr="0016462E" w14:paraId="5DDB4B4B" w14:textId="77777777" w:rsidTr="009309E3">
        <w:trPr>
          <w:tblHeader/>
          <w:jc w:val="center"/>
        </w:trPr>
        <w:tc>
          <w:tcPr>
            <w:tcW w:w="9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C4159B6" w14:textId="77777777" w:rsidR="009309E3" w:rsidRPr="0033384E" w:rsidRDefault="009309E3" w:rsidP="0033384E">
            <w:pPr>
              <w:jc w:val="center"/>
              <w:rPr>
                <w:b/>
                <w:bCs/>
                <w:sz w:val="22"/>
                <w:szCs w:val="22"/>
              </w:rPr>
            </w:pPr>
            <w:r w:rsidRPr="0033384E">
              <w:rPr>
                <w:b/>
                <w:bCs/>
                <w:sz w:val="22"/>
                <w:szCs w:val="22"/>
              </w:rPr>
              <w:t>Параметър</w:t>
            </w:r>
          </w:p>
        </w:tc>
        <w:tc>
          <w:tcPr>
            <w:tcW w:w="62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21B4B72" w14:textId="77777777" w:rsidR="009309E3" w:rsidRPr="0033384E" w:rsidRDefault="009309E3" w:rsidP="0033384E">
            <w:pPr>
              <w:jc w:val="center"/>
              <w:rPr>
                <w:b/>
                <w:bCs/>
                <w:sz w:val="22"/>
                <w:szCs w:val="22"/>
              </w:rPr>
            </w:pPr>
            <w:r w:rsidRPr="0033384E">
              <w:rPr>
                <w:b/>
                <w:bCs/>
                <w:sz w:val="22"/>
                <w:szCs w:val="22"/>
              </w:rPr>
              <w:t>Мерна единица</w:t>
            </w:r>
          </w:p>
        </w:tc>
        <w:tc>
          <w:tcPr>
            <w:tcW w:w="66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C2A3453" w14:textId="77777777" w:rsidR="009309E3" w:rsidRPr="0033384E" w:rsidRDefault="009309E3" w:rsidP="0033384E">
            <w:pPr>
              <w:jc w:val="center"/>
              <w:rPr>
                <w:b/>
                <w:bCs/>
                <w:sz w:val="22"/>
                <w:szCs w:val="22"/>
              </w:rPr>
            </w:pPr>
            <w:r w:rsidRPr="0033384E">
              <w:rPr>
                <w:b/>
                <w:bCs/>
                <w:sz w:val="22"/>
                <w:szCs w:val="22"/>
              </w:rPr>
              <w:t>Целева стойност</w:t>
            </w:r>
          </w:p>
        </w:tc>
        <w:tc>
          <w:tcPr>
            <w:tcW w:w="165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A261ACF" w14:textId="77777777" w:rsidR="009309E3" w:rsidRPr="0033384E" w:rsidRDefault="009309E3" w:rsidP="0033384E">
            <w:pPr>
              <w:jc w:val="center"/>
              <w:rPr>
                <w:b/>
                <w:bCs/>
                <w:sz w:val="22"/>
                <w:szCs w:val="22"/>
              </w:rPr>
            </w:pPr>
            <w:r w:rsidRPr="0033384E">
              <w:rPr>
                <w:b/>
                <w:bCs/>
                <w:sz w:val="22"/>
                <w:szCs w:val="22"/>
              </w:rPr>
              <w:t>Допълнителна информация</w:t>
            </w:r>
          </w:p>
        </w:tc>
        <w:tc>
          <w:tcPr>
            <w:tcW w:w="108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2DF5C0D" w14:textId="77777777" w:rsidR="009309E3" w:rsidRPr="0033384E" w:rsidRDefault="009309E3" w:rsidP="0033384E">
            <w:pPr>
              <w:jc w:val="center"/>
              <w:rPr>
                <w:b/>
                <w:bCs/>
                <w:sz w:val="22"/>
                <w:szCs w:val="22"/>
              </w:rPr>
            </w:pPr>
            <w:r w:rsidRPr="0033384E">
              <w:rPr>
                <w:b/>
                <w:bCs/>
                <w:sz w:val="22"/>
                <w:szCs w:val="22"/>
              </w:rPr>
              <w:t>Специфични за зоната цели</w:t>
            </w:r>
          </w:p>
        </w:tc>
      </w:tr>
      <w:tr w:rsidR="009309E3" w:rsidRPr="0016462E" w14:paraId="494434EC" w14:textId="77777777" w:rsidTr="009309E3">
        <w:trPr>
          <w:jc w:val="center"/>
        </w:trPr>
        <w:tc>
          <w:tcPr>
            <w:tcW w:w="967" w:type="pct"/>
            <w:tcBorders>
              <w:top w:val="single" w:sz="4" w:space="0" w:color="auto"/>
              <w:left w:val="single" w:sz="4" w:space="0" w:color="auto"/>
              <w:bottom w:val="single" w:sz="4" w:space="0" w:color="auto"/>
              <w:right w:val="single" w:sz="4" w:space="0" w:color="auto"/>
            </w:tcBorders>
            <w:hideMark/>
          </w:tcPr>
          <w:p w14:paraId="40E45DA7" w14:textId="77777777" w:rsidR="009309E3" w:rsidRPr="0033384E" w:rsidRDefault="009309E3">
            <w:pPr>
              <w:rPr>
                <w:b/>
                <w:sz w:val="22"/>
                <w:szCs w:val="22"/>
              </w:rPr>
            </w:pPr>
            <w:r w:rsidRPr="0033384E">
              <w:rPr>
                <w:b/>
                <w:sz w:val="22"/>
                <w:szCs w:val="22"/>
              </w:rPr>
              <w:t>Популация:</w:t>
            </w:r>
            <w:r w:rsidRPr="0033384E">
              <w:rPr>
                <w:sz w:val="22"/>
                <w:szCs w:val="22"/>
              </w:rPr>
              <w:t xml:space="preserve"> Размер на гнездовата популация</w:t>
            </w:r>
          </w:p>
        </w:tc>
        <w:tc>
          <w:tcPr>
            <w:tcW w:w="628" w:type="pct"/>
            <w:tcBorders>
              <w:top w:val="single" w:sz="4" w:space="0" w:color="auto"/>
              <w:left w:val="single" w:sz="4" w:space="0" w:color="auto"/>
              <w:bottom w:val="single" w:sz="4" w:space="0" w:color="auto"/>
              <w:right w:val="single" w:sz="4" w:space="0" w:color="auto"/>
            </w:tcBorders>
            <w:hideMark/>
          </w:tcPr>
          <w:p w14:paraId="13E9AE9B" w14:textId="77777777" w:rsidR="009309E3" w:rsidRPr="0033384E" w:rsidRDefault="009309E3">
            <w:pPr>
              <w:rPr>
                <w:sz w:val="22"/>
                <w:szCs w:val="22"/>
              </w:rPr>
            </w:pPr>
            <w:r w:rsidRPr="0033384E">
              <w:rPr>
                <w:sz w:val="22"/>
                <w:szCs w:val="22"/>
              </w:rPr>
              <w:t>Брой токуващи мъжки</w:t>
            </w:r>
          </w:p>
        </w:tc>
        <w:tc>
          <w:tcPr>
            <w:tcW w:w="664" w:type="pct"/>
            <w:tcBorders>
              <w:top w:val="single" w:sz="4" w:space="0" w:color="auto"/>
              <w:left w:val="single" w:sz="4" w:space="0" w:color="auto"/>
              <w:bottom w:val="single" w:sz="4" w:space="0" w:color="auto"/>
              <w:right w:val="single" w:sz="4" w:space="0" w:color="auto"/>
            </w:tcBorders>
            <w:hideMark/>
          </w:tcPr>
          <w:p w14:paraId="06DC291C" w14:textId="77777777" w:rsidR="009309E3" w:rsidRPr="0033384E" w:rsidRDefault="009309E3">
            <w:pPr>
              <w:rPr>
                <w:sz w:val="22"/>
                <w:szCs w:val="22"/>
              </w:rPr>
            </w:pPr>
            <w:r w:rsidRPr="0033384E">
              <w:rPr>
                <w:sz w:val="22"/>
                <w:szCs w:val="22"/>
              </w:rPr>
              <w:t>Неизвестна</w:t>
            </w:r>
          </w:p>
        </w:tc>
        <w:tc>
          <w:tcPr>
            <w:tcW w:w="1651" w:type="pct"/>
            <w:tcBorders>
              <w:top w:val="single" w:sz="4" w:space="0" w:color="auto"/>
              <w:left w:val="single" w:sz="4" w:space="0" w:color="auto"/>
              <w:bottom w:val="single" w:sz="4" w:space="0" w:color="auto"/>
              <w:right w:val="single" w:sz="4" w:space="0" w:color="auto"/>
            </w:tcBorders>
            <w:hideMark/>
          </w:tcPr>
          <w:p w14:paraId="4721BE82" w14:textId="77777777" w:rsidR="009309E3" w:rsidRPr="0033384E" w:rsidRDefault="009309E3">
            <w:pPr>
              <w:rPr>
                <w:sz w:val="22"/>
                <w:szCs w:val="22"/>
              </w:rPr>
            </w:pPr>
            <w:r w:rsidRPr="0033384E">
              <w:rPr>
                <w:sz w:val="22"/>
                <w:szCs w:val="22"/>
              </w:rPr>
              <w:t>Размерът на гнездовата популация е неясен, липсват целеви проучвания в зоната.</w:t>
            </w:r>
          </w:p>
        </w:tc>
        <w:tc>
          <w:tcPr>
            <w:tcW w:w="1089" w:type="pct"/>
            <w:tcBorders>
              <w:top w:val="single" w:sz="4" w:space="0" w:color="auto"/>
              <w:left w:val="single" w:sz="4" w:space="0" w:color="auto"/>
              <w:bottom w:val="single" w:sz="4" w:space="0" w:color="auto"/>
              <w:right w:val="single" w:sz="4" w:space="0" w:color="auto"/>
            </w:tcBorders>
            <w:hideMark/>
          </w:tcPr>
          <w:p w14:paraId="749668ED" w14:textId="5DAE34F0" w:rsidR="009309E3" w:rsidRPr="0033384E" w:rsidRDefault="0016462E">
            <w:pPr>
              <w:rPr>
                <w:sz w:val="22"/>
                <w:szCs w:val="22"/>
              </w:rPr>
            </w:pPr>
            <w:r>
              <w:rPr>
                <w:sz w:val="22"/>
                <w:szCs w:val="22"/>
              </w:rPr>
              <w:t>Междинна цел до 2027 г.:</w:t>
            </w:r>
            <w:r w:rsidR="009309E3" w:rsidRPr="0033384E">
              <w:rPr>
                <w:sz w:val="22"/>
                <w:szCs w:val="22"/>
              </w:rPr>
              <w:t xml:space="preserve"> </w:t>
            </w:r>
            <w:r w:rsidR="00B9406A">
              <w:rPr>
                <w:sz w:val="22"/>
                <w:szCs w:val="22"/>
              </w:rPr>
              <w:t>Проучване за у</w:t>
            </w:r>
            <w:r w:rsidR="009309E3" w:rsidRPr="0033384E">
              <w:rPr>
                <w:sz w:val="22"/>
                <w:szCs w:val="22"/>
              </w:rPr>
              <w:t>точняване размера на гнездящата популация</w:t>
            </w:r>
            <w:r w:rsidR="00B9406A">
              <w:rPr>
                <w:sz w:val="22"/>
                <w:szCs w:val="22"/>
              </w:rPr>
              <w:t>.</w:t>
            </w:r>
          </w:p>
        </w:tc>
      </w:tr>
      <w:tr w:rsidR="009309E3" w:rsidRPr="0016462E" w14:paraId="6B9032DE" w14:textId="77777777" w:rsidTr="009309E3">
        <w:trPr>
          <w:jc w:val="center"/>
        </w:trPr>
        <w:tc>
          <w:tcPr>
            <w:tcW w:w="967" w:type="pct"/>
            <w:tcBorders>
              <w:top w:val="single" w:sz="4" w:space="0" w:color="auto"/>
              <w:left w:val="single" w:sz="4" w:space="0" w:color="auto"/>
              <w:bottom w:val="single" w:sz="4" w:space="0" w:color="auto"/>
              <w:right w:val="single" w:sz="4" w:space="0" w:color="auto"/>
            </w:tcBorders>
            <w:hideMark/>
          </w:tcPr>
          <w:p w14:paraId="58AF2011" w14:textId="77777777" w:rsidR="009309E3" w:rsidRPr="0033384E" w:rsidRDefault="009309E3">
            <w:pPr>
              <w:rPr>
                <w:b/>
                <w:sz w:val="22"/>
                <w:szCs w:val="22"/>
              </w:rPr>
            </w:pPr>
            <w:r w:rsidRPr="0033384E">
              <w:rPr>
                <w:b/>
                <w:sz w:val="22"/>
                <w:szCs w:val="22"/>
              </w:rPr>
              <w:t xml:space="preserve">Местообитание на вида: </w:t>
            </w:r>
            <w:r w:rsidRPr="0033384E">
              <w:rPr>
                <w:bCs/>
                <w:sz w:val="22"/>
                <w:szCs w:val="22"/>
              </w:rPr>
              <w:t>Площ на подходящите гнездови местообитания на вида</w:t>
            </w:r>
          </w:p>
        </w:tc>
        <w:tc>
          <w:tcPr>
            <w:tcW w:w="628" w:type="pct"/>
            <w:tcBorders>
              <w:top w:val="single" w:sz="4" w:space="0" w:color="auto"/>
              <w:left w:val="single" w:sz="4" w:space="0" w:color="auto"/>
              <w:bottom w:val="single" w:sz="4" w:space="0" w:color="auto"/>
              <w:right w:val="single" w:sz="4" w:space="0" w:color="auto"/>
            </w:tcBorders>
            <w:hideMark/>
          </w:tcPr>
          <w:p w14:paraId="516E2050" w14:textId="77777777" w:rsidR="009309E3" w:rsidRPr="0033384E" w:rsidRDefault="009309E3">
            <w:pPr>
              <w:rPr>
                <w:sz w:val="22"/>
                <w:szCs w:val="22"/>
              </w:rPr>
            </w:pPr>
            <w:r w:rsidRPr="0033384E">
              <w:rPr>
                <w:sz w:val="22"/>
                <w:szCs w:val="22"/>
              </w:rPr>
              <w:t>ha</w:t>
            </w:r>
          </w:p>
        </w:tc>
        <w:tc>
          <w:tcPr>
            <w:tcW w:w="664" w:type="pct"/>
            <w:tcBorders>
              <w:top w:val="single" w:sz="4" w:space="0" w:color="auto"/>
              <w:left w:val="single" w:sz="4" w:space="0" w:color="auto"/>
              <w:bottom w:val="single" w:sz="4" w:space="0" w:color="auto"/>
              <w:right w:val="single" w:sz="4" w:space="0" w:color="auto"/>
            </w:tcBorders>
            <w:hideMark/>
          </w:tcPr>
          <w:p w14:paraId="08DA8BBC" w14:textId="77777777" w:rsidR="009309E3" w:rsidRPr="0033384E" w:rsidRDefault="009309E3">
            <w:pPr>
              <w:rPr>
                <w:sz w:val="22"/>
                <w:szCs w:val="22"/>
              </w:rPr>
            </w:pPr>
            <w:r w:rsidRPr="0033384E">
              <w:rPr>
                <w:sz w:val="22"/>
                <w:szCs w:val="22"/>
              </w:rPr>
              <w:t>Неизвестна</w:t>
            </w:r>
          </w:p>
        </w:tc>
        <w:tc>
          <w:tcPr>
            <w:tcW w:w="1651" w:type="pct"/>
            <w:tcBorders>
              <w:top w:val="single" w:sz="4" w:space="0" w:color="auto"/>
              <w:left w:val="single" w:sz="4" w:space="0" w:color="auto"/>
              <w:bottom w:val="single" w:sz="4" w:space="0" w:color="auto"/>
              <w:right w:val="single" w:sz="4" w:space="0" w:color="auto"/>
            </w:tcBorders>
          </w:tcPr>
          <w:p w14:paraId="0CF470DA" w14:textId="7F31BFF6" w:rsidR="009309E3" w:rsidRPr="0033384E" w:rsidRDefault="009309E3">
            <w:pPr>
              <w:rPr>
                <w:sz w:val="22"/>
                <w:szCs w:val="22"/>
              </w:rPr>
            </w:pPr>
            <w:r w:rsidRPr="0033384E">
              <w:rPr>
                <w:sz w:val="22"/>
                <w:szCs w:val="22"/>
              </w:rPr>
              <w:t xml:space="preserve">Местообитанието с код N10 (влажни ливади, мезофилни ливади) липсва в </w:t>
            </w:r>
            <w:r w:rsidR="00901C69" w:rsidRPr="0033384E">
              <w:rPr>
                <w:sz w:val="22"/>
                <w:szCs w:val="22"/>
              </w:rPr>
              <w:t>СФ</w:t>
            </w:r>
            <w:r w:rsidRPr="0033384E">
              <w:rPr>
                <w:sz w:val="22"/>
                <w:szCs w:val="22"/>
              </w:rPr>
              <w:t xml:space="preserve"> – по всяка вероятност заема много малка площ от зоната. </w:t>
            </w:r>
          </w:p>
        </w:tc>
        <w:tc>
          <w:tcPr>
            <w:tcW w:w="1089" w:type="pct"/>
            <w:tcBorders>
              <w:top w:val="single" w:sz="4" w:space="0" w:color="auto"/>
              <w:left w:val="single" w:sz="4" w:space="0" w:color="auto"/>
              <w:bottom w:val="single" w:sz="4" w:space="0" w:color="auto"/>
              <w:right w:val="single" w:sz="4" w:space="0" w:color="auto"/>
            </w:tcBorders>
            <w:hideMark/>
          </w:tcPr>
          <w:p w14:paraId="189A1E7C" w14:textId="77777777" w:rsidR="009309E3" w:rsidRPr="0033384E" w:rsidRDefault="009309E3">
            <w:pPr>
              <w:rPr>
                <w:sz w:val="22"/>
                <w:szCs w:val="22"/>
                <w:lang w:val="en-US"/>
              </w:rPr>
            </w:pPr>
            <w:r w:rsidRPr="0033384E">
              <w:rPr>
                <w:sz w:val="22"/>
                <w:szCs w:val="22"/>
              </w:rPr>
              <w:t>Поддържане на площта на всички подходящи гнездови местообитания на вида в зоната.</w:t>
            </w:r>
          </w:p>
        </w:tc>
      </w:tr>
      <w:tr w:rsidR="009309E3" w:rsidRPr="0016462E" w14:paraId="2FD3C70D" w14:textId="77777777" w:rsidTr="009309E3">
        <w:trPr>
          <w:jc w:val="center"/>
        </w:trPr>
        <w:tc>
          <w:tcPr>
            <w:tcW w:w="967" w:type="pct"/>
            <w:tcBorders>
              <w:top w:val="single" w:sz="4" w:space="0" w:color="auto"/>
              <w:left w:val="single" w:sz="4" w:space="0" w:color="auto"/>
              <w:bottom w:val="single" w:sz="4" w:space="0" w:color="auto"/>
              <w:right w:val="single" w:sz="4" w:space="0" w:color="auto"/>
            </w:tcBorders>
            <w:hideMark/>
          </w:tcPr>
          <w:p w14:paraId="15FC54DB" w14:textId="77777777" w:rsidR="009309E3" w:rsidRPr="0033384E" w:rsidRDefault="009309E3">
            <w:pPr>
              <w:autoSpaceDE w:val="0"/>
              <w:autoSpaceDN w:val="0"/>
              <w:adjustRightInd w:val="0"/>
              <w:rPr>
                <w:sz w:val="22"/>
                <w:szCs w:val="22"/>
              </w:rPr>
            </w:pPr>
            <w:r w:rsidRPr="0033384E">
              <w:rPr>
                <w:b/>
                <w:sz w:val="22"/>
                <w:szCs w:val="22"/>
              </w:rPr>
              <w:t>Местообитание на вида:</w:t>
            </w:r>
            <w:r w:rsidRPr="0033384E">
              <w:rPr>
                <w:sz w:val="22"/>
                <w:szCs w:val="22"/>
              </w:rPr>
              <w:t xml:space="preserve"> Качество на подходящите местообитания на вида в зоната по време на гнездовия период </w:t>
            </w:r>
          </w:p>
        </w:tc>
        <w:tc>
          <w:tcPr>
            <w:tcW w:w="628" w:type="pct"/>
            <w:tcBorders>
              <w:top w:val="single" w:sz="4" w:space="0" w:color="auto"/>
              <w:left w:val="single" w:sz="4" w:space="0" w:color="auto"/>
              <w:bottom w:val="single" w:sz="4" w:space="0" w:color="auto"/>
              <w:right w:val="single" w:sz="4" w:space="0" w:color="auto"/>
            </w:tcBorders>
          </w:tcPr>
          <w:p w14:paraId="0C4FFFBF" w14:textId="77777777" w:rsidR="009309E3" w:rsidRPr="0033384E" w:rsidRDefault="009309E3">
            <w:pPr>
              <w:autoSpaceDE w:val="0"/>
              <w:autoSpaceDN w:val="0"/>
              <w:adjustRightInd w:val="0"/>
              <w:rPr>
                <w:sz w:val="22"/>
                <w:szCs w:val="22"/>
              </w:rPr>
            </w:pPr>
            <w:r w:rsidRPr="0033384E">
              <w:rPr>
                <w:sz w:val="22"/>
                <w:szCs w:val="22"/>
              </w:rPr>
              <w:t xml:space="preserve">Височина на тревостоя </w:t>
            </w:r>
          </w:p>
          <w:p w14:paraId="7412FFFA" w14:textId="77777777" w:rsidR="009309E3" w:rsidRPr="0033384E" w:rsidRDefault="009309E3">
            <w:pPr>
              <w:autoSpaceDE w:val="0"/>
              <w:autoSpaceDN w:val="0"/>
              <w:adjustRightInd w:val="0"/>
              <w:rPr>
                <w:sz w:val="22"/>
                <w:szCs w:val="22"/>
              </w:rPr>
            </w:pPr>
          </w:p>
        </w:tc>
        <w:tc>
          <w:tcPr>
            <w:tcW w:w="664" w:type="pct"/>
            <w:tcBorders>
              <w:top w:val="single" w:sz="4" w:space="0" w:color="auto"/>
              <w:left w:val="single" w:sz="4" w:space="0" w:color="auto"/>
              <w:bottom w:val="single" w:sz="4" w:space="0" w:color="auto"/>
              <w:right w:val="single" w:sz="4" w:space="0" w:color="auto"/>
            </w:tcBorders>
          </w:tcPr>
          <w:p w14:paraId="17F2FF80" w14:textId="77777777" w:rsidR="009309E3" w:rsidRPr="0033384E" w:rsidRDefault="009309E3">
            <w:pPr>
              <w:autoSpaceDE w:val="0"/>
              <w:autoSpaceDN w:val="0"/>
              <w:adjustRightInd w:val="0"/>
              <w:rPr>
                <w:sz w:val="22"/>
                <w:szCs w:val="22"/>
              </w:rPr>
            </w:pPr>
            <w:r w:rsidRPr="0033384E">
              <w:rPr>
                <w:sz w:val="22"/>
                <w:szCs w:val="22"/>
              </w:rPr>
              <w:t xml:space="preserve">Най-малко 20 cm </w:t>
            </w:r>
          </w:p>
          <w:p w14:paraId="604097B5" w14:textId="77777777" w:rsidR="009309E3" w:rsidRPr="0033384E" w:rsidRDefault="009309E3">
            <w:pPr>
              <w:autoSpaceDE w:val="0"/>
              <w:autoSpaceDN w:val="0"/>
              <w:adjustRightInd w:val="0"/>
              <w:rPr>
                <w:sz w:val="22"/>
                <w:szCs w:val="22"/>
              </w:rPr>
            </w:pPr>
          </w:p>
        </w:tc>
        <w:tc>
          <w:tcPr>
            <w:tcW w:w="1651" w:type="pct"/>
            <w:tcBorders>
              <w:top w:val="single" w:sz="4" w:space="0" w:color="auto"/>
              <w:left w:val="single" w:sz="4" w:space="0" w:color="auto"/>
              <w:bottom w:val="single" w:sz="4" w:space="0" w:color="auto"/>
              <w:right w:val="single" w:sz="4" w:space="0" w:color="auto"/>
            </w:tcBorders>
          </w:tcPr>
          <w:p w14:paraId="2908DC2A" w14:textId="77777777" w:rsidR="009309E3" w:rsidRPr="0033384E" w:rsidRDefault="009309E3">
            <w:pPr>
              <w:autoSpaceDE w:val="0"/>
              <w:autoSpaceDN w:val="0"/>
              <w:adjustRightInd w:val="0"/>
              <w:rPr>
                <w:sz w:val="22"/>
                <w:szCs w:val="22"/>
              </w:rPr>
            </w:pPr>
            <w:r w:rsidRPr="0033384E">
              <w:rPr>
                <w:sz w:val="22"/>
                <w:szCs w:val="22"/>
              </w:rPr>
              <w:t xml:space="preserve">Ливадният дърдавец гнезди в сенокосни ливади и пасища. Периодът на гнездене продължава до юни. Това налага коситбата да се извършва след приключването на гнездовия период (след 15 юли). </w:t>
            </w:r>
          </w:p>
          <w:p w14:paraId="53F2EFD4" w14:textId="77777777" w:rsidR="009309E3" w:rsidRPr="0033384E" w:rsidRDefault="009309E3">
            <w:pPr>
              <w:rPr>
                <w:sz w:val="22"/>
                <w:szCs w:val="22"/>
              </w:rPr>
            </w:pPr>
          </w:p>
        </w:tc>
        <w:tc>
          <w:tcPr>
            <w:tcW w:w="1089" w:type="pct"/>
            <w:tcBorders>
              <w:top w:val="single" w:sz="4" w:space="0" w:color="auto"/>
              <w:left w:val="single" w:sz="4" w:space="0" w:color="auto"/>
              <w:bottom w:val="single" w:sz="4" w:space="0" w:color="auto"/>
              <w:right w:val="single" w:sz="4" w:space="0" w:color="auto"/>
            </w:tcBorders>
            <w:hideMark/>
          </w:tcPr>
          <w:p w14:paraId="29E7772D" w14:textId="77777777" w:rsidR="009309E3" w:rsidRPr="0033384E" w:rsidRDefault="009309E3">
            <w:pPr>
              <w:autoSpaceDE w:val="0"/>
              <w:autoSpaceDN w:val="0"/>
              <w:adjustRightInd w:val="0"/>
              <w:rPr>
                <w:sz w:val="22"/>
                <w:szCs w:val="22"/>
                <w:lang w:val="en-US"/>
              </w:rPr>
            </w:pPr>
            <w:r w:rsidRPr="0033384E">
              <w:rPr>
                <w:sz w:val="22"/>
                <w:szCs w:val="22"/>
              </w:rPr>
              <w:t>Поддържане на местообитанието чрез редовна паша и косене, съобразено с гнездовата биология на ливадния дърдавец.</w:t>
            </w:r>
          </w:p>
        </w:tc>
      </w:tr>
    </w:tbl>
    <w:p w14:paraId="6A87FF0F" w14:textId="77777777" w:rsidR="009309E3" w:rsidRDefault="009309E3" w:rsidP="009309E3">
      <w:pPr>
        <w:spacing w:after="120"/>
        <w:rPr>
          <w:highlight w:val="yellow"/>
          <w:lang w:eastAsia="en-US"/>
        </w:rPr>
      </w:pPr>
    </w:p>
    <w:p w14:paraId="6ABC2BA9" w14:textId="77777777" w:rsidR="00F11FE8" w:rsidRPr="00231728" w:rsidRDefault="00F11FE8" w:rsidP="00F11FE8">
      <w:pPr>
        <w:spacing w:before="120" w:after="120"/>
        <w:rPr>
          <w:b/>
          <w:bCs/>
        </w:rPr>
      </w:pPr>
      <w:r>
        <w:rPr>
          <w:b/>
        </w:rPr>
        <w:t>7. Необходимост от актуализация на Стандартния формуляр на защитената зона</w:t>
      </w:r>
    </w:p>
    <w:p w14:paraId="6A710F0C" w14:textId="11DDFA58" w:rsidR="007F1670" w:rsidRDefault="00440EC5" w:rsidP="007F1670">
      <w:r>
        <w:t>Към момента не са възможни</w:t>
      </w:r>
      <w:r w:rsidR="007F1670" w:rsidRPr="000D12A8">
        <w:t xml:space="preserve"> промени в </w:t>
      </w:r>
      <w:r w:rsidR="007F1670">
        <w:t>СФ за вида</w:t>
      </w:r>
      <w:r w:rsidR="00A21C56">
        <w:t xml:space="preserve"> поради липса на информация</w:t>
      </w:r>
      <w:r w:rsidR="007F1670" w:rsidRPr="000D12A8">
        <w:t>.</w:t>
      </w:r>
    </w:p>
    <w:p w14:paraId="6477C290" w14:textId="77777777" w:rsidR="009309E3" w:rsidRPr="00F05784" w:rsidRDefault="009309E3" w:rsidP="00F05784">
      <w:pPr>
        <w:pStyle w:val="Heading1"/>
      </w:pPr>
      <w:bookmarkStart w:id="101" w:name="_Toc117515351"/>
      <w:bookmarkStart w:id="102" w:name="_Toc140096302"/>
      <w:r w:rsidRPr="00F05784">
        <w:rPr>
          <w:rFonts w:eastAsiaTheme="majorEastAsia"/>
        </w:rPr>
        <w:lastRenderedPageBreak/>
        <w:t xml:space="preserve">Специфични цели за А215 </w:t>
      </w:r>
      <w:r w:rsidRPr="000C3B4F">
        <w:rPr>
          <w:rFonts w:eastAsiaTheme="majorEastAsia"/>
          <w:i/>
          <w:iCs/>
        </w:rPr>
        <w:t>Bubo bubo</w:t>
      </w:r>
      <w:r w:rsidRPr="00F05784">
        <w:rPr>
          <w:rFonts w:eastAsiaTheme="majorEastAsia"/>
        </w:rPr>
        <w:t xml:space="preserve"> (бухал)</w:t>
      </w:r>
      <w:bookmarkEnd w:id="101"/>
      <w:bookmarkEnd w:id="102"/>
    </w:p>
    <w:p w14:paraId="616FED18" w14:textId="77777777" w:rsidR="009309E3" w:rsidRDefault="009309E3" w:rsidP="009309E3">
      <w:pPr>
        <w:rPr>
          <w:rFonts w:asciiTheme="minorHAnsi" w:eastAsiaTheme="minorHAnsi" w:hAnsiTheme="minorHAnsi" w:cstheme="minorBidi"/>
          <w:sz w:val="22"/>
          <w:szCs w:val="22"/>
          <w:highlight w:val="yellow"/>
          <w:lang w:val="ru-RU"/>
        </w:rPr>
      </w:pPr>
    </w:p>
    <w:p w14:paraId="70552326" w14:textId="77777777" w:rsidR="00116C57" w:rsidRPr="009B7B98" w:rsidRDefault="00116C57" w:rsidP="00116C57">
      <w:pPr>
        <w:rPr>
          <w:b/>
          <w:bCs/>
          <w:color w:val="000000"/>
        </w:rPr>
      </w:pPr>
      <w:r w:rsidRPr="009B7B98">
        <w:rPr>
          <w:b/>
          <w:bCs/>
          <w:color w:val="000000"/>
        </w:rPr>
        <w:t>1. Код и наименование на вида</w:t>
      </w:r>
    </w:p>
    <w:p w14:paraId="0D324E56" w14:textId="77777777" w:rsidR="00116C57" w:rsidRDefault="00116C57" w:rsidP="00116C57">
      <w:pPr>
        <w:spacing w:before="120" w:after="120"/>
        <w:rPr>
          <w:b/>
        </w:rPr>
      </w:pPr>
      <w:r w:rsidRPr="00BC5B86">
        <w:t xml:space="preserve">А215 </w:t>
      </w:r>
      <w:r w:rsidRPr="00BC5B86">
        <w:rPr>
          <w:i/>
          <w:iCs/>
        </w:rPr>
        <w:t>Bubo bubo</w:t>
      </w:r>
      <w:r w:rsidRPr="00BC5B86">
        <w:t xml:space="preserve"> (бухал)</w:t>
      </w:r>
    </w:p>
    <w:p w14:paraId="5DF3F183" w14:textId="77777777" w:rsidR="00116C57" w:rsidRPr="00BC5B86" w:rsidRDefault="00116C57" w:rsidP="00116C57">
      <w:pPr>
        <w:spacing w:before="120" w:after="120"/>
        <w:rPr>
          <w:b/>
        </w:rPr>
      </w:pPr>
      <w:r>
        <w:rPr>
          <w:b/>
        </w:rPr>
        <w:t>2. Кратка характеристика на вида</w:t>
      </w:r>
    </w:p>
    <w:p w14:paraId="5B56EB47" w14:textId="3B6B9891" w:rsidR="009309E3" w:rsidRDefault="009309E3" w:rsidP="00C5393B">
      <w:pPr>
        <w:ind w:firstLine="709"/>
      </w:pPr>
      <w:r>
        <w:t>Дължина на тялото: 65-70</w:t>
      </w:r>
      <w:r w:rsidR="004A7234">
        <w:t xml:space="preserve"> cm. </w:t>
      </w:r>
      <w:r>
        <w:t>Размах на крилата: 170-180</w:t>
      </w:r>
      <w:r w:rsidR="004A7234">
        <w:t xml:space="preserve"> cm. </w:t>
      </w:r>
      <w:r>
        <w:t>Има малки възрастови различия. Възрастните отгоре са ръждивокафяви с черни и сиви пъстрини; ушите са големи, черни с ръждивокафяви шарки; подбрадието и гърлото са бели, а останалата долна част на тялото е ръждивокафява с черни надлъжни ивици, които към корема образуват вълнообразни препаски. Младите са с по-светло и рехаво оперение (Симеонов и др., 1990).</w:t>
      </w:r>
    </w:p>
    <w:p w14:paraId="28F00DE5" w14:textId="77777777" w:rsidR="009309E3" w:rsidRDefault="009309E3" w:rsidP="00C83AF4">
      <w:pPr>
        <w:spacing w:before="120" w:after="120"/>
      </w:pPr>
      <w:r>
        <w:rPr>
          <w:i/>
          <w:iCs/>
        </w:rPr>
        <w:t>Характер на пребиваване в страната</w:t>
      </w:r>
    </w:p>
    <w:p w14:paraId="1C51C4F0" w14:textId="77777777" w:rsidR="009309E3" w:rsidRDefault="009309E3" w:rsidP="00C5393B">
      <w:pPr>
        <w:ind w:firstLine="709"/>
      </w:pPr>
      <w:r>
        <w:t xml:space="preserve">Постоянен вид. Среща се поединично или на двойки. Гнездовият сезон е от февруари до август. </w:t>
      </w:r>
    </w:p>
    <w:p w14:paraId="0D4CD689" w14:textId="77777777" w:rsidR="009309E3" w:rsidRPr="00C83AF4" w:rsidRDefault="009309E3" w:rsidP="00C83AF4">
      <w:pPr>
        <w:spacing w:before="120" w:after="120"/>
        <w:rPr>
          <w:i/>
          <w:iCs/>
        </w:rPr>
      </w:pPr>
      <w:r>
        <w:rPr>
          <w:i/>
          <w:iCs/>
        </w:rPr>
        <w:t>Характерно местообитание</w:t>
      </w:r>
    </w:p>
    <w:p w14:paraId="57CEEB9B" w14:textId="77777777" w:rsidR="009309E3" w:rsidRDefault="009309E3" w:rsidP="00C5393B">
      <w:pPr>
        <w:ind w:firstLine="709"/>
      </w:pPr>
      <w:r>
        <w:t>Обитава слабо посещавани от човека труднодостъпни места, главно в скални масиви и сипеи, пещери, окрайнини на гори, разредени стари гори, често в речни долини, близо до река. Гнезди в долини и други скалисти райони близо до пасища, водоеми и населени места, най-често в скали и скални стени (във вътрешността на страната), вкл. до входове на пещери, по Черноморието – и по стръмни скалисти (морски) брегове. В някои райони (Странджа) гнездата са в широколистни листопадни гори (Янков, ред., 2007). Разстоянието между гнездата на бухала е около 3,5 км, а в райони с висока плътност на популацията – Странджа, една двойка обитава средно около 128,6 км</w:t>
      </w:r>
      <w:r>
        <w:rPr>
          <w:vertAlign w:val="superscript"/>
        </w:rPr>
        <w:t>2</w:t>
      </w:r>
      <w:r>
        <w:t xml:space="preserve"> (12860 ха) (Симеонов и Милчев, 1994). Подходящо местообитание вероятно е 8210 според Директивата за хабитатите (Кавръкова и др., 2009).</w:t>
      </w:r>
    </w:p>
    <w:p w14:paraId="604B7A3D" w14:textId="77777777" w:rsidR="009309E3" w:rsidRPr="00C83AF4" w:rsidRDefault="009309E3" w:rsidP="00C83AF4">
      <w:pPr>
        <w:spacing w:before="120" w:after="120"/>
        <w:rPr>
          <w:i/>
          <w:iCs/>
        </w:rPr>
      </w:pPr>
      <w:r>
        <w:rPr>
          <w:i/>
          <w:iCs/>
        </w:rPr>
        <w:t>Хранене</w:t>
      </w:r>
    </w:p>
    <w:p w14:paraId="4A9D4CED" w14:textId="77777777" w:rsidR="009309E3" w:rsidRDefault="009309E3" w:rsidP="00C5393B">
      <w:pPr>
        <w:ind w:firstLine="709"/>
      </w:pPr>
      <w:r>
        <w:t xml:space="preserve">Храни се предимно с дребни бозайници (лалугери, таралежи, зайци, скитащи домашни котки). Честа плячка са и птиците – домашни гълъби, гургулици, дроздове, сврачки, патици, полски яребици и др. (Симеонов и др., 1990). </w:t>
      </w:r>
    </w:p>
    <w:p w14:paraId="0F9D06FA" w14:textId="77777777" w:rsidR="009309E3" w:rsidRDefault="009309E3" w:rsidP="009309E3"/>
    <w:p w14:paraId="1621675C" w14:textId="75FEFA5E" w:rsidR="009309E3" w:rsidRDefault="00116C57" w:rsidP="001665B7">
      <w:r>
        <w:rPr>
          <w:b/>
          <w:bCs/>
        </w:rPr>
        <w:t>3</w:t>
      </w:r>
      <w:r w:rsidR="001665B7">
        <w:rPr>
          <w:b/>
          <w:bCs/>
        </w:rPr>
        <w:t xml:space="preserve">. </w:t>
      </w:r>
      <w:r w:rsidR="009309E3">
        <w:rPr>
          <w:b/>
          <w:bCs/>
        </w:rPr>
        <w:t>Разпространение, природозащитно състояние и тенденции в популацията на вида на национално ниво</w:t>
      </w:r>
    </w:p>
    <w:p w14:paraId="1A86F34A" w14:textId="77777777" w:rsidR="009309E3" w:rsidRDefault="009309E3" w:rsidP="00C5393B">
      <w:pPr>
        <w:ind w:firstLine="709"/>
      </w:pPr>
      <w:r>
        <w:t>Разпространението е разпръснато до петнисто в цялата страна, по-плътно в Източните Родопи, Странджа, Източна Стара планина и около Ломовете, Западна Стара планина и др. Числеността е равномерно ниска, най-висока в Югоизточна България, по Северното Черноморие, Ломовете, Искърския пролом, Източни Родопи и др. (Янков, ред., 2007).</w:t>
      </w:r>
    </w:p>
    <w:p w14:paraId="46302092" w14:textId="77777777" w:rsidR="009309E3" w:rsidRDefault="009309E3" w:rsidP="00C5393B">
      <w:pPr>
        <w:ind w:firstLine="709"/>
      </w:pPr>
      <w:r>
        <w:t>Защитен вид по ЗБР (Приложения 2 и 3). Включен в Червената книга на Р България (2015) в категория застрашен (EN). Според IUCN – LC (Least Concern) (BirdLife International, 2021), за територията на континентална Европа – LC (Least Concern) (BirdLife International, 2021). Включен в SPEC 3. Включен в Приложение 1 на Директивата за птиците.</w:t>
      </w:r>
    </w:p>
    <w:p w14:paraId="3F5E4DD7" w14:textId="77777777" w:rsidR="009309E3" w:rsidRDefault="009309E3" w:rsidP="00C5393B">
      <w:pPr>
        <w:ind w:firstLine="709"/>
      </w:pPr>
      <w:r>
        <w:t xml:space="preserve">Съгласно докладването през 2019 г. (за периода 2005-2018 г.), националната </w:t>
      </w:r>
      <w:r>
        <w:rPr>
          <w:b/>
          <w:bCs/>
        </w:rPr>
        <w:t xml:space="preserve">гнездяща </w:t>
      </w:r>
      <w:r>
        <w:t xml:space="preserve">популация се оценява на 450-550 двойки. Краткосрочната (2000-2018 г.) и дългосрочната (1980-2018 г.) популационни тенденции са стабилни. Краткосрочната </w:t>
      </w:r>
      <w:r>
        <w:lastRenderedPageBreak/>
        <w:t>тенденция на гнездящата популация в рамките на Натура 2000 е стабилна. Посочени са следните заплахи и влияния: A02; A04; A07; C03; D01; E01; F03.</w:t>
      </w:r>
    </w:p>
    <w:p w14:paraId="1FDD11EA" w14:textId="7EDB457F" w:rsidR="009309E3" w:rsidRDefault="009309E3" w:rsidP="00C5393B">
      <w:pPr>
        <w:ind w:firstLine="709"/>
      </w:pPr>
      <w:r>
        <w:t>В Червената книга на Р България като заплахи са посочени бракониерски отстрел, унищожаване и промяна на местообитанията, безпокойство, отравяне с жертви (мишевидни гризачи), третирани с родентициди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0DC486A9" w14:textId="77777777" w:rsidR="00116C57" w:rsidRPr="00BC5B86" w:rsidRDefault="00116C57" w:rsidP="00116C57">
      <w:pPr>
        <w:spacing w:before="120" w:after="120"/>
      </w:pPr>
      <w:bookmarkStart w:id="103" w:name="_Hlk120364116"/>
      <w:r w:rsidRPr="00C47194">
        <w:t xml:space="preserve">Видът се среща в </w:t>
      </w:r>
      <w:r>
        <w:t>59</w:t>
      </w:r>
      <w:r w:rsidRPr="00C47194">
        <w:t xml:space="preserve"> зони от мрежата Натура 2000 в България, като във всички тях е с оценка различна от оценка „D“ на популацията.</w:t>
      </w:r>
    </w:p>
    <w:p w14:paraId="476EB1CC" w14:textId="77777777" w:rsidR="00116C57" w:rsidRPr="00BC5B86" w:rsidRDefault="00116C57" w:rsidP="00116C57">
      <w:pPr>
        <w:spacing w:before="120" w:after="120"/>
        <w:rPr>
          <w:b/>
        </w:rPr>
      </w:pPr>
      <w:r>
        <w:rPr>
          <w:b/>
        </w:rPr>
        <w:t>4. Състояние на ниво защитена зона</w:t>
      </w:r>
    </w:p>
    <w:p w14:paraId="02E59968" w14:textId="3BDBE048" w:rsidR="009309E3" w:rsidRDefault="009309E3" w:rsidP="00C5393B">
      <w:pPr>
        <w:ind w:firstLine="709"/>
      </w:pPr>
      <w:r>
        <w:t xml:space="preserve">Съгласно </w:t>
      </w:r>
      <w:r w:rsidR="002348AA">
        <w:t>СФ</w:t>
      </w:r>
      <w:r>
        <w:t xml:space="preserve"> на зоната</w:t>
      </w:r>
      <w:r w:rsidR="00A21C56">
        <w:t>,</w:t>
      </w:r>
      <w:r>
        <w:t xml:space="preserve"> видът е гнездящ и присъстващ по време на миграция. Гнездящата популация се оценява на </w:t>
      </w:r>
      <w:r>
        <w:rPr>
          <w:b/>
        </w:rPr>
        <w:t>9</w:t>
      </w:r>
      <w:r>
        <w:rPr>
          <w:b/>
          <w:bCs/>
        </w:rPr>
        <w:t xml:space="preserve"> двойки </w:t>
      </w:r>
      <w:r>
        <w:t xml:space="preserve">(оценка, базирана на изследвания), което представлява </w:t>
      </w:r>
      <w:r>
        <w:rPr>
          <w:b/>
          <w:bCs/>
        </w:rPr>
        <w:t>1.6-2.0 % от националната</w:t>
      </w:r>
      <w:r>
        <w:t xml:space="preserve"> </w:t>
      </w:r>
      <w:r>
        <w:rPr>
          <w:b/>
          <w:bCs/>
        </w:rPr>
        <w:t>популация</w:t>
      </w:r>
      <w:r>
        <w:t xml:space="preserve"> (оценка „B“).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„A“ – отлична стойност.</w:t>
      </w:r>
    </w:p>
    <w:p w14:paraId="3D3AD0FF" w14:textId="77777777" w:rsidR="009309E3" w:rsidRDefault="009309E3" w:rsidP="00C5393B">
      <w:pPr>
        <w:ind w:firstLine="709"/>
        <w:rPr>
          <w:rFonts w:eastAsiaTheme="minorHAnsi"/>
          <w:lang w:eastAsia="en-US"/>
        </w:rPr>
      </w:pPr>
      <w:r>
        <w:t>За популацията по време на миграция липсват числови данни, като видът е оценен с категория “DD” – липса на данни (все пак е посочена оценка „B“).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„A“ – отлична стойност.</w:t>
      </w:r>
    </w:p>
    <w:p w14:paraId="1470928B" w14:textId="77777777" w:rsidR="009309E3" w:rsidRDefault="009309E3" w:rsidP="009309E3"/>
    <w:p w14:paraId="3DB2A90D" w14:textId="01A8278F" w:rsidR="009309E3" w:rsidRDefault="007561FB" w:rsidP="001665B7">
      <w:pPr>
        <w:spacing w:line="256" w:lineRule="auto"/>
        <w:contextualSpacing/>
        <w:rPr>
          <w:rFonts w:eastAsiaTheme="minorHAnsi"/>
          <w:b/>
          <w:lang w:eastAsia="en-US"/>
        </w:rPr>
      </w:pPr>
      <w:r>
        <w:rPr>
          <w:b/>
        </w:rPr>
        <w:t>5</w:t>
      </w:r>
      <w:r w:rsidR="001665B7">
        <w:rPr>
          <w:b/>
        </w:rPr>
        <w:t xml:space="preserve">. </w:t>
      </w:r>
      <w:r w:rsidR="009309E3">
        <w:rPr>
          <w:b/>
        </w:rPr>
        <w:t xml:space="preserve">Анализ на наличната информация </w:t>
      </w:r>
    </w:p>
    <w:p w14:paraId="0A0C274D" w14:textId="77777777" w:rsidR="009309E3" w:rsidRPr="00C83AF4" w:rsidRDefault="009309E3" w:rsidP="00C83AF4">
      <w:pPr>
        <w:spacing w:before="120" w:after="120"/>
        <w:rPr>
          <w:i/>
          <w:iCs/>
        </w:rPr>
      </w:pPr>
      <w:r w:rsidRPr="00C83AF4">
        <w:rPr>
          <w:i/>
          <w:iCs/>
        </w:rPr>
        <w:t>Гнездяща популация</w:t>
      </w:r>
    </w:p>
    <w:p w14:paraId="0F4C64B5" w14:textId="77777777" w:rsidR="009309E3" w:rsidRDefault="009309E3" w:rsidP="00C83AF4">
      <w:pPr>
        <w:ind w:firstLine="709"/>
        <w:rPr>
          <w:lang w:val="en-US"/>
        </w:rPr>
      </w:pPr>
      <w:r>
        <w:t>В миналото видът е съобщен за района на Розовата долина (Дончев, 1977). Бухалът се съобщава за предпарковите територии на нац. парк „Централен Балкан“, но без конкретни данни за находища (Nankinov, Nankinov, 1999). По време на мониторингови изследвания през 2020 г. видът е регистриран през март (пеещи мъжки екземпляри и наблюдавани двойки) в западната и централната част на южната половина на зоната – района между Антон-Клисура и Тъжа (данни, предоставени от ИАОС). По време на теренното проучване през 2022 г. бухалът не е установен в зоната. Нужно е провеждането на целенасочено изследване за установяване големината на гнездовата му популация. Предвид големия брой подходящи местообитания и големината на защитената зона, настоящата оценка на числеността му в нея е по всяка вероятност е леко занижена.</w:t>
      </w:r>
    </w:p>
    <w:p w14:paraId="00C01BEB" w14:textId="77777777" w:rsidR="009309E3" w:rsidRPr="00C83AF4" w:rsidRDefault="009309E3" w:rsidP="00C83AF4">
      <w:pPr>
        <w:spacing w:before="120" w:after="120"/>
        <w:rPr>
          <w:i/>
          <w:iCs/>
        </w:rPr>
      </w:pPr>
      <w:r w:rsidRPr="00C83AF4">
        <w:rPr>
          <w:i/>
          <w:iCs/>
        </w:rPr>
        <w:t>Популация по време на миграция</w:t>
      </w:r>
    </w:p>
    <w:p w14:paraId="64FBC7A2" w14:textId="3302114E" w:rsidR="009309E3" w:rsidRDefault="009309E3" w:rsidP="00C5393B">
      <w:pPr>
        <w:ind w:firstLine="709"/>
      </w:pPr>
      <w:r>
        <w:t xml:space="preserve">Предвид факта, че българската популация на бухала е постоянна, предлагаме видът </w:t>
      </w:r>
      <w:r>
        <w:rPr>
          <w:b/>
        </w:rPr>
        <w:t xml:space="preserve">да отпадне от </w:t>
      </w:r>
      <w:r w:rsidR="00901C69">
        <w:rPr>
          <w:b/>
        </w:rPr>
        <w:t>СФ</w:t>
      </w:r>
      <w:r>
        <w:rPr>
          <w:b/>
        </w:rPr>
        <w:t xml:space="preserve"> като образуващ струпвания по време на миграция.</w:t>
      </w:r>
    </w:p>
    <w:p w14:paraId="2A2673B6" w14:textId="77777777" w:rsidR="009309E3" w:rsidRDefault="009309E3" w:rsidP="009309E3">
      <w:r>
        <w:t>За гнездящата популация от посочени при докладването по чл.12 заплахи и влияния – A02 ; A04; A07; C03; D01; E01; F03.</w:t>
      </w:r>
    </w:p>
    <w:p w14:paraId="2031D49A" w14:textId="77777777" w:rsidR="009309E3" w:rsidRDefault="009309E3" w:rsidP="009309E3">
      <w:pPr>
        <w:rPr>
          <w:b/>
        </w:rPr>
      </w:pPr>
    </w:p>
    <w:p w14:paraId="4DD1716F" w14:textId="77777777" w:rsidR="007561FB" w:rsidRPr="00BC5B86" w:rsidRDefault="007561FB" w:rsidP="007561FB">
      <w:pPr>
        <w:spacing w:before="120" w:after="120"/>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11"/>
        <w:gridCol w:w="1312"/>
        <w:gridCol w:w="2389"/>
        <w:gridCol w:w="2523"/>
      </w:tblGrid>
      <w:tr w:rsidR="00D14532" w:rsidRPr="00550F50" w14:paraId="45D01C37" w14:textId="77777777" w:rsidTr="00550F50">
        <w:trPr>
          <w:tblHeader/>
          <w:jc w:val="center"/>
        </w:trPr>
        <w:tc>
          <w:tcPr>
            <w:tcW w:w="8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4ED6D07" w14:textId="77777777" w:rsidR="009309E3" w:rsidRPr="0033384E" w:rsidRDefault="009309E3">
            <w:pPr>
              <w:jc w:val="center"/>
              <w:rPr>
                <w:b/>
                <w:bCs/>
                <w:sz w:val="22"/>
                <w:szCs w:val="22"/>
              </w:rPr>
            </w:pPr>
            <w:r w:rsidRPr="0033384E">
              <w:rPr>
                <w:b/>
                <w:bCs/>
                <w:sz w:val="22"/>
                <w:szCs w:val="22"/>
              </w:rPr>
              <w:t>Параметър</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37C64B6" w14:textId="77777777" w:rsidR="009309E3" w:rsidRPr="0033384E" w:rsidRDefault="009309E3">
            <w:pPr>
              <w:jc w:val="center"/>
              <w:rPr>
                <w:b/>
                <w:bCs/>
                <w:sz w:val="22"/>
                <w:szCs w:val="22"/>
              </w:rPr>
            </w:pPr>
            <w:r w:rsidRPr="0033384E">
              <w:rPr>
                <w:b/>
                <w:bCs/>
                <w:sz w:val="22"/>
                <w:szCs w:val="22"/>
              </w:rPr>
              <w:t>Мерна единица</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630524F" w14:textId="77777777" w:rsidR="009309E3" w:rsidRPr="0033384E" w:rsidRDefault="009309E3">
            <w:pPr>
              <w:jc w:val="center"/>
              <w:rPr>
                <w:b/>
                <w:bCs/>
                <w:sz w:val="22"/>
                <w:szCs w:val="22"/>
              </w:rPr>
            </w:pPr>
            <w:r w:rsidRPr="0033384E">
              <w:rPr>
                <w:b/>
                <w:bCs/>
                <w:sz w:val="22"/>
                <w:szCs w:val="22"/>
              </w:rPr>
              <w:t>Целева стойност</w:t>
            </w:r>
          </w:p>
        </w:tc>
        <w:tc>
          <w:tcPr>
            <w:tcW w:w="130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6D2A9BE" w14:textId="77777777" w:rsidR="009309E3" w:rsidRPr="0033384E" w:rsidRDefault="009309E3">
            <w:pPr>
              <w:jc w:val="center"/>
              <w:rPr>
                <w:b/>
                <w:bCs/>
                <w:sz w:val="22"/>
                <w:szCs w:val="22"/>
              </w:rPr>
            </w:pPr>
            <w:r w:rsidRPr="0033384E">
              <w:rPr>
                <w:b/>
                <w:bCs/>
                <w:sz w:val="22"/>
                <w:szCs w:val="22"/>
              </w:rPr>
              <w:t>Допълнителна информация</w:t>
            </w:r>
          </w:p>
        </w:tc>
        <w:tc>
          <w:tcPr>
            <w:tcW w:w="137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AC6C067" w14:textId="77777777" w:rsidR="009309E3" w:rsidRPr="0033384E" w:rsidRDefault="009309E3">
            <w:pPr>
              <w:jc w:val="center"/>
              <w:rPr>
                <w:b/>
                <w:bCs/>
                <w:sz w:val="22"/>
                <w:szCs w:val="22"/>
              </w:rPr>
            </w:pPr>
            <w:r w:rsidRPr="0033384E">
              <w:rPr>
                <w:b/>
                <w:bCs/>
                <w:sz w:val="22"/>
                <w:szCs w:val="22"/>
              </w:rPr>
              <w:t>Специфични за зоната цели</w:t>
            </w:r>
          </w:p>
        </w:tc>
      </w:tr>
      <w:tr w:rsidR="00D14532" w:rsidRPr="00550F50" w14:paraId="7DBBE0A8" w14:textId="77777777" w:rsidTr="00550F50">
        <w:trPr>
          <w:jc w:val="center"/>
        </w:trPr>
        <w:tc>
          <w:tcPr>
            <w:tcW w:w="867" w:type="pct"/>
            <w:tcBorders>
              <w:top w:val="single" w:sz="4" w:space="0" w:color="auto"/>
              <w:left w:val="single" w:sz="4" w:space="0" w:color="auto"/>
              <w:bottom w:val="single" w:sz="4" w:space="0" w:color="auto"/>
              <w:right w:val="single" w:sz="4" w:space="0" w:color="auto"/>
            </w:tcBorders>
            <w:hideMark/>
          </w:tcPr>
          <w:p w14:paraId="5BD739ED" w14:textId="77777777" w:rsidR="009309E3" w:rsidRPr="0033384E" w:rsidRDefault="009309E3">
            <w:pPr>
              <w:rPr>
                <w:sz w:val="22"/>
                <w:szCs w:val="22"/>
              </w:rPr>
            </w:pPr>
            <w:r w:rsidRPr="0033384E">
              <w:rPr>
                <w:b/>
                <w:sz w:val="22"/>
                <w:szCs w:val="22"/>
              </w:rPr>
              <w:t xml:space="preserve">Популация: </w:t>
            </w:r>
            <w:r w:rsidRPr="0033384E">
              <w:rPr>
                <w:sz w:val="22"/>
                <w:szCs w:val="22"/>
              </w:rPr>
              <w:t>Размер на гнездовата популация</w:t>
            </w:r>
          </w:p>
        </w:tc>
        <w:tc>
          <w:tcPr>
            <w:tcW w:w="725" w:type="pct"/>
            <w:tcBorders>
              <w:top w:val="single" w:sz="4" w:space="0" w:color="auto"/>
              <w:left w:val="single" w:sz="4" w:space="0" w:color="auto"/>
              <w:bottom w:val="single" w:sz="4" w:space="0" w:color="auto"/>
              <w:right w:val="single" w:sz="4" w:space="0" w:color="auto"/>
            </w:tcBorders>
            <w:hideMark/>
          </w:tcPr>
          <w:p w14:paraId="6AD63208" w14:textId="77777777" w:rsidR="009309E3" w:rsidRPr="0033384E" w:rsidRDefault="009309E3">
            <w:pPr>
              <w:rPr>
                <w:sz w:val="22"/>
                <w:szCs w:val="22"/>
              </w:rPr>
            </w:pPr>
            <w:r w:rsidRPr="0033384E">
              <w:rPr>
                <w:sz w:val="22"/>
                <w:szCs w:val="22"/>
              </w:rPr>
              <w:t>Брой двойки</w:t>
            </w:r>
          </w:p>
        </w:tc>
        <w:tc>
          <w:tcPr>
            <w:tcW w:w="725" w:type="pct"/>
            <w:tcBorders>
              <w:top w:val="single" w:sz="4" w:space="0" w:color="auto"/>
              <w:left w:val="single" w:sz="4" w:space="0" w:color="auto"/>
              <w:bottom w:val="single" w:sz="4" w:space="0" w:color="auto"/>
              <w:right w:val="single" w:sz="4" w:space="0" w:color="auto"/>
            </w:tcBorders>
            <w:hideMark/>
          </w:tcPr>
          <w:p w14:paraId="364A3D31" w14:textId="77777777" w:rsidR="009309E3" w:rsidRPr="0033384E" w:rsidRDefault="009309E3">
            <w:pPr>
              <w:rPr>
                <w:sz w:val="22"/>
                <w:szCs w:val="22"/>
              </w:rPr>
            </w:pPr>
            <w:r w:rsidRPr="0033384E">
              <w:rPr>
                <w:sz w:val="22"/>
                <w:szCs w:val="22"/>
              </w:rPr>
              <w:t>Най-малко 9</w:t>
            </w:r>
          </w:p>
        </w:tc>
        <w:tc>
          <w:tcPr>
            <w:tcW w:w="1305" w:type="pct"/>
            <w:tcBorders>
              <w:top w:val="single" w:sz="4" w:space="0" w:color="auto"/>
              <w:left w:val="single" w:sz="4" w:space="0" w:color="auto"/>
              <w:bottom w:val="single" w:sz="4" w:space="0" w:color="auto"/>
              <w:right w:val="single" w:sz="4" w:space="0" w:color="auto"/>
            </w:tcBorders>
            <w:hideMark/>
          </w:tcPr>
          <w:p w14:paraId="591A4403" w14:textId="77777777" w:rsidR="009309E3" w:rsidRPr="0033384E" w:rsidRDefault="009309E3">
            <w:pPr>
              <w:rPr>
                <w:sz w:val="22"/>
                <w:szCs w:val="22"/>
              </w:rPr>
            </w:pPr>
            <w:r w:rsidRPr="0033384E">
              <w:rPr>
                <w:sz w:val="22"/>
                <w:szCs w:val="22"/>
              </w:rPr>
              <w:t xml:space="preserve">Нужно е допълнително проучване върху гнездовата популация на вида в зоната с цел </w:t>
            </w:r>
            <w:r w:rsidRPr="0033384E">
              <w:rPr>
                <w:sz w:val="22"/>
                <w:szCs w:val="22"/>
              </w:rPr>
              <w:lastRenderedPageBreak/>
              <w:t>прецизиране на числеността.</w:t>
            </w:r>
          </w:p>
        </w:tc>
        <w:tc>
          <w:tcPr>
            <w:tcW w:w="1377" w:type="pct"/>
            <w:tcBorders>
              <w:top w:val="single" w:sz="4" w:space="0" w:color="auto"/>
              <w:left w:val="single" w:sz="4" w:space="0" w:color="auto"/>
              <w:bottom w:val="single" w:sz="4" w:space="0" w:color="auto"/>
              <w:right w:val="single" w:sz="4" w:space="0" w:color="auto"/>
            </w:tcBorders>
            <w:hideMark/>
          </w:tcPr>
          <w:p w14:paraId="5FAFFE4E" w14:textId="7D37F588" w:rsidR="009309E3" w:rsidRPr="0033384E" w:rsidRDefault="009309E3">
            <w:pPr>
              <w:rPr>
                <w:sz w:val="22"/>
                <w:szCs w:val="22"/>
              </w:rPr>
            </w:pPr>
            <w:r w:rsidRPr="0033384E">
              <w:rPr>
                <w:sz w:val="22"/>
                <w:szCs w:val="22"/>
              </w:rPr>
              <w:lastRenderedPageBreak/>
              <w:t xml:space="preserve">Поддържане на </w:t>
            </w:r>
            <w:r w:rsidR="00550F50">
              <w:rPr>
                <w:sz w:val="22"/>
                <w:szCs w:val="22"/>
              </w:rPr>
              <w:t xml:space="preserve">гнездовата </w:t>
            </w:r>
            <w:r w:rsidRPr="0033384E">
              <w:rPr>
                <w:sz w:val="22"/>
                <w:szCs w:val="22"/>
              </w:rPr>
              <w:t>популация</w:t>
            </w:r>
            <w:r w:rsidR="00550F50">
              <w:rPr>
                <w:sz w:val="22"/>
                <w:szCs w:val="22"/>
              </w:rPr>
              <w:t xml:space="preserve"> в размер на най-малко 9 дв</w:t>
            </w:r>
            <w:r w:rsidRPr="0033384E">
              <w:rPr>
                <w:sz w:val="22"/>
                <w:szCs w:val="22"/>
              </w:rPr>
              <w:t xml:space="preserve">. </w:t>
            </w:r>
          </w:p>
        </w:tc>
      </w:tr>
      <w:tr w:rsidR="00D14532" w:rsidRPr="00550F50" w14:paraId="62C6BD5B" w14:textId="77777777" w:rsidTr="00550F50">
        <w:trPr>
          <w:jc w:val="center"/>
        </w:trPr>
        <w:tc>
          <w:tcPr>
            <w:tcW w:w="867" w:type="pct"/>
            <w:tcBorders>
              <w:top w:val="single" w:sz="4" w:space="0" w:color="auto"/>
              <w:left w:val="single" w:sz="4" w:space="0" w:color="auto"/>
              <w:bottom w:val="single" w:sz="4" w:space="0" w:color="auto"/>
              <w:right w:val="single" w:sz="4" w:space="0" w:color="auto"/>
            </w:tcBorders>
            <w:hideMark/>
          </w:tcPr>
          <w:p w14:paraId="2BA68392" w14:textId="77777777" w:rsidR="009309E3" w:rsidRPr="0033384E" w:rsidRDefault="009309E3">
            <w:pPr>
              <w:rPr>
                <w:sz w:val="22"/>
                <w:szCs w:val="22"/>
              </w:rPr>
            </w:pPr>
            <w:r w:rsidRPr="0033384E">
              <w:rPr>
                <w:b/>
                <w:sz w:val="22"/>
                <w:szCs w:val="22"/>
              </w:rPr>
              <w:lastRenderedPageBreak/>
              <w:t xml:space="preserve">Местообитание на вида: </w:t>
            </w:r>
            <w:r w:rsidRPr="0033384E">
              <w:rPr>
                <w:sz w:val="22"/>
                <w:szCs w:val="22"/>
              </w:rPr>
              <w:t>Площ на подходящо гнездово местообитание на вида</w:t>
            </w:r>
          </w:p>
        </w:tc>
        <w:tc>
          <w:tcPr>
            <w:tcW w:w="725" w:type="pct"/>
            <w:tcBorders>
              <w:top w:val="single" w:sz="4" w:space="0" w:color="auto"/>
              <w:left w:val="single" w:sz="4" w:space="0" w:color="auto"/>
              <w:bottom w:val="single" w:sz="4" w:space="0" w:color="auto"/>
              <w:right w:val="single" w:sz="4" w:space="0" w:color="auto"/>
            </w:tcBorders>
            <w:hideMark/>
          </w:tcPr>
          <w:p w14:paraId="2E12394E" w14:textId="77777777" w:rsidR="009309E3" w:rsidRPr="0033384E" w:rsidRDefault="009309E3">
            <w:pPr>
              <w:rPr>
                <w:sz w:val="22"/>
                <w:szCs w:val="22"/>
              </w:rPr>
            </w:pPr>
            <w:r w:rsidRPr="0033384E">
              <w:rPr>
                <w:sz w:val="22"/>
                <w:szCs w:val="22"/>
              </w:rPr>
              <w:t>ha</w:t>
            </w:r>
          </w:p>
        </w:tc>
        <w:tc>
          <w:tcPr>
            <w:tcW w:w="725" w:type="pct"/>
            <w:tcBorders>
              <w:top w:val="single" w:sz="4" w:space="0" w:color="auto"/>
              <w:left w:val="single" w:sz="4" w:space="0" w:color="auto"/>
              <w:bottom w:val="single" w:sz="4" w:space="0" w:color="auto"/>
              <w:right w:val="single" w:sz="4" w:space="0" w:color="auto"/>
            </w:tcBorders>
            <w:hideMark/>
          </w:tcPr>
          <w:p w14:paraId="0C2D20D5" w14:textId="77777777" w:rsidR="009309E3" w:rsidRPr="0033384E" w:rsidRDefault="009309E3">
            <w:pPr>
              <w:rPr>
                <w:sz w:val="22"/>
                <w:szCs w:val="22"/>
              </w:rPr>
            </w:pPr>
            <w:r w:rsidRPr="0033384E">
              <w:rPr>
                <w:sz w:val="22"/>
                <w:szCs w:val="22"/>
              </w:rPr>
              <w:t>Неизвестна</w:t>
            </w:r>
          </w:p>
        </w:tc>
        <w:tc>
          <w:tcPr>
            <w:tcW w:w="1305" w:type="pct"/>
            <w:tcBorders>
              <w:top w:val="single" w:sz="4" w:space="0" w:color="auto"/>
              <w:left w:val="single" w:sz="4" w:space="0" w:color="auto"/>
              <w:bottom w:val="single" w:sz="4" w:space="0" w:color="auto"/>
              <w:right w:val="single" w:sz="4" w:space="0" w:color="auto"/>
            </w:tcBorders>
            <w:hideMark/>
          </w:tcPr>
          <w:p w14:paraId="3A514766" w14:textId="715EA5CA" w:rsidR="009309E3" w:rsidRPr="0033384E" w:rsidRDefault="009309E3">
            <w:pPr>
              <w:rPr>
                <w:sz w:val="22"/>
                <w:szCs w:val="22"/>
              </w:rPr>
            </w:pPr>
            <w:r w:rsidRPr="0033384E">
              <w:rPr>
                <w:sz w:val="22"/>
                <w:szCs w:val="22"/>
              </w:rPr>
              <w:t xml:space="preserve">Местообитанието клас N22 (вътрешни скали, сипеи, пясъци) заема малка площ от зоната (&lt;1%), не е посочена конкретна стойност в </w:t>
            </w:r>
            <w:r w:rsidR="00901C69" w:rsidRPr="0033384E">
              <w:rPr>
                <w:sz w:val="22"/>
                <w:szCs w:val="22"/>
              </w:rPr>
              <w:t>СФ</w:t>
            </w:r>
            <w:r w:rsidRPr="0033384E">
              <w:rPr>
                <w:sz w:val="22"/>
                <w:szCs w:val="22"/>
              </w:rPr>
              <w:t>. Видът гнезди обаче и в горски масиви.</w:t>
            </w:r>
          </w:p>
        </w:tc>
        <w:tc>
          <w:tcPr>
            <w:tcW w:w="1377" w:type="pct"/>
            <w:tcBorders>
              <w:top w:val="single" w:sz="4" w:space="0" w:color="auto"/>
              <w:left w:val="single" w:sz="4" w:space="0" w:color="auto"/>
              <w:bottom w:val="single" w:sz="4" w:space="0" w:color="auto"/>
              <w:right w:val="single" w:sz="4" w:space="0" w:color="auto"/>
            </w:tcBorders>
            <w:hideMark/>
          </w:tcPr>
          <w:p w14:paraId="5B2CDA7C" w14:textId="54EE1E44" w:rsidR="009309E3" w:rsidRPr="0033384E" w:rsidRDefault="00550F50">
            <w:pPr>
              <w:rPr>
                <w:sz w:val="22"/>
                <w:szCs w:val="22"/>
              </w:rPr>
            </w:pPr>
            <w:r>
              <w:rPr>
                <w:sz w:val="22"/>
                <w:szCs w:val="22"/>
              </w:rPr>
              <w:t>Междинна цел до 2027 г.: Изясн</w:t>
            </w:r>
            <w:r w:rsidR="00D14532">
              <w:rPr>
                <w:sz w:val="22"/>
                <w:szCs w:val="22"/>
              </w:rPr>
              <w:t>я</w:t>
            </w:r>
            <w:r>
              <w:rPr>
                <w:sz w:val="22"/>
                <w:szCs w:val="22"/>
              </w:rPr>
              <w:t>ване площта с подходящите гнездови местообитания за вида в ЗЗ.</w:t>
            </w:r>
          </w:p>
        </w:tc>
      </w:tr>
      <w:tr w:rsidR="00D14532" w:rsidRPr="00550F50" w14:paraId="63F9B94F" w14:textId="77777777" w:rsidTr="00550F50">
        <w:trPr>
          <w:jc w:val="center"/>
        </w:trPr>
        <w:tc>
          <w:tcPr>
            <w:tcW w:w="867" w:type="pct"/>
            <w:tcBorders>
              <w:top w:val="single" w:sz="4" w:space="0" w:color="auto"/>
              <w:left w:val="single" w:sz="4" w:space="0" w:color="auto"/>
              <w:bottom w:val="single" w:sz="4" w:space="0" w:color="auto"/>
              <w:right w:val="single" w:sz="4" w:space="0" w:color="auto"/>
            </w:tcBorders>
            <w:hideMark/>
          </w:tcPr>
          <w:p w14:paraId="7D5B44FD" w14:textId="77777777" w:rsidR="009309E3" w:rsidRPr="0033384E" w:rsidRDefault="009309E3">
            <w:pPr>
              <w:rPr>
                <w:b/>
                <w:sz w:val="22"/>
                <w:szCs w:val="22"/>
              </w:rPr>
            </w:pPr>
            <w:r w:rsidRPr="0033384E">
              <w:rPr>
                <w:b/>
                <w:sz w:val="22"/>
                <w:szCs w:val="22"/>
              </w:rPr>
              <w:t xml:space="preserve">Местообитание на вида: </w:t>
            </w:r>
            <w:r w:rsidRPr="0033384E">
              <w:rPr>
                <w:bCs/>
                <w:sz w:val="22"/>
                <w:szCs w:val="22"/>
              </w:rPr>
              <w:t>Площ на подходящите хранителни местообитания на вида</w:t>
            </w:r>
            <w:r w:rsidRPr="0033384E">
              <w:rPr>
                <w:b/>
                <w:sz w:val="22"/>
                <w:szCs w:val="22"/>
              </w:rPr>
              <w:t xml:space="preserve"> </w:t>
            </w:r>
          </w:p>
        </w:tc>
        <w:tc>
          <w:tcPr>
            <w:tcW w:w="725" w:type="pct"/>
            <w:tcBorders>
              <w:top w:val="single" w:sz="4" w:space="0" w:color="auto"/>
              <w:left w:val="single" w:sz="4" w:space="0" w:color="auto"/>
              <w:bottom w:val="single" w:sz="4" w:space="0" w:color="auto"/>
              <w:right w:val="single" w:sz="4" w:space="0" w:color="auto"/>
            </w:tcBorders>
            <w:hideMark/>
          </w:tcPr>
          <w:p w14:paraId="3172A48F" w14:textId="77777777" w:rsidR="009309E3" w:rsidRPr="0033384E" w:rsidRDefault="009309E3">
            <w:pPr>
              <w:rPr>
                <w:sz w:val="22"/>
                <w:szCs w:val="22"/>
              </w:rPr>
            </w:pPr>
            <w:r w:rsidRPr="0033384E">
              <w:rPr>
                <w:sz w:val="22"/>
                <w:szCs w:val="22"/>
              </w:rPr>
              <w:t>ha</w:t>
            </w:r>
          </w:p>
        </w:tc>
        <w:tc>
          <w:tcPr>
            <w:tcW w:w="725" w:type="pct"/>
            <w:tcBorders>
              <w:top w:val="single" w:sz="4" w:space="0" w:color="auto"/>
              <w:left w:val="single" w:sz="4" w:space="0" w:color="auto"/>
              <w:bottom w:val="single" w:sz="4" w:space="0" w:color="auto"/>
              <w:right w:val="single" w:sz="4" w:space="0" w:color="auto"/>
            </w:tcBorders>
            <w:hideMark/>
          </w:tcPr>
          <w:p w14:paraId="161FC52A" w14:textId="3B0F368E" w:rsidR="009309E3" w:rsidRPr="0033384E" w:rsidRDefault="00D14532">
            <w:pPr>
              <w:rPr>
                <w:sz w:val="22"/>
                <w:szCs w:val="22"/>
              </w:rPr>
            </w:pPr>
            <w:r>
              <w:rPr>
                <w:sz w:val="22"/>
                <w:szCs w:val="22"/>
              </w:rPr>
              <w:t xml:space="preserve">Най-малко 10803 </w:t>
            </w:r>
            <w:r>
              <w:rPr>
                <w:sz w:val="22"/>
                <w:szCs w:val="22"/>
                <w:lang w:val="en-US"/>
              </w:rPr>
              <w:t>ha</w:t>
            </w:r>
          </w:p>
        </w:tc>
        <w:tc>
          <w:tcPr>
            <w:tcW w:w="1305" w:type="pct"/>
            <w:tcBorders>
              <w:top w:val="single" w:sz="4" w:space="0" w:color="auto"/>
              <w:left w:val="single" w:sz="4" w:space="0" w:color="auto"/>
              <w:bottom w:val="single" w:sz="4" w:space="0" w:color="auto"/>
              <w:right w:val="single" w:sz="4" w:space="0" w:color="auto"/>
            </w:tcBorders>
            <w:hideMark/>
          </w:tcPr>
          <w:p w14:paraId="5BDB8D1C" w14:textId="1337FE48" w:rsidR="009309E3" w:rsidRPr="0033384E" w:rsidRDefault="00D14532">
            <w:pPr>
              <w:rPr>
                <w:sz w:val="22"/>
                <w:szCs w:val="22"/>
              </w:rPr>
            </w:pPr>
            <w:r>
              <w:rPr>
                <w:sz w:val="22"/>
                <w:szCs w:val="22"/>
              </w:rPr>
              <w:t xml:space="preserve">Определена като процент местообитания </w:t>
            </w:r>
            <w:r>
              <w:rPr>
                <w:sz w:val="22"/>
                <w:szCs w:val="22"/>
                <w:lang w:val="en-GB"/>
              </w:rPr>
              <w:t xml:space="preserve">N08 </w:t>
            </w:r>
            <w:r>
              <w:rPr>
                <w:sz w:val="22"/>
                <w:szCs w:val="22"/>
              </w:rPr>
              <w:t xml:space="preserve">– Равнини, шубраци; и </w:t>
            </w:r>
            <w:r>
              <w:rPr>
                <w:sz w:val="22"/>
                <w:szCs w:val="22"/>
                <w:lang w:val="en-GB"/>
              </w:rPr>
              <w:t>N15</w:t>
            </w:r>
            <w:r>
              <w:rPr>
                <w:sz w:val="22"/>
                <w:szCs w:val="22"/>
              </w:rPr>
              <w:t xml:space="preserve"> - </w:t>
            </w:r>
            <w:r w:rsidRPr="00D14532">
              <w:rPr>
                <w:sz w:val="22"/>
                <w:szCs w:val="22"/>
              </w:rPr>
              <w:t>Други обработваеми земи</w:t>
            </w:r>
            <w:r>
              <w:rPr>
                <w:sz w:val="22"/>
                <w:szCs w:val="22"/>
              </w:rPr>
              <w:t xml:space="preserve">. </w:t>
            </w:r>
            <w:r w:rsidR="009309E3" w:rsidRPr="0033384E">
              <w:rPr>
                <w:sz w:val="22"/>
                <w:szCs w:val="22"/>
              </w:rPr>
              <w:t>Ловува в открити и полуоткрити местообитания.</w:t>
            </w:r>
            <w:r>
              <w:rPr>
                <w:sz w:val="22"/>
                <w:szCs w:val="22"/>
              </w:rPr>
              <w:t xml:space="preserve"> </w:t>
            </w:r>
            <w:r w:rsidR="009309E3" w:rsidRPr="0033384E">
              <w:rPr>
                <w:sz w:val="22"/>
                <w:szCs w:val="22"/>
              </w:rPr>
              <w:t xml:space="preserve"> Поради големите територии, охранявани от вида, най-вероятно птици от периферните части на защитената зона ловуват редовно извън нейните граници. </w:t>
            </w:r>
          </w:p>
        </w:tc>
        <w:tc>
          <w:tcPr>
            <w:tcW w:w="1377" w:type="pct"/>
            <w:tcBorders>
              <w:top w:val="single" w:sz="4" w:space="0" w:color="auto"/>
              <w:left w:val="single" w:sz="4" w:space="0" w:color="auto"/>
              <w:bottom w:val="single" w:sz="4" w:space="0" w:color="auto"/>
              <w:right w:val="single" w:sz="4" w:space="0" w:color="auto"/>
            </w:tcBorders>
            <w:hideMark/>
          </w:tcPr>
          <w:p w14:paraId="10C15580" w14:textId="6D0195B4" w:rsidR="009309E3" w:rsidRPr="0033384E" w:rsidRDefault="00D14532">
            <w:pPr>
              <w:rPr>
                <w:sz w:val="22"/>
                <w:szCs w:val="22"/>
              </w:rPr>
            </w:pPr>
            <w:r>
              <w:rPr>
                <w:sz w:val="22"/>
                <w:szCs w:val="22"/>
              </w:rPr>
              <w:t>П</w:t>
            </w:r>
            <w:r w:rsidR="009309E3" w:rsidRPr="0033384E">
              <w:rPr>
                <w:sz w:val="22"/>
                <w:szCs w:val="22"/>
              </w:rPr>
              <w:t>оддържане на открити и полуоткрити местообитания</w:t>
            </w:r>
            <w:r>
              <w:rPr>
                <w:sz w:val="22"/>
                <w:szCs w:val="22"/>
              </w:rPr>
              <w:t xml:space="preserve"> с площ от най-малко 10803 </w:t>
            </w:r>
            <w:r>
              <w:rPr>
                <w:sz w:val="22"/>
                <w:szCs w:val="22"/>
                <w:lang w:val="en-GB"/>
              </w:rPr>
              <w:t>ha</w:t>
            </w:r>
            <w:r w:rsidR="009309E3" w:rsidRPr="0033384E">
              <w:rPr>
                <w:sz w:val="22"/>
                <w:szCs w:val="22"/>
              </w:rPr>
              <w:t>.</w:t>
            </w:r>
          </w:p>
        </w:tc>
      </w:tr>
    </w:tbl>
    <w:p w14:paraId="7E46F32C" w14:textId="77777777" w:rsidR="009309E3" w:rsidRDefault="009309E3" w:rsidP="009309E3">
      <w:pPr>
        <w:spacing w:after="120"/>
        <w:rPr>
          <w:b/>
          <w:bCs/>
          <w:highlight w:val="yellow"/>
          <w:lang w:eastAsia="en-US"/>
        </w:rPr>
      </w:pPr>
    </w:p>
    <w:p w14:paraId="51ECE1BD" w14:textId="77777777" w:rsidR="007561FB" w:rsidRPr="00BC5B86" w:rsidRDefault="007561FB" w:rsidP="007561FB">
      <w:pPr>
        <w:spacing w:before="120" w:after="120"/>
        <w:rPr>
          <w:b/>
          <w:bCs/>
        </w:rPr>
      </w:pPr>
      <w:r>
        <w:rPr>
          <w:b/>
          <w:bCs/>
        </w:rPr>
        <w:t>7. Необходимост от актуализация на Стандартния формуляр на защитената зона</w:t>
      </w:r>
    </w:p>
    <w:p w14:paraId="2CFAF054" w14:textId="6231A1B8" w:rsidR="009309E3" w:rsidRDefault="009309E3" w:rsidP="00C83AF4">
      <w:pPr>
        <w:spacing w:before="120" w:after="120"/>
        <w:ind w:firstLine="709"/>
      </w:pPr>
      <w:r>
        <w:t xml:space="preserve">Предвид наличната информация за статута на вида в защитената зона е необходима актуализация на </w:t>
      </w:r>
      <w:r w:rsidR="00901C69">
        <w:t>СФ</w:t>
      </w:r>
      <w:r>
        <w:t>:</w:t>
      </w:r>
    </w:p>
    <w:p w14:paraId="31E28C34" w14:textId="77777777" w:rsidR="009309E3" w:rsidRDefault="009309E3">
      <w:pPr>
        <w:numPr>
          <w:ilvl w:val="0"/>
          <w:numId w:val="11"/>
        </w:numPr>
        <w:ind w:left="851"/>
        <w:contextualSpacing/>
        <w:rPr>
          <w:rFonts w:eastAsia="Calibri"/>
        </w:rPr>
      </w:pPr>
      <w:r>
        <w:rPr>
          <w:rFonts w:eastAsia="Calibri"/>
        </w:rPr>
        <w:t>Гнездяща популация – без промени;</w:t>
      </w:r>
    </w:p>
    <w:p w14:paraId="5B296E85" w14:textId="2516082E" w:rsidR="009309E3" w:rsidRDefault="009309E3">
      <w:pPr>
        <w:numPr>
          <w:ilvl w:val="0"/>
          <w:numId w:val="11"/>
        </w:numPr>
        <w:ind w:left="851"/>
        <w:contextualSpacing/>
        <w:rPr>
          <w:rFonts w:eastAsia="Calibri"/>
        </w:rPr>
      </w:pPr>
      <w:r>
        <w:rPr>
          <w:rFonts w:eastAsia="Calibri"/>
        </w:rPr>
        <w:t xml:space="preserve">Присъствие по време на миграция – предлагаме тази категория да отпадне от </w:t>
      </w:r>
      <w:r w:rsidR="00901C69">
        <w:rPr>
          <w:rFonts w:eastAsia="Calibri"/>
        </w:rPr>
        <w:t>СФ</w:t>
      </w:r>
      <w:r>
        <w:rPr>
          <w:rFonts w:eastAsia="Calibri"/>
        </w:rPr>
        <w:t>, понеже видът е постоянно пребиваващ</w:t>
      </w:r>
      <w:r w:rsidR="00D924A1">
        <w:rPr>
          <w:rFonts w:eastAsia="Calibri"/>
        </w:rPr>
        <w:t>.</w:t>
      </w:r>
    </w:p>
    <w:bookmarkEnd w:id="103"/>
    <w:p w14:paraId="5F81D708" w14:textId="77777777" w:rsidR="009309E3" w:rsidRDefault="009309E3" w:rsidP="009309E3">
      <w:pPr>
        <w:rPr>
          <w:rFonts w:eastAsiaTheme="minorHAnsi"/>
        </w:rPr>
      </w:pPr>
    </w:p>
    <w:p w14:paraId="13232B45" w14:textId="77777777" w:rsidR="009309E3" w:rsidRDefault="009309E3" w:rsidP="009309E3"/>
    <w:p w14:paraId="473FB5FB" w14:textId="77777777" w:rsidR="009309E3" w:rsidRPr="00F05784" w:rsidRDefault="009309E3" w:rsidP="00F05784">
      <w:pPr>
        <w:pStyle w:val="Heading1"/>
      </w:pPr>
      <w:bookmarkStart w:id="104" w:name="_Toc140096303"/>
      <w:r w:rsidRPr="00F05784">
        <w:rPr>
          <w:rFonts w:eastAsiaTheme="majorEastAsia"/>
        </w:rPr>
        <w:t xml:space="preserve">Специфични цели за А217 </w:t>
      </w:r>
      <w:r w:rsidRPr="000C3B4F">
        <w:rPr>
          <w:rFonts w:eastAsiaTheme="majorEastAsia"/>
          <w:i/>
        </w:rPr>
        <w:t>Glaucidium passerinum</w:t>
      </w:r>
      <w:r w:rsidRPr="00F05784">
        <w:rPr>
          <w:rFonts w:eastAsiaTheme="majorEastAsia"/>
        </w:rPr>
        <w:t xml:space="preserve"> (врабчова кукумявка)</w:t>
      </w:r>
      <w:bookmarkEnd w:id="104"/>
    </w:p>
    <w:p w14:paraId="723535B2" w14:textId="77777777" w:rsidR="009309E3" w:rsidRDefault="009309E3" w:rsidP="009309E3">
      <w:pPr>
        <w:rPr>
          <w:rFonts w:eastAsiaTheme="minorHAnsi"/>
        </w:rPr>
      </w:pPr>
    </w:p>
    <w:p w14:paraId="38E93513" w14:textId="77777777" w:rsidR="007561FB" w:rsidRPr="009B7B98" w:rsidRDefault="007561FB" w:rsidP="007561FB">
      <w:pPr>
        <w:rPr>
          <w:b/>
          <w:bCs/>
          <w:color w:val="000000"/>
        </w:rPr>
      </w:pPr>
      <w:r w:rsidRPr="009B7B98">
        <w:rPr>
          <w:b/>
          <w:bCs/>
          <w:color w:val="000000"/>
        </w:rPr>
        <w:t>1. Код и наименование на вида</w:t>
      </w:r>
    </w:p>
    <w:p w14:paraId="65A5EE1F" w14:textId="13A0ECD3" w:rsidR="007561FB" w:rsidRDefault="007561FB" w:rsidP="007561FB">
      <w:pPr>
        <w:spacing w:before="120" w:after="120"/>
        <w:rPr>
          <w:b/>
        </w:rPr>
      </w:pPr>
      <w:r w:rsidRPr="00BC5B86">
        <w:t>А21</w:t>
      </w:r>
      <w:r>
        <w:t>7</w:t>
      </w:r>
      <w:r>
        <w:rPr>
          <w:lang w:val="en-US"/>
        </w:rPr>
        <w:t xml:space="preserve"> </w:t>
      </w:r>
      <w:r w:rsidRPr="0060553F">
        <w:rPr>
          <w:i/>
          <w:iCs/>
          <w:lang w:val="en-US"/>
        </w:rPr>
        <w:t>Glaucidium passerinum</w:t>
      </w:r>
      <w:r w:rsidRPr="00BC5B86">
        <w:t xml:space="preserve"> (</w:t>
      </w:r>
      <w:r>
        <w:t>врабчова кукумявка</w:t>
      </w:r>
      <w:r w:rsidRPr="00BC5B86">
        <w:t>)</w:t>
      </w:r>
    </w:p>
    <w:p w14:paraId="29ACFB65" w14:textId="77777777" w:rsidR="007561FB" w:rsidRPr="00BC5B86" w:rsidRDefault="007561FB" w:rsidP="007561FB">
      <w:pPr>
        <w:spacing w:before="120" w:after="120"/>
        <w:rPr>
          <w:b/>
        </w:rPr>
      </w:pPr>
      <w:r>
        <w:rPr>
          <w:b/>
        </w:rPr>
        <w:t>2. Кратка характеристика на вида</w:t>
      </w:r>
    </w:p>
    <w:p w14:paraId="5BED250C" w14:textId="1779A6EA" w:rsidR="009309E3" w:rsidRDefault="009309E3" w:rsidP="00C5393B">
      <w:pPr>
        <w:ind w:firstLine="709"/>
      </w:pPr>
      <w:r>
        <w:t>Дължина на тялото: 16-18 cm, размах на крилата: 33-37</w:t>
      </w:r>
      <w:r w:rsidR="004A7234">
        <w:t xml:space="preserve"> cm. </w:t>
      </w:r>
      <w:r>
        <w:t xml:space="preserve">Най-дребната сова в България. Има възрастов диморфизъм. При възрастните гърбът и крилата са кафяви с малки светли петна и неясни жълтеникави препаски по плещите; главата е с </w:t>
      </w:r>
      <w:r>
        <w:lastRenderedPageBreak/>
        <w:t>белезникави петна, а тилът – с препаски; лицевият диск е неясен, сивобелезникав с кафяви пъстрини; тялото отдолу е белезникаво с кафяви петна. При младите главата, гърбът и плещите са кафяви (Симеонов и др., 1990; Симеонов, Мичев, 1991).</w:t>
      </w:r>
    </w:p>
    <w:p w14:paraId="33B32D61" w14:textId="77777777" w:rsidR="009309E3" w:rsidRDefault="009309E3" w:rsidP="009309E3">
      <w:pPr>
        <w:spacing w:before="120" w:after="120"/>
        <w:rPr>
          <w:i/>
        </w:rPr>
      </w:pPr>
      <w:r>
        <w:rPr>
          <w:i/>
        </w:rPr>
        <w:t>Характер на пребиваване в страната</w:t>
      </w:r>
    </w:p>
    <w:p w14:paraId="1A2EB003" w14:textId="11014DA7" w:rsidR="003D0F20" w:rsidRDefault="009309E3" w:rsidP="00C5393B">
      <w:pPr>
        <w:ind w:firstLine="709"/>
      </w:pPr>
      <w:r>
        <w:t xml:space="preserve">Постоянен вид в България. Гнезди в изоставени хралупи на кълвачи с диаметър 45-55 mm, също в къщички. Наблюдавани са гнезда на височина от 65 cm до 17 m над земята. Снася 4-6 яйца, най-често от средата на април до средата на май, мъти 28-29 дни. Малките престояват в гнездото 29-32 дни. През гнездовия период денонощната активност е 18 часа, спи през нощта. Териториите на двойките в НП „Централен Балкан“ и ПП „Рилски манастир“ са по 50-150 ha, постоянни са и се маркират гласово целогодишно, най-активно през гнездовия период и есента; по 6,5 и 15 km трансекти са установени съответно 3 и 6 двойки (Симеонов и др., 1990;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w:t>
      </w:r>
    </w:p>
    <w:p w14:paraId="7509DA8D" w14:textId="77777777" w:rsidR="009309E3" w:rsidRDefault="009309E3" w:rsidP="009309E3">
      <w:pPr>
        <w:spacing w:before="120" w:after="120"/>
        <w:rPr>
          <w:i/>
        </w:rPr>
      </w:pPr>
      <w:r>
        <w:rPr>
          <w:i/>
        </w:rPr>
        <w:t xml:space="preserve">Характерно местообитание </w:t>
      </w:r>
    </w:p>
    <w:p w14:paraId="161243B1" w14:textId="77777777" w:rsidR="009309E3" w:rsidRDefault="009309E3" w:rsidP="00C5393B">
      <w:pPr>
        <w:ind w:firstLine="709"/>
      </w:pPr>
      <w:r>
        <w:t>Обитава стари иглолистни, букови, елово-букови и крайречни гори между 1000 и 1930 m н. в. За ловуване предпочита открити места до сечища, тресавища, ливади, пътища и до вода. Изисква богат избор от подходящи хралупи за размножаване и други цели, въпреки че нощува предимно между клоните или по стволовете на дърветата. През зимата може да се премести в широколистна смесена гора с малко иглолистни дървета или в близост до населени места (Cramp &amp; Simmons, 2004). В Родопите предпочитани са стари (неповлияни от човека) гори от обикновен смърч (</w:t>
      </w:r>
      <w:r>
        <w:rPr>
          <w:i/>
        </w:rPr>
        <w:t>Picea abies</w:t>
      </w:r>
      <w:r>
        <w:t>), смесени гори от смърч и обикновен бук (</w:t>
      </w:r>
      <w:r>
        <w:rPr>
          <w:i/>
        </w:rPr>
        <w:t>Fagus sylvatica</w:t>
      </w:r>
      <w:r>
        <w:t>), смърч и бял бор (</w:t>
      </w:r>
      <w:r>
        <w:rPr>
          <w:i/>
        </w:rPr>
        <w:t>Pinus sylvestris</w:t>
      </w:r>
      <w:r>
        <w:t>), обикновен бук и обикновена ела (</w:t>
      </w:r>
      <w:r>
        <w:rPr>
          <w:i/>
        </w:rPr>
        <w:t>Abies alba</w:t>
      </w:r>
      <w:r>
        <w:t>) на надморска височина между 1417 и 1930 m. Много от местата, където се среща, са разположени в най-горните течения на реки, във водосборите, където преобладават стари смърчови гори. Често в същите райони има мочурливи ливади сред горите. Възрастта на горите е най-често между 80 и 160 години (Shurulinkov et al., 2007). Количеството паднала мъртва дървесина в гората положително повлиява избора на място за гнездене на врабчовата кукумявка (Nikolov et al., 2022).</w:t>
      </w:r>
    </w:p>
    <w:p w14:paraId="55BBA980" w14:textId="77777777" w:rsidR="009309E3" w:rsidRDefault="009309E3" w:rsidP="00C5393B">
      <w:pPr>
        <w:ind w:firstLine="709"/>
      </w:pPr>
      <w:r>
        <w:t>Характерни местообитания са различни типове иглолистни гори (91CA, 91BA, 9410, 95A0, 9530), букови гори (9110, 9130, 9150, 9270) и крайречни планински гори (91Е0) по Директивата за местообитанията (Кавръкова и др., 2009).</w:t>
      </w:r>
    </w:p>
    <w:p w14:paraId="1B62894A" w14:textId="77777777" w:rsidR="009309E3" w:rsidRDefault="009309E3" w:rsidP="009309E3">
      <w:pPr>
        <w:spacing w:before="120" w:after="120"/>
        <w:rPr>
          <w:i/>
        </w:rPr>
      </w:pPr>
      <w:r>
        <w:rPr>
          <w:i/>
        </w:rPr>
        <w:t>Хранене</w:t>
      </w:r>
    </w:p>
    <w:p w14:paraId="2E39A40A" w14:textId="5743C174" w:rsidR="009309E3" w:rsidRDefault="009309E3" w:rsidP="00C5393B">
      <w:pPr>
        <w:ind w:firstLine="709"/>
      </w:pPr>
      <w:r>
        <w:t>В Централна Европа храната извън гнездовия период се състои от птици (главно пойни) – около 60%, мишевидни гризачи и земеровки. Запасява се за зимата: в хралупи са намирани до 97 жертви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 xml:space="preserve">. </w:t>
      </w:r>
      <w:r>
        <w:t xml:space="preserve">Проучване в Словакия показва, че през размножителния сезон врабчовата кукумявка ловува пойни птици (най-често от сем. </w:t>
      </w:r>
      <w:r>
        <w:rPr>
          <w:i/>
        </w:rPr>
        <w:t>Sylviidae, Turdidae, Paridae, Fringillidae</w:t>
      </w:r>
      <w:r>
        <w:t xml:space="preserve">) и дребни бозайници (сем. </w:t>
      </w:r>
      <w:r>
        <w:rPr>
          <w:i/>
        </w:rPr>
        <w:t>Soricidae, Muridae</w:t>
      </w:r>
      <w:r>
        <w:t>) с тегло до 40 гр. В гнездовия период в храната преобладават птиците над бозайниците. Извън гнездовия период делът на птиците намалява значително и тогава бозайниците стават предпочитана храна (Šotnár et al., 2015).</w:t>
      </w:r>
    </w:p>
    <w:p w14:paraId="7456EA66" w14:textId="4D3EE696" w:rsidR="009309E3" w:rsidRDefault="007561FB" w:rsidP="009309E3">
      <w:pPr>
        <w:spacing w:before="120" w:after="120"/>
        <w:rPr>
          <w:b/>
          <w:lang w:val="en-US"/>
        </w:rPr>
      </w:pPr>
      <w:r>
        <w:rPr>
          <w:b/>
        </w:rPr>
        <w:t>3</w:t>
      </w:r>
      <w:r w:rsidR="009309E3">
        <w:rPr>
          <w:b/>
        </w:rPr>
        <w:t>. Разпространение, природозащитно състояние и тенденции в популацията на вида на национално ниво</w:t>
      </w:r>
    </w:p>
    <w:p w14:paraId="456B31EE" w14:textId="29B73B53" w:rsidR="009309E3" w:rsidRDefault="009309E3" w:rsidP="00C5393B">
      <w:pPr>
        <w:ind w:firstLine="709"/>
      </w:pPr>
      <w:r>
        <w:t>С петнисто и разпръснато разпространение, по-плътно във високите части на Рила и Централна Стара планина, с по-отдалечени гнездовища в Западни Родопи, Витоша, Славянка и Пирин (</w:t>
      </w:r>
      <w:r>
        <w:rPr>
          <w:rFonts w:eastAsiaTheme="majorEastAsia"/>
        </w:rPr>
        <w:t xml:space="preserve">Николов и др., 2001, </w:t>
      </w:r>
      <w:r w:rsidR="003D0F20">
        <w:rPr>
          <w:rFonts w:eastAsia="Lucida Sans Unicode"/>
          <w:color w:val="000000"/>
          <w:kern w:val="1"/>
          <w:lang w:eastAsia="ar-SA"/>
        </w:rPr>
        <w:t>Големански (гл. ред)</w:t>
      </w:r>
      <w:r w:rsidR="003D0F20" w:rsidRPr="00A53E7A">
        <w:rPr>
          <w:rFonts w:eastAsia="Lucida Sans Unicode"/>
          <w:color w:val="000000"/>
          <w:kern w:val="1"/>
          <w:lang w:eastAsia="ar-SA"/>
        </w:rPr>
        <w:t xml:space="preserve"> (2015)</w:t>
      </w:r>
      <w:r w:rsidR="003D0F20">
        <w:rPr>
          <w:rFonts w:eastAsia="Lucida Sans Unicode"/>
          <w:color w:val="000000"/>
          <w:kern w:val="1"/>
          <w:lang w:eastAsia="ar-SA"/>
        </w:rPr>
        <w:t xml:space="preserve">. </w:t>
      </w:r>
      <w:r>
        <w:t xml:space="preserve">Според Янков </w:t>
      </w:r>
      <w:r w:rsidR="0018743E">
        <w:rPr>
          <w:rFonts w:eastAsia="Calibri"/>
        </w:rPr>
        <w:t>(ред)</w:t>
      </w:r>
      <w:r>
        <w:t xml:space="preserve">, 2007) в страната гнездят 30-120 двойки, числеността е равномерна и ниска във всички находища (по-малко от 10 дв./кв). Според Shurulinkov et al. (2007) </w:t>
      </w:r>
      <w:r>
        <w:lastRenderedPageBreak/>
        <w:t>националната популация се оценява на 240-290 гнездящи двойки. Плътността на популацията в Западни Родопи е определена на 2,18 инд./10 km</w:t>
      </w:r>
      <w:r>
        <w:rPr>
          <w:vertAlign w:val="superscript"/>
        </w:rPr>
        <w:t>2</w:t>
      </w:r>
      <w:r>
        <w:t>. В Рила средната плътност е 3,9 инд./10 km</w:t>
      </w:r>
      <w:r>
        <w:rPr>
          <w:vertAlign w:val="superscript"/>
        </w:rPr>
        <w:t>2</w:t>
      </w:r>
      <w:r>
        <w:t xml:space="preserve"> (Pačenovsky &amp; Shurulinkov, 2008).</w:t>
      </w:r>
    </w:p>
    <w:p w14:paraId="3C676070" w14:textId="77777777" w:rsidR="009309E3" w:rsidRDefault="009309E3" w:rsidP="00C5393B">
      <w:pPr>
        <w:ind w:firstLine="709"/>
      </w:pPr>
      <w:r>
        <w:t>Приоритетен за опазване застрашен от изчезване вид (ЗБР, Приложения 2 и 3). Включен в Приложение I на Директивата за птиците. Включен в Червена книга на Р България (2015) в категория „застрашен“ (EN). Около 70% от популацията попада в НП „Централен Балкан“, НП „Рила“ и ПП „Рилски манастир“, вкл. мрежа от строги резервати в тях. Според IUCN е в категория Least Concern (LC) за територията на континентална Европа (2020) и за света (2016).</w:t>
      </w:r>
    </w:p>
    <w:p w14:paraId="64EB6E85" w14:textId="77777777" w:rsidR="009309E3" w:rsidRDefault="009309E3" w:rsidP="00C5393B">
      <w:pPr>
        <w:ind w:firstLine="709"/>
      </w:pPr>
      <w:r>
        <w:t>Съгласно докладването през 2019 г. (2005-2018 г.) видът се опазва като гнездящ с популация между 120 и 220 двойки. Краткосрочната популационна тенденция (2000-2018 г.) е стабилна, а дългосрочната (1980-2018 г.) – увеличаваща се. Краткосрочната  (2000-2018 г.) и дългосрочната (1980-2018 г.) тенденции в разпространението на вида са стабилни. В Натура 2000 са обхванати между 110 и 210 двойки, а тенденцията е стабилна.</w:t>
      </w:r>
    </w:p>
    <w:p w14:paraId="36FBC93F" w14:textId="77777777" w:rsidR="009309E3" w:rsidRDefault="009309E3" w:rsidP="00C5393B">
      <w:pPr>
        <w:ind w:firstLine="709"/>
      </w:pPr>
      <w:r>
        <w:t>При докладването по чл. 12 от 2019 г. за гнездящата популация са посочени следните заплахи и влияния: Превръщане на едни видове гори в други, включително монокултурни (B02) и повторно залесяване с неместни или нетипични видове или интродуциране на такива видове (включително нови видове и ГМО) (B03).</w:t>
      </w:r>
    </w:p>
    <w:p w14:paraId="7464430F" w14:textId="5DD54EDC" w:rsidR="009309E3" w:rsidRDefault="009309E3" w:rsidP="00C5393B">
      <w:pPr>
        <w:ind w:firstLine="709"/>
        <w:rPr>
          <w:rFonts w:eastAsia="Lucida Sans Unicode"/>
          <w:color w:val="000000"/>
          <w:kern w:val="1"/>
          <w:lang w:eastAsia="ar-SA"/>
        </w:rPr>
      </w:pPr>
      <w:r>
        <w:t>Като отрицателно действащи фактори в Червена книга на Р България (2015) са посочени изсичането и фрагментирането на стари иглолистни и букови гори, конкуренция на горската зидарка и сънливците за хралупи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p>
    <w:p w14:paraId="762B6658" w14:textId="7F05F9D9" w:rsidR="007561FB" w:rsidRPr="00BC5B86" w:rsidRDefault="007561FB" w:rsidP="007561FB">
      <w:pPr>
        <w:spacing w:before="120" w:after="120"/>
      </w:pPr>
      <w:r w:rsidRPr="00C47194">
        <w:t xml:space="preserve">Видът се среща в </w:t>
      </w:r>
      <w:r>
        <w:t>13</w:t>
      </w:r>
      <w:r w:rsidRPr="00C47194">
        <w:t xml:space="preserve"> зони от мрежата Натура 2000 в България, като във всички тях е с оценка различна от оценка „D“ на популацията.</w:t>
      </w:r>
    </w:p>
    <w:p w14:paraId="7A022C1C" w14:textId="77777777" w:rsidR="007561FB" w:rsidRPr="00BC5B86" w:rsidRDefault="007561FB" w:rsidP="007561FB">
      <w:pPr>
        <w:spacing w:before="120" w:after="120"/>
        <w:rPr>
          <w:b/>
        </w:rPr>
      </w:pPr>
      <w:r>
        <w:rPr>
          <w:b/>
        </w:rPr>
        <w:t>4. Състояние на ниво защитена зона</w:t>
      </w:r>
    </w:p>
    <w:p w14:paraId="3B5C07D6" w14:textId="794B020C" w:rsidR="009309E3" w:rsidRDefault="009309E3" w:rsidP="00C5393B">
      <w:pPr>
        <w:ind w:firstLine="709"/>
      </w:pPr>
      <w:r>
        <w:t xml:space="preserve">Съгласно </w:t>
      </w:r>
      <w:r w:rsidR="002348AA">
        <w:t>СФ</w:t>
      </w:r>
      <w:r>
        <w:t xml:space="preserve"> на зоната видът е постоянен. Гнездящата популация се оценява на </w:t>
      </w:r>
      <w:r>
        <w:rPr>
          <w:b/>
          <w:bCs/>
        </w:rPr>
        <w:t xml:space="preserve">6 двойки </w:t>
      </w:r>
      <w:r>
        <w:t xml:space="preserve">(оценка, базирана на изследвания), което представлява </w:t>
      </w:r>
      <w:r>
        <w:rPr>
          <w:b/>
          <w:bCs/>
        </w:rPr>
        <w:t>3.5 % от усреднената националната</w:t>
      </w:r>
      <w:r>
        <w:t xml:space="preserve"> </w:t>
      </w:r>
      <w:r>
        <w:rPr>
          <w:b/>
          <w:bCs/>
        </w:rPr>
        <w:t>популация</w:t>
      </w:r>
      <w:r>
        <w:t xml:space="preserve"> (оценка, базирана на изследвания), със значима численост (оценка „В“). Опазването на вида е отлично (оценка „А“); за популацията се смята, че е (почти) изолирана в рамките на разширен ареал (оценка „А“), но това е умозрителна оценка, за която липсват конкретни данни. Общата оценка на стойността на зоната за съхранение на вида е „А“ – отлична стойност. </w:t>
      </w:r>
    </w:p>
    <w:p w14:paraId="54A57814" w14:textId="77777777" w:rsidR="009309E3" w:rsidRDefault="009309E3" w:rsidP="009309E3">
      <w:pPr>
        <w:rPr>
          <w:highlight w:val="yellow"/>
        </w:rPr>
      </w:pPr>
    </w:p>
    <w:p w14:paraId="6AFC8136" w14:textId="3CCD8229" w:rsidR="009309E3" w:rsidRDefault="007561FB" w:rsidP="009309E3">
      <w:pPr>
        <w:contextualSpacing/>
        <w:rPr>
          <w:rFonts w:eastAsiaTheme="minorHAnsi"/>
          <w:b/>
          <w:lang w:eastAsia="en-US"/>
        </w:rPr>
      </w:pPr>
      <w:r>
        <w:rPr>
          <w:b/>
        </w:rPr>
        <w:t>5</w:t>
      </w:r>
      <w:r w:rsidR="009309E3">
        <w:rPr>
          <w:b/>
        </w:rPr>
        <w:t xml:space="preserve">. Анализ на наличната информация </w:t>
      </w:r>
    </w:p>
    <w:p w14:paraId="73F5EEAC" w14:textId="77777777" w:rsidR="009309E3" w:rsidRDefault="009309E3" w:rsidP="00C5393B">
      <w:pPr>
        <w:ind w:firstLine="709"/>
        <w:rPr>
          <w:lang w:val="en-US"/>
        </w:rPr>
      </w:pPr>
      <w:r>
        <w:t>Публикувани данни за присъствието на вида в района – но извън рамките на защитената зона, има за нац. парк „Централен Балкан“ (</w:t>
      </w:r>
      <w:r>
        <w:rPr>
          <w:rFonts w:eastAsiaTheme="majorEastAsia"/>
        </w:rPr>
        <w:t xml:space="preserve">Николов и др., 2001; </w:t>
      </w:r>
      <w:r>
        <w:t xml:space="preserve">Nankinov, Nankinov, 1999; </w:t>
      </w:r>
      <w:r>
        <w:rPr>
          <w:rFonts w:eastAsiaTheme="majorEastAsia"/>
        </w:rPr>
        <w:t>Големански гл. ред., 2015</w:t>
      </w:r>
      <w:r>
        <w:t>). По време на теренното проучване през 2022 г. врабчовата кукумявка не е установена в зоната. Нужно е провеждането на целенасочено изследване за установяване големината на нейната гнездова популация.</w:t>
      </w:r>
    </w:p>
    <w:p w14:paraId="3CD238A4" w14:textId="77777777" w:rsidR="009309E3" w:rsidRDefault="009309E3" w:rsidP="009309E3">
      <w:r>
        <w:t>За гнездящата популация от посочени при докладването по чл.12 заплахи и влияния – В02 и В03. От възлово значение за опазването на вида е запазването на горите във фаза на старост, с достатъчно количество паднала и стояща суха биомаса.</w:t>
      </w:r>
    </w:p>
    <w:p w14:paraId="67D3C4AA" w14:textId="77777777" w:rsidR="009309E3" w:rsidRDefault="009309E3" w:rsidP="009309E3">
      <w:pPr>
        <w:rPr>
          <w:b/>
          <w:highlight w:val="yellow"/>
        </w:rPr>
      </w:pPr>
    </w:p>
    <w:p w14:paraId="3E894123" w14:textId="77777777" w:rsidR="007561FB" w:rsidRPr="00BC5B86" w:rsidRDefault="007561FB" w:rsidP="007561FB">
      <w:pPr>
        <w:spacing w:before="120" w:after="120"/>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11"/>
        <w:gridCol w:w="1312"/>
        <w:gridCol w:w="2389"/>
        <w:gridCol w:w="2523"/>
      </w:tblGrid>
      <w:tr w:rsidR="00BE5977" w14:paraId="221EA2F4" w14:textId="77777777" w:rsidTr="00156556">
        <w:trPr>
          <w:tblHeader/>
          <w:jc w:val="center"/>
        </w:trPr>
        <w:tc>
          <w:tcPr>
            <w:tcW w:w="8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6EF69FB" w14:textId="77777777" w:rsidR="009309E3" w:rsidRDefault="009309E3">
            <w:pPr>
              <w:jc w:val="center"/>
              <w:rPr>
                <w:b/>
                <w:bCs/>
                <w:sz w:val="22"/>
                <w:szCs w:val="22"/>
              </w:rPr>
            </w:pPr>
            <w:r>
              <w:rPr>
                <w:b/>
                <w:bCs/>
                <w:sz w:val="22"/>
                <w:szCs w:val="22"/>
              </w:rPr>
              <w:t>Параметър</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9C18CA9" w14:textId="77777777" w:rsidR="009309E3" w:rsidRDefault="009309E3">
            <w:pPr>
              <w:jc w:val="center"/>
              <w:rPr>
                <w:b/>
                <w:bCs/>
                <w:sz w:val="22"/>
                <w:szCs w:val="22"/>
              </w:rPr>
            </w:pPr>
            <w:r>
              <w:rPr>
                <w:b/>
                <w:bCs/>
                <w:sz w:val="22"/>
                <w:szCs w:val="22"/>
              </w:rPr>
              <w:t>Мерна единица</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13E1E5D" w14:textId="77777777" w:rsidR="009309E3" w:rsidRDefault="009309E3">
            <w:pPr>
              <w:jc w:val="center"/>
              <w:rPr>
                <w:b/>
                <w:bCs/>
                <w:sz w:val="22"/>
                <w:szCs w:val="22"/>
              </w:rPr>
            </w:pPr>
            <w:r>
              <w:rPr>
                <w:b/>
                <w:bCs/>
                <w:sz w:val="22"/>
                <w:szCs w:val="22"/>
              </w:rPr>
              <w:t>Целева стойност</w:t>
            </w:r>
          </w:p>
        </w:tc>
        <w:tc>
          <w:tcPr>
            <w:tcW w:w="130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1FB001" w14:textId="77777777" w:rsidR="009309E3" w:rsidRDefault="009309E3">
            <w:pPr>
              <w:jc w:val="center"/>
              <w:rPr>
                <w:b/>
                <w:bCs/>
                <w:sz w:val="22"/>
                <w:szCs w:val="22"/>
              </w:rPr>
            </w:pPr>
            <w:r>
              <w:rPr>
                <w:b/>
                <w:bCs/>
                <w:sz w:val="22"/>
                <w:szCs w:val="22"/>
              </w:rPr>
              <w:t>Допълнителна информация</w:t>
            </w:r>
          </w:p>
        </w:tc>
        <w:tc>
          <w:tcPr>
            <w:tcW w:w="137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5AFBE26" w14:textId="77777777" w:rsidR="009309E3" w:rsidRDefault="009309E3">
            <w:pPr>
              <w:jc w:val="center"/>
              <w:rPr>
                <w:b/>
                <w:bCs/>
                <w:sz w:val="22"/>
                <w:szCs w:val="22"/>
              </w:rPr>
            </w:pPr>
            <w:r>
              <w:rPr>
                <w:b/>
                <w:bCs/>
                <w:sz w:val="22"/>
                <w:szCs w:val="22"/>
              </w:rPr>
              <w:t>Специфични за зоната цели</w:t>
            </w:r>
          </w:p>
        </w:tc>
      </w:tr>
      <w:tr w:rsidR="00BE5977" w14:paraId="0D97B50B" w14:textId="77777777" w:rsidTr="00156556">
        <w:trPr>
          <w:jc w:val="center"/>
        </w:trPr>
        <w:tc>
          <w:tcPr>
            <w:tcW w:w="867" w:type="pct"/>
            <w:tcBorders>
              <w:top w:val="single" w:sz="4" w:space="0" w:color="auto"/>
              <w:left w:val="single" w:sz="4" w:space="0" w:color="auto"/>
              <w:bottom w:val="single" w:sz="4" w:space="0" w:color="auto"/>
              <w:right w:val="single" w:sz="4" w:space="0" w:color="auto"/>
            </w:tcBorders>
            <w:hideMark/>
          </w:tcPr>
          <w:p w14:paraId="0C5E3ABE" w14:textId="77777777" w:rsidR="009309E3" w:rsidRDefault="009309E3">
            <w:pPr>
              <w:rPr>
                <w:sz w:val="22"/>
                <w:szCs w:val="22"/>
              </w:rPr>
            </w:pPr>
            <w:r>
              <w:rPr>
                <w:b/>
                <w:sz w:val="22"/>
                <w:szCs w:val="22"/>
              </w:rPr>
              <w:t xml:space="preserve">Популация: </w:t>
            </w:r>
            <w:r>
              <w:rPr>
                <w:sz w:val="22"/>
                <w:szCs w:val="22"/>
              </w:rPr>
              <w:t xml:space="preserve">Размер на </w:t>
            </w:r>
            <w:r>
              <w:rPr>
                <w:sz w:val="22"/>
                <w:szCs w:val="22"/>
              </w:rPr>
              <w:lastRenderedPageBreak/>
              <w:t>гнездовата популация</w:t>
            </w:r>
          </w:p>
        </w:tc>
        <w:tc>
          <w:tcPr>
            <w:tcW w:w="725" w:type="pct"/>
            <w:tcBorders>
              <w:top w:val="single" w:sz="4" w:space="0" w:color="auto"/>
              <w:left w:val="single" w:sz="4" w:space="0" w:color="auto"/>
              <w:bottom w:val="single" w:sz="4" w:space="0" w:color="auto"/>
              <w:right w:val="single" w:sz="4" w:space="0" w:color="auto"/>
            </w:tcBorders>
            <w:hideMark/>
          </w:tcPr>
          <w:p w14:paraId="1600452C" w14:textId="77777777" w:rsidR="009309E3" w:rsidRDefault="009309E3">
            <w:pPr>
              <w:rPr>
                <w:sz w:val="22"/>
                <w:szCs w:val="22"/>
              </w:rPr>
            </w:pPr>
            <w:r>
              <w:rPr>
                <w:sz w:val="22"/>
                <w:szCs w:val="22"/>
              </w:rPr>
              <w:lastRenderedPageBreak/>
              <w:t>Брой двойки</w:t>
            </w:r>
          </w:p>
        </w:tc>
        <w:tc>
          <w:tcPr>
            <w:tcW w:w="725" w:type="pct"/>
            <w:tcBorders>
              <w:top w:val="single" w:sz="4" w:space="0" w:color="auto"/>
              <w:left w:val="single" w:sz="4" w:space="0" w:color="auto"/>
              <w:bottom w:val="single" w:sz="4" w:space="0" w:color="auto"/>
              <w:right w:val="single" w:sz="4" w:space="0" w:color="auto"/>
            </w:tcBorders>
            <w:hideMark/>
          </w:tcPr>
          <w:p w14:paraId="236A5AAA" w14:textId="77777777" w:rsidR="009309E3" w:rsidRDefault="009309E3">
            <w:pPr>
              <w:rPr>
                <w:sz w:val="22"/>
                <w:szCs w:val="22"/>
              </w:rPr>
            </w:pPr>
            <w:r>
              <w:rPr>
                <w:sz w:val="22"/>
                <w:szCs w:val="22"/>
              </w:rPr>
              <w:t>Най-малко 6</w:t>
            </w:r>
          </w:p>
        </w:tc>
        <w:tc>
          <w:tcPr>
            <w:tcW w:w="1305" w:type="pct"/>
            <w:tcBorders>
              <w:top w:val="single" w:sz="4" w:space="0" w:color="auto"/>
              <w:left w:val="single" w:sz="4" w:space="0" w:color="auto"/>
              <w:bottom w:val="single" w:sz="4" w:space="0" w:color="auto"/>
              <w:right w:val="single" w:sz="4" w:space="0" w:color="auto"/>
            </w:tcBorders>
            <w:hideMark/>
          </w:tcPr>
          <w:p w14:paraId="4224EFA5" w14:textId="3E13AE63" w:rsidR="009309E3" w:rsidRDefault="00156556">
            <w:pPr>
              <w:rPr>
                <w:sz w:val="22"/>
                <w:szCs w:val="22"/>
              </w:rPr>
            </w:pPr>
            <w:r>
              <w:rPr>
                <w:sz w:val="22"/>
                <w:szCs w:val="22"/>
              </w:rPr>
              <w:t xml:space="preserve">Определена на база СФ. </w:t>
            </w:r>
            <w:r w:rsidR="009309E3">
              <w:rPr>
                <w:sz w:val="22"/>
                <w:szCs w:val="22"/>
              </w:rPr>
              <w:t xml:space="preserve">Нужно е </w:t>
            </w:r>
            <w:r w:rsidR="009309E3">
              <w:rPr>
                <w:sz w:val="22"/>
                <w:szCs w:val="22"/>
              </w:rPr>
              <w:lastRenderedPageBreak/>
              <w:t>допълнително проучване върху гнездовата популация на вида в зоната с цел прецизиране на числеността.</w:t>
            </w:r>
          </w:p>
        </w:tc>
        <w:tc>
          <w:tcPr>
            <w:tcW w:w="1377" w:type="pct"/>
            <w:tcBorders>
              <w:top w:val="single" w:sz="4" w:space="0" w:color="auto"/>
              <w:left w:val="single" w:sz="4" w:space="0" w:color="auto"/>
              <w:bottom w:val="single" w:sz="4" w:space="0" w:color="auto"/>
              <w:right w:val="single" w:sz="4" w:space="0" w:color="auto"/>
            </w:tcBorders>
            <w:hideMark/>
          </w:tcPr>
          <w:p w14:paraId="1E0A5626" w14:textId="4D9A9180" w:rsidR="009309E3" w:rsidRDefault="009309E3">
            <w:pPr>
              <w:rPr>
                <w:sz w:val="22"/>
                <w:szCs w:val="22"/>
              </w:rPr>
            </w:pPr>
            <w:r>
              <w:rPr>
                <w:sz w:val="22"/>
                <w:szCs w:val="22"/>
              </w:rPr>
              <w:lastRenderedPageBreak/>
              <w:t xml:space="preserve">Поддържане на </w:t>
            </w:r>
            <w:r w:rsidR="00156556">
              <w:rPr>
                <w:sz w:val="22"/>
                <w:szCs w:val="22"/>
              </w:rPr>
              <w:t xml:space="preserve">гнездовата </w:t>
            </w:r>
            <w:r>
              <w:rPr>
                <w:sz w:val="22"/>
                <w:szCs w:val="22"/>
              </w:rPr>
              <w:t>популация</w:t>
            </w:r>
            <w:r w:rsidR="00156556">
              <w:rPr>
                <w:sz w:val="22"/>
                <w:szCs w:val="22"/>
              </w:rPr>
              <w:t xml:space="preserve"> в </w:t>
            </w:r>
            <w:r w:rsidR="00156556">
              <w:rPr>
                <w:sz w:val="22"/>
                <w:szCs w:val="22"/>
              </w:rPr>
              <w:lastRenderedPageBreak/>
              <w:t>размер на най-малко 6 двойки</w:t>
            </w:r>
            <w:r>
              <w:rPr>
                <w:sz w:val="22"/>
                <w:szCs w:val="22"/>
              </w:rPr>
              <w:t xml:space="preserve">. </w:t>
            </w:r>
          </w:p>
        </w:tc>
      </w:tr>
      <w:tr w:rsidR="00BE5977" w14:paraId="5AEA5EE2" w14:textId="77777777" w:rsidTr="00156556">
        <w:trPr>
          <w:jc w:val="center"/>
        </w:trPr>
        <w:tc>
          <w:tcPr>
            <w:tcW w:w="867" w:type="pct"/>
            <w:tcBorders>
              <w:top w:val="single" w:sz="4" w:space="0" w:color="auto"/>
              <w:left w:val="single" w:sz="4" w:space="0" w:color="auto"/>
              <w:bottom w:val="single" w:sz="4" w:space="0" w:color="auto"/>
              <w:right w:val="single" w:sz="4" w:space="0" w:color="auto"/>
            </w:tcBorders>
            <w:hideMark/>
          </w:tcPr>
          <w:p w14:paraId="1009142E" w14:textId="77777777" w:rsidR="009309E3" w:rsidRDefault="009309E3">
            <w:pPr>
              <w:rPr>
                <w:sz w:val="22"/>
                <w:szCs w:val="22"/>
              </w:rPr>
            </w:pPr>
            <w:r>
              <w:rPr>
                <w:b/>
                <w:sz w:val="22"/>
                <w:szCs w:val="22"/>
              </w:rPr>
              <w:lastRenderedPageBreak/>
              <w:t xml:space="preserve">Местообитание на вида: </w:t>
            </w:r>
            <w:r>
              <w:rPr>
                <w:sz w:val="22"/>
                <w:szCs w:val="22"/>
              </w:rPr>
              <w:t>Площ на подходящо гнездово местообитание на вида</w:t>
            </w:r>
          </w:p>
        </w:tc>
        <w:tc>
          <w:tcPr>
            <w:tcW w:w="725" w:type="pct"/>
            <w:tcBorders>
              <w:top w:val="single" w:sz="4" w:space="0" w:color="auto"/>
              <w:left w:val="single" w:sz="4" w:space="0" w:color="auto"/>
              <w:bottom w:val="single" w:sz="4" w:space="0" w:color="auto"/>
              <w:right w:val="single" w:sz="4" w:space="0" w:color="auto"/>
            </w:tcBorders>
            <w:hideMark/>
          </w:tcPr>
          <w:p w14:paraId="4757F07E" w14:textId="77777777" w:rsidR="009309E3" w:rsidRDefault="009309E3">
            <w:pPr>
              <w:rPr>
                <w:sz w:val="22"/>
                <w:szCs w:val="22"/>
              </w:rPr>
            </w:pPr>
            <w:r>
              <w:rPr>
                <w:sz w:val="22"/>
                <w:szCs w:val="22"/>
              </w:rPr>
              <w:t>ha</w:t>
            </w:r>
          </w:p>
        </w:tc>
        <w:tc>
          <w:tcPr>
            <w:tcW w:w="725" w:type="pct"/>
            <w:tcBorders>
              <w:top w:val="single" w:sz="4" w:space="0" w:color="auto"/>
              <w:left w:val="single" w:sz="4" w:space="0" w:color="auto"/>
              <w:bottom w:val="single" w:sz="4" w:space="0" w:color="auto"/>
              <w:right w:val="single" w:sz="4" w:space="0" w:color="auto"/>
            </w:tcBorders>
            <w:hideMark/>
          </w:tcPr>
          <w:p w14:paraId="13B1EC11" w14:textId="3DCCC12E" w:rsidR="009309E3" w:rsidRDefault="009309E3">
            <w:pPr>
              <w:rPr>
                <w:sz w:val="22"/>
                <w:szCs w:val="22"/>
              </w:rPr>
            </w:pPr>
            <w:r>
              <w:rPr>
                <w:sz w:val="22"/>
                <w:szCs w:val="22"/>
              </w:rPr>
              <w:t>Н</w:t>
            </w:r>
            <w:r w:rsidR="00BE5977">
              <w:rPr>
                <w:sz w:val="22"/>
                <w:szCs w:val="22"/>
              </w:rPr>
              <w:t>ай-малко 18725</w:t>
            </w:r>
          </w:p>
        </w:tc>
        <w:tc>
          <w:tcPr>
            <w:tcW w:w="1305" w:type="pct"/>
            <w:tcBorders>
              <w:top w:val="single" w:sz="4" w:space="0" w:color="auto"/>
              <w:left w:val="single" w:sz="4" w:space="0" w:color="auto"/>
              <w:bottom w:val="single" w:sz="4" w:space="0" w:color="auto"/>
              <w:right w:val="single" w:sz="4" w:space="0" w:color="auto"/>
            </w:tcBorders>
            <w:hideMark/>
          </w:tcPr>
          <w:p w14:paraId="2BB9F6EF" w14:textId="501294F2" w:rsidR="009309E3" w:rsidRDefault="00BE5977">
            <w:pPr>
              <w:rPr>
                <w:sz w:val="22"/>
                <w:szCs w:val="22"/>
              </w:rPr>
            </w:pPr>
            <w:r>
              <w:rPr>
                <w:sz w:val="22"/>
                <w:szCs w:val="22"/>
              </w:rPr>
              <w:t xml:space="preserve">Определена на база % местообитания  </w:t>
            </w:r>
            <w:r>
              <w:rPr>
                <w:sz w:val="22"/>
                <w:szCs w:val="22"/>
                <w:lang w:val="en-GB"/>
              </w:rPr>
              <w:t>N17</w:t>
            </w:r>
            <w:r>
              <w:rPr>
                <w:sz w:val="22"/>
                <w:szCs w:val="22"/>
              </w:rPr>
              <w:t xml:space="preserve"> – иглолистни гори; и </w:t>
            </w:r>
            <w:r>
              <w:rPr>
                <w:sz w:val="22"/>
                <w:szCs w:val="22"/>
                <w:lang w:val="en-GB"/>
              </w:rPr>
              <w:t xml:space="preserve"> N19</w:t>
            </w:r>
            <w:r>
              <w:rPr>
                <w:sz w:val="22"/>
                <w:szCs w:val="22"/>
              </w:rPr>
              <w:t xml:space="preserve"> – смесени гори; </w:t>
            </w:r>
            <w:r w:rsidR="009309E3">
              <w:rPr>
                <w:sz w:val="22"/>
                <w:szCs w:val="22"/>
              </w:rPr>
              <w:t>Приоритетни за опазването на вида следва да са иглолистните и смесените гори – най-вече естествени насаждения във фаза на старост.</w:t>
            </w:r>
          </w:p>
        </w:tc>
        <w:tc>
          <w:tcPr>
            <w:tcW w:w="1377" w:type="pct"/>
            <w:tcBorders>
              <w:top w:val="single" w:sz="4" w:space="0" w:color="auto"/>
              <w:left w:val="single" w:sz="4" w:space="0" w:color="auto"/>
              <w:bottom w:val="single" w:sz="4" w:space="0" w:color="auto"/>
              <w:right w:val="single" w:sz="4" w:space="0" w:color="auto"/>
            </w:tcBorders>
            <w:hideMark/>
          </w:tcPr>
          <w:p w14:paraId="1842EF7D" w14:textId="0CA73E6A" w:rsidR="009309E3" w:rsidRDefault="004C0955">
            <w:pPr>
              <w:rPr>
                <w:sz w:val="22"/>
                <w:szCs w:val="22"/>
              </w:rPr>
            </w:pPr>
            <w:r>
              <w:rPr>
                <w:sz w:val="22"/>
                <w:szCs w:val="22"/>
              </w:rPr>
              <w:t>П</w:t>
            </w:r>
            <w:r w:rsidR="009309E3">
              <w:rPr>
                <w:sz w:val="22"/>
                <w:szCs w:val="22"/>
              </w:rPr>
              <w:t xml:space="preserve">оддържане на иглолистните и смесените гори </w:t>
            </w:r>
            <w:r>
              <w:rPr>
                <w:sz w:val="22"/>
                <w:szCs w:val="22"/>
              </w:rPr>
              <w:t xml:space="preserve">с площ от най-малко 18725 </w:t>
            </w:r>
            <w:r>
              <w:rPr>
                <w:sz w:val="22"/>
                <w:szCs w:val="22"/>
                <w:lang w:val="en-GB"/>
              </w:rPr>
              <w:t>ha</w:t>
            </w:r>
            <w:r w:rsidR="009309E3">
              <w:rPr>
                <w:sz w:val="22"/>
                <w:szCs w:val="22"/>
              </w:rPr>
              <w:t>.</w:t>
            </w:r>
          </w:p>
        </w:tc>
      </w:tr>
    </w:tbl>
    <w:p w14:paraId="6C46E116" w14:textId="77777777" w:rsidR="009309E3" w:rsidRDefault="009309E3" w:rsidP="009309E3">
      <w:pPr>
        <w:spacing w:after="120"/>
        <w:rPr>
          <w:b/>
          <w:bCs/>
          <w:lang w:eastAsia="en-US"/>
        </w:rPr>
      </w:pPr>
    </w:p>
    <w:p w14:paraId="201EF460" w14:textId="77777777" w:rsidR="007561FB" w:rsidRPr="00BC5B86" w:rsidRDefault="007561FB" w:rsidP="007561FB">
      <w:pPr>
        <w:spacing w:before="120" w:after="120"/>
        <w:rPr>
          <w:b/>
          <w:bCs/>
        </w:rPr>
      </w:pPr>
      <w:r>
        <w:rPr>
          <w:b/>
          <w:bCs/>
        </w:rPr>
        <w:t>7. Необходимост от актуализация на Стандартния формуляр на защитената зона</w:t>
      </w:r>
    </w:p>
    <w:p w14:paraId="4F497FE5" w14:textId="77777777" w:rsidR="007F1670" w:rsidRDefault="007F1670" w:rsidP="007F1670">
      <w:r w:rsidRPr="000D12A8">
        <w:t xml:space="preserve">Не </w:t>
      </w:r>
      <w:r>
        <w:t>са необходими</w:t>
      </w:r>
      <w:r w:rsidRPr="000D12A8">
        <w:t xml:space="preserve"> промени в </w:t>
      </w:r>
      <w:r>
        <w:t>СФ за вида</w:t>
      </w:r>
      <w:r w:rsidRPr="000D12A8">
        <w:t>.</w:t>
      </w:r>
    </w:p>
    <w:p w14:paraId="151C01E7" w14:textId="77777777" w:rsidR="009309E3" w:rsidRDefault="009309E3" w:rsidP="009309E3"/>
    <w:p w14:paraId="6E81ACD1" w14:textId="77777777" w:rsidR="009309E3" w:rsidRDefault="009309E3" w:rsidP="009309E3"/>
    <w:p w14:paraId="7FCFCD13" w14:textId="77777777" w:rsidR="009309E3" w:rsidRDefault="009309E3" w:rsidP="00F05784">
      <w:pPr>
        <w:pStyle w:val="Heading1"/>
        <w:rPr>
          <w:rFonts w:eastAsiaTheme="majorEastAsia"/>
          <w:lang w:val="ru-RU"/>
        </w:rPr>
      </w:pPr>
      <w:bookmarkStart w:id="105" w:name="_Toc140096304"/>
      <w:r>
        <w:rPr>
          <w:rFonts w:eastAsiaTheme="majorEastAsia"/>
          <w:lang w:val="ru-RU"/>
        </w:rPr>
        <w:t>Специфични цели за А2</w:t>
      </w:r>
      <w:r>
        <w:rPr>
          <w:rFonts w:eastAsiaTheme="majorEastAsia"/>
        </w:rPr>
        <w:t>20</w:t>
      </w:r>
      <w:r>
        <w:rPr>
          <w:rFonts w:eastAsiaTheme="majorEastAsia"/>
          <w:lang w:val="ru-RU"/>
        </w:rPr>
        <w:t xml:space="preserve"> </w:t>
      </w:r>
      <w:r>
        <w:rPr>
          <w:rFonts w:eastAsiaTheme="majorEastAsia"/>
          <w:i/>
        </w:rPr>
        <w:t>Strix uralensis</w:t>
      </w:r>
      <w:r>
        <w:rPr>
          <w:rFonts w:eastAsiaTheme="majorEastAsia"/>
          <w:lang w:val="ru-RU"/>
        </w:rPr>
        <w:t xml:space="preserve"> (уралска улулица)</w:t>
      </w:r>
      <w:bookmarkEnd w:id="105"/>
    </w:p>
    <w:p w14:paraId="61FB5B8B" w14:textId="77777777" w:rsidR="009309E3" w:rsidRDefault="009309E3" w:rsidP="009309E3">
      <w:pPr>
        <w:rPr>
          <w:rFonts w:eastAsiaTheme="minorHAnsi"/>
        </w:rPr>
      </w:pPr>
    </w:p>
    <w:p w14:paraId="39F0A063" w14:textId="77777777" w:rsidR="007561FB" w:rsidRPr="009B7B98" w:rsidRDefault="007561FB" w:rsidP="007561FB">
      <w:pPr>
        <w:rPr>
          <w:b/>
          <w:bCs/>
          <w:color w:val="000000"/>
        </w:rPr>
      </w:pPr>
      <w:r w:rsidRPr="009B7B98">
        <w:rPr>
          <w:b/>
          <w:bCs/>
          <w:color w:val="000000"/>
        </w:rPr>
        <w:t>1. Код и наименование на вида</w:t>
      </w:r>
    </w:p>
    <w:p w14:paraId="5F45B7E6" w14:textId="45591A9E" w:rsidR="007561FB" w:rsidRDefault="007561FB" w:rsidP="007561FB">
      <w:pPr>
        <w:spacing w:before="120" w:after="120"/>
        <w:rPr>
          <w:b/>
        </w:rPr>
      </w:pPr>
      <w:r w:rsidRPr="00BC5B86">
        <w:t>А2</w:t>
      </w:r>
      <w:r>
        <w:rPr>
          <w:lang w:val="en-US"/>
        </w:rPr>
        <w:t xml:space="preserve">20 </w:t>
      </w:r>
      <w:r>
        <w:rPr>
          <w:i/>
          <w:iCs/>
          <w:lang w:val="en-US"/>
        </w:rPr>
        <w:t>Strix uralensis</w:t>
      </w:r>
      <w:r w:rsidRPr="00BC5B86">
        <w:t xml:space="preserve"> (</w:t>
      </w:r>
      <w:r>
        <w:t>уралска улулица</w:t>
      </w:r>
      <w:r w:rsidRPr="00BC5B86">
        <w:t>)</w:t>
      </w:r>
    </w:p>
    <w:p w14:paraId="10ACECC4" w14:textId="77777777" w:rsidR="007561FB" w:rsidRPr="00BC5B86" w:rsidRDefault="007561FB" w:rsidP="007561FB">
      <w:pPr>
        <w:spacing w:before="120" w:after="120"/>
        <w:rPr>
          <w:b/>
        </w:rPr>
      </w:pPr>
      <w:r>
        <w:rPr>
          <w:b/>
        </w:rPr>
        <w:t>2. Кратка характеристика на вида</w:t>
      </w:r>
    </w:p>
    <w:p w14:paraId="5F95F12A" w14:textId="0C7E77C4" w:rsidR="009309E3" w:rsidRDefault="009309E3" w:rsidP="00C5393B">
      <w:pPr>
        <w:ind w:firstLine="709"/>
        <w:rPr>
          <w:rFonts w:eastAsiaTheme="minorHAnsi"/>
          <w:lang w:val="en-US"/>
        </w:rPr>
      </w:pPr>
      <w:r>
        <w:t>Сравнително едра сова със заоблена глава, клиновидна опашка и заоблени крила. Оперението е свето бежово – сиво – кафяво, напетнено в по-тъмно кафяво. Окото е черно и изпъква добре на едноцветно бежово-сивия лицев диск. Човката е жълтеникава, а крилото отгоре и подопашието са тъмно раирани. Дължината на тялото е 50 – 59 cm, а размахът на крилата 103 – 124</w:t>
      </w:r>
      <w:r w:rsidR="004A7234">
        <w:t xml:space="preserve"> cm. </w:t>
      </w:r>
      <w:r>
        <w:t xml:space="preserve">Песента на мъжките е дълбоко, гукащо бухане, чуващо се на до 2 км при тихо време. В България най-близък по външни характеристики е горската улулица </w:t>
      </w:r>
      <w:r>
        <w:rPr>
          <w:i/>
          <w:iCs/>
        </w:rPr>
        <w:t>(Strix aluco)</w:t>
      </w:r>
      <w:r>
        <w:t xml:space="preserve"> (Симеонов и др., 1990; Svensson et al., 2009).</w:t>
      </w:r>
    </w:p>
    <w:p w14:paraId="1651D192" w14:textId="77777777" w:rsidR="009309E3" w:rsidRPr="001D6343" w:rsidRDefault="009309E3" w:rsidP="00C83AF4">
      <w:pPr>
        <w:spacing w:before="120" w:after="120"/>
        <w:rPr>
          <w:i/>
          <w:iCs/>
        </w:rPr>
      </w:pPr>
      <w:r w:rsidRPr="001D6343">
        <w:rPr>
          <w:i/>
          <w:iCs/>
        </w:rPr>
        <w:t xml:space="preserve">Характер на пребиваване в страната </w:t>
      </w:r>
    </w:p>
    <w:p w14:paraId="5BE19B70" w14:textId="7A75742B" w:rsidR="009309E3" w:rsidRDefault="009309E3" w:rsidP="00C5393B">
      <w:pPr>
        <w:ind w:firstLine="709"/>
        <w:rPr>
          <w:rFonts w:eastAsiaTheme="minorHAnsi"/>
        </w:rPr>
      </w:pPr>
      <w:r>
        <w:t>Постоянен вид за страната. Моногамен вид. Гнезденето започва в началото на март. Използва стари гнезда на други хищни птици, дънери, хралупи на дървета. Мътилото е от 2-4 яйца, като инкубационният период е 27-29 дни. Малките напускат гнездото след около месец, но започват да летят седмица по-късно. Има едно поколение годишно. Видът е активен освен през нощта също и през деня. Гнездовата му територия надвишава 400 ha (Големански гл. ред., 2015).</w:t>
      </w:r>
    </w:p>
    <w:p w14:paraId="791509E0" w14:textId="77777777" w:rsidR="009309E3" w:rsidRPr="001D6343" w:rsidRDefault="009309E3" w:rsidP="00C83AF4">
      <w:pPr>
        <w:spacing w:before="120" w:after="120"/>
        <w:rPr>
          <w:i/>
          <w:iCs/>
        </w:rPr>
      </w:pPr>
      <w:r w:rsidRPr="001D6343">
        <w:rPr>
          <w:i/>
          <w:iCs/>
        </w:rPr>
        <w:t xml:space="preserve">Характерно местообитание </w:t>
      </w:r>
    </w:p>
    <w:p w14:paraId="3728CFAF" w14:textId="77777777" w:rsidR="009309E3" w:rsidRDefault="009309E3" w:rsidP="00C5393B">
      <w:pPr>
        <w:ind w:firstLine="709"/>
        <w:rPr>
          <w:rFonts w:eastAsiaTheme="minorHAnsi"/>
        </w:rPr>
      </w:pPr>
      <w:r>
        <w:lastRenderedPageBreak/>
        <w:t>Предпочитаните местообитания са стари букови и елово-букови гори между 1250 и 1650 м.н.в., отдалечени от населените места, в близост до сечища и ливади (Големански гл. ред., 2015).</w:t>
      </w:r>
    </w:p>
    <w:p w14:paraId="33B44969" w14:textId="77777777" w:rsidR="009309E3" w:rsidRPr="001D6343" w:rsidRDefault="009309E3" w:rsidP="00C83AF4">
      <w:pPr>
        <w:spacing w:before="120" w:after="120"/>
        <w:rPr>
          <w:i/>
          <w:iCs/>
        </w:rPr>
      </w:pPr>
      <w:r w:rsidRPr="001D6343">
        <w:rPr>
          <w:i/>
          <w:iCs/>
        </w:rPr>
        <w:t>Хранене</w:t>
      </w:r>
    </w:p>
    <w:p w14:paraId="26711D02" w14:textId="3BBC321B" w:rsidR="009309E3" w:rsidRDefault="009309E3" w:rsidP="00C5393B">
      <w:pPr>
        <w:ind w:firstLine="709"/>
      </w:pPr>
      <w:r>
        <w:t>Храната на уралската улулица се състои от гризачи, насекомоядни бозайници, но също птици и насекоми.</w:t>
      </w:r>
    </w:p>
    <w:p w14:paraId="3DDAFAE5" w14:textId="77777777" w:rsidR="001D6343" w:rsidRDefault="001D6343" w:rsidP="009309E3">
      <w:pPr>
        <w:rPr>
          <w:rFonts w:eastAsiaTheme="minorHAnsi"/>
        </w:rPr>
      </w:pPr>
    </w:p>
    <w:p w14:paraId="5C72A3BA" w14:textId="6C2E6580" w:rsidR="009309E3" w:rsidRPr="001D6343" w:rsidRDefault="007561FB" w:rsidP="001D6343">
      <w:pPr>
        <w:rPr>
          <w:b/>
          <w:bCs/>
        </w:rPr>
      </w:pPr>
      <w:r>
        <w:rPr>
          <w:b/>
          <w:bCs/>
        </w:rPr>
        <w:t>3</w:t>
      </w:r>
      <w:r w:rsidR="009309E3" w:rsidRPr="001D6343">
        <w:rPr>
          <w:b/>
          <w:bCs/>
        </w:rPr>
        <w:t xml:space="preserve">. Разпространение, природозащитно състояние и тенденции в популацията на вида на национално ниво </w:t>
      </w:r>
    </w:p>
    <w:p w14:paraId="34FFF3C8" w14:textId="22B4A8FA" w:rsidR="009309E3" w:rsidRDefault="009309E3" w:rsidP="00C5393B">
      <w:pPr>
        <w:ind w:firstLine="709"/>
        <w:rPr>
          <w:lang w:val="en-US"/>
        </w:rPr>
      </w:pPr>
      <w:r>
        <w:t xml:space="preserve">Разпространението на вида е концентрирано в буковия пояс на Централна Стара планина и съседните части на Същинска Средна гора. Единични гнездови наблюдения в Западна Стара планина, Врачанския Балкан и Добруджа. Останки от женски екземпляри са намерени в Странджа, без да е посочено по-точно мястото на находката (Янков </w:t>
      </w:r>
      <w:r w:rsidR="0018743E">
        <w:rPr>
          <w:rFonts w:eastAsia="Calibri"/>
        </w:rPr>
        <w:t xml:space="preserve">(ред), </w:t>
      </w:r>
      <w:r>
        <w:t>2007; Големански гл. ред., 2015). Информацията за разпространението на вида в България е фрагментирана. С прилагането на необходимите специфични методики за търсене е твърде вероятно видът да бъде намерен и на други места в България (Николов и др. 2001).</w:t>
      </w:r>
    </w:p>
    <w:p w14:paraId="5A3817FF" w14:textId="77777777" w:rsidR="009309E3" w:rsidRDefault="009309E3" w:rsidP="00C5393B">
      <w:pPr>
        <w:ind w:firstLine="709"/>
        <w:rPr>
          <w:bCs/>
        </w:rPr>
      </w:pPr>
      <w:r>
        <w:t xml:space="preserve">Видът е включен в Червената книга на Р. България като застрашен вид (EN) (Големански гл. ред., 2015). </w:t>
      </w:r>
      <w:r>
        <w:rPr>
          <w:bCs/>
        </w:rPr>
        <w:t xml:space="preserve">Включен е и в Приложение I на Директивата за птиците. Според </w:t>
      </w:r>
      <w:r>
        <w:rPr>
          <w:bCs/>
          <w:lang w:val="en-GB"/>
        </w:rPr>
        <w:t>IUCN</w:t>
      </w:r>
      <w:r>
        <w:rPr>
          <w:bCs/>
        </w:rPr>
        <w:t xml:space="preserve"> уралската </w:t>
      </w:r>
      <w:r w:rsidRPr="00C5393B">
        <w:t>улулица</w:t>
      </w:r>
      <w:r>
        <w:rPr>
          <w:bCs/>
        </w:rPr>
        <w:t xml:space="preserve"> e в категорията незастрашен (</w:t>
      </w:r>
      <w:r>
        <w:rPr>
          <w:bCs/>
          <w:lang w:val="en-GB"/>
        </w:rPr>
        <w:t>LC</w:t>
      </w:r>
      <w:r>
        <w:rPr>
          <w:bCs/>
        </w:rPr>
        <w:t>)</w:t>
      </w:r>
      <w:r>
        <w:rPr>
          <w:bCs/>
          <w:lang w:val="en-GB"/>
        </w:rPr>
        <w:t xml:space="preserve"> </w:t>
      </w:r>
      <w:r>
        <w:rPr>
          <w:bCs/>
        </w:rPr>
        <w:t xml:space="preserve">със стабилна популация </w:t>
      </w:r>
      <w:r>
        <w:rPr>
          <w:bCs/>
          <w:lang w:val="en-GB"/>
        </w:rPr>
        <w:t>(</w:t>
      </w:r>
      <w:r>
        <w:rPr>
          <w:bCs/>
        </w:rPr>
        <w:t>BirdLife International, 2021</w:t>
      </w:r>
      <w:r>
        <w:rPr>
          <w:bCs/>
          <w:lang w:val="en-GB"/>
        </w:rPr>
        <w:t>)</w:t>
      </w:r>
      <w:r>
        <w:rPr>
          <w:bCs/>
        </w:rPr>
        <w:t>. В България видът е приоритетен за опазване, застрашен от изчезване (ЗБР, Приложения 2 и 3).</w:t>
      </w:r>
    </w:p>
    <w:p w14:paraId="34FD7165" w14:textId="77777777" w:rsidR="009309E3" w:rsidRDefault="009309E3" w:rsidP="00C5393B">
      <w:pPr>
        <w:ind w:firstLine="709"/>
      </w:pPr>
      <w:r>
        <w:t xml:space="preserve">Съгласно Докладването от 2019 г. (за периода 2005 – 2018 г.) националната гнездяща популация на вида се оценява на 35-50 двойки. Краткосрочната тенденция на популацията (за периода 2000 – 2018 г.), както и дългосрочната (за периода 1980 – 2018 г.) е стабилна. Посочени са следните заплахи и влияния: В02 (Превръщане в други видове гори, включително монокултури) и В03 (Залесяване или интродуциране на неместни или нетипични видове (включително нови видове и ГМО). </w:t>
      </w:r>
    </w:p>
    <w:p w14:paraId="79F40EC6" w14:textId="77777777" w:rsidR="009309E3" w:rsidRDefault="009309E3" w:rsidP="00C5393B">
      <w:pPr>
        <w:ind w:firstLine="709"/>
        <w:rPr>
          <w:rFonts w:eastAsiaTheme="minorHAnsi"/>
          <w:bCs/>
          <w:lang w:val="en-US" w:eastAsia="en-US"/>
        </w:rPr>
      </w:pPr>
      <w:r>
        <w:rPr>
          <w:bCs/>
        </w:rPr>
        <w:t>Други заплахи и натиск за уралската улулица са интензификацията на горското стопанство, изсичането и фрагментацията на старите букови гори, урбанизацията, безпокойството и бракониерството (</w:t>
      </w:r>
      <w:r>
        <w:t>Големански гл. ред., 2015)</w:t>
      </w:r>
      <w:r>
        <w:rPr>
          <w:bCs/>
        </w:rPr>
        <w:t>.</w:t>
      </w:r>
    </w:p>
    <w:p w14:paraId="36F10095" w14:textId="5ECA7C1A" w:rsidR="007561FB" w:rsidRPr="00BC5B86" w:rsidRDefault="007561FB" w:rsidP="007561FB">
      <w:pPr>
        <w:spacing w:before="120" w:after="120"/>
      </w:pPr>
      <w:r w:rsidRPr="00C47194">
        <w:t xml:space="preserve">Видът се среща в </w:t>
      </w:r>
      <w:r>
        <w:t>7</w:t>
      </w:r>
      <w:r w:rsidRPr="00C47194">
        <w:t xml:space="preserve"> зони от мрежата Натура 2000 в България, като във всички тях е с оценка различна от оценка „D“ на популацията.</w:t>
      </w:r>
    </w:p>
    <w:p w14:paraId="56B03250" w14:textId="77777777" w:rsidR="007561FB" w:rsidRPr="00BC5B86" w:rsidRDefault="007561FB" w:rsidP="007561FB">
      <w:pPr>
        <w:spacing w:before="120" w:after="120"/>
        <w:rPr>
          <w:b/>
        </w:rPr>
      </w:pPr>
      <w:r>
        <w:rPr>
          <w:b/>
        </w:rPr>
        <w:t>4. Състояние на ниво защитена зона</w:t>
      </w:r>
    </w:p>
    <w:p w14:paraId="01599974" w14:textId="14C8F87D" w:rsidR="009309E3" w:rsidRDefault="009309E3" w:rsidP="00C5393B">
      <w:pPr>
        <w:ind w:firstLine="709"/>
      </w:pPr>
      <w:r>
        <w:t xml:space="preserve">Съгласно </w:t>
      </w:r>
      <w:r w:rsidR="002348AA">
        <w:t>СФ</w:t>
      </w:r>
      <w:r>
        <w:t xml:space="preserve"> на зоната видът е постоянен. </w:t>
      </w:r>
    </w:p>
    <w:p w14:paraId="6560B28F" w14:textId="77777777" w:rsidR="009309E3" w:rsidRDefault="009309E3" w:rsidP="009309E3">
      <w:r>
        <w:t xml:space="preserve">Гнездящата популация се оценява на </w:t>
      </w:r>
      <w:r>
        <w:rPr>
          <w:b/>
        </w:rPr>
        <w:t>8</w:t>
      </w:r>
      <w:r>
        <w:rPr>
          <w:b/>
          <w:bCs/>
        </w:rPr>
        <w:t xml:space="preserve"> двойки </w:t>
      </w:r>
      <w:r>
        <w:t xml:space="preserve">(оценка, базирана на изследвания), което представлява </w:t>
      </w:r>
      <w:r>
        <w:rPr>
          <w:b/>
          <w:bCs/>
        </w:rPr>
        <w:t>16-23 % от националната</w:t>
      </w:r>
      <w:r>
        <w:t xml:space="preserve"> </w:t>
      </w:r>
      <w:r>
        <w:rPr>
          <w:b/>
          <w:bCs/>
        </w:rPr>
        <w:t>популация</w:t>
      </w:r>
      <w:r>
        <w:t xml:space="preserve"> (оценка „А“, базирана на изследвания). Опазването на вида е отлично (оценка „А“), популацията не е изолирана, но намираща се в периферията на ареала на вида (оценка „В“). Общата оценка на стойността на зоната за съхранение на вида е „А“ – отлична стойност. </w:t>
      </w:r>
    </w:p>
    <w:p w14:paraId="49AEF35D" w14:textId="77777777" w:rsidR="009309E3" w:rsidRDefault="009309E3" w:rsidP="009309E3">
      <w:pPr>
        <w:rPr>
          <w:highlight w:val="yellow"/>
        </w:rPr>
      </w:pPr>
    </w:p>
    <w:p w14:paraId="57BB0CCD" w14:textId="11CC7D4E" w:rsidR="009309E3" w:rsidRDefault="007561FB" w:rsidP="009309E3">
      <w:pPr>
        <w:contextualSpacing/>
        <w:rPr>
          <w:rFonts w:eastAsiaTheme="minorHAnsi"/>
          <w:b/>
          <w:lang w:eastAsia="en-US"/>
        </w:rPr>
      </w:pPr>
      <w:r>
        <w:rPr>
          <w:b/>
        </w:rPr>
        <w:t>5</w:t>
      </w:r>
      <w:r w:rsidR="009309E3">
        <w:rPr>
          <w:b/>
        </w:rPr>
        <w:t xml:space="preserve">. Анализ на наличната информация </w:t>
      </w:r>
    </w:p>
    <w:p w14:paraId="3DE70265" w14:textId="77777777" w:rsidR="009309E3" w:rsidRDefault="009309E3" w:rsidP="00C5393B">
      <w:pPr>
        <w:ind w:firstLine="709"/>
        <w:rPr>
          <w:lang w:val="en-US"/>
        </w:rPr>
      </w:pPr>
      <w:r>
        <w:t xml:space="preserve">Публикувани данни за присъствието на вида в района – но извън рамките на защитената зона, има за нац. парк „Централен Балкан“ (Николов и др. 2001; Nankinov, Nankinov, 1999; </w:t>
      </w:r>
      <w:r w:rsidRPr="00C5393B">
        <w:t>Големански</w:t>
      </w:r>
      <w:r>
        <w:rPr>
          <w:rFonts w:eastAsiaTheme="majorEastAsia"/>
        </w:rPr>
        <w:t xml:space="preserve"> гл. ред., 2015</w:t>
      </w:r>
      <w:r>
        <w:t xml:space="preserve">). По време на мониторингови изследвания през 2020 г. видът е регистриран през април и юни (токуващи мъжки екземпляри) в западната част (данни, предоставени от ИАОС). През септември 2022 г. видът е установен в източната част на южната половина на защитената зона, района на с. Тъжа </w:t>
      </w:r>
      <w:r>
        <w:lastRenderedPageBreak/>
        <w:t>(БДЗП, 2022). По време на теренното проучване през 2022 г. уралската улулица бе установена в зоната само веднъж – 2 екз., регистрирани на 20.10. в западната част на зоната, в близост до рез. „Боатин“ (който е в рамките на нац. парк „Централен Балкан“). Нужно е провеждането на целенасочено изследване за установяване големината на нейната гнездова популация в защитената зона.</w:t>
      </w:r>
    </w:p>
    <w:p w14:paraId="6253A213" w14:textId="7CF1A0F5" w:rsidR="009309E3" w:rsidRDefault="009309E3" w:rsidP="00C5393B">
      <w:pPr>
        <w:ind w:firstLine="709"/>
      </w:pPr>
      <w:r>
        <w:t xml:space="preserve">За гнездящата популация от посочени при </w:t>
      </w:r>
      <w:r w:rsidR="00C0232E">
        <w:t>Д</w:t>
      </w:r>
      <w:r>
        <w:t>окладването по чл. 12 следните заплахи и влияния – В02 и В03. От възлово значение за опазването на вида е запазването на буковите гори във фаза на старост в защитената зона.</w:t>
      </w:r>
    </w:p>
    <w:p w14:paraId="3D7D9462" w14:textId="77777777" w:rsidR="009309E3" w:rsidRDefault="009309E3" w:rsidP="009309E3">
      <w:pPr>
        <w:rPr>
          <w:b/>
          <w:highlight w:val="yellow"/>
        </w:rPr>
      </w:pPr>
    </w:p>
    <w:p w14:paraId="3A83619F" w14:textId="77777777" w:rsidR="007561FB" w:rsidRPr="00BC5B86" w:rsidRDefault="007561FB" w:rsidP="007561FB">
      <w:pPr>
        <w:spacing w:before="120" w:after="120"/>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11"/>
        <w:gridCol w:w="1312"/>
        <w:gridCol w:w="2389"/>
        <w:gridCol w:w="2523"/>
      </w:tblGrid>
      <w:tr w:rsidR="00C0232E" w14:paraId="5F82E18D" w14:textId="77777777" w:rsidTr="001714F7">
        <w:trPr>
          <w:tblHeader/>
          <w:jc w:val="center"/>
        </w:trPr>
        <w:tc>
          <w:tcPr>
            <w:tcW w:w="8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62084E6" w14:textId="77777777" w:rsidR="009309E3" w:rsidRDefault="009309E3">
            <w:pPr>
              <w:jc w:val="center"/>
              <w:rPr>
                <w:b/>
                <w:bCs/>
                <w:sz w:val="22"/>
                <w:szCs w:val="22"/>
              </w:rPr>
            </w:pPr>
            <w:r>
              <w:rPr>
                <w:b/>
                <w:bCs/>
                <w:sz w:val="22"/>
                <w:szCs w:val="22"/>
              </w:rPr>
              <w:t>Параметър</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8975FFE" w14:textId="77777777" w:rsidR="009309E3" w:rsidRDefault="009309E3">
            <w:pPr>
              <w:jc w:val="center"/>
              <w:rPr>
                <w:b/>
                <w:bCs/>
                <w:sz w:val="22"/>
                <w:szCs w:val="22"/>
              </w:rPr>
            </w:pPr>
            <w:r>
              <w:rPr>
                <w:b/>
                <w:bCs/>
                <w:sz w:val="22"/>
                <w:szCs w:val="22"/>
              </w:rPr>
              <w:t>Мерна единица</w:t>
            </w:r>
          </w:p>
        </w:tc>
        <w:tc>
          <w:tcPr>
            <w:tcW w:w="7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24A779A" w14:textId="77777777" w:rsidR="009309E3" w:rsidRDefault="009309E3">
            <w:pPr>
              <w:jc w:val="center"/>
              <w:rPr>
                <w:b/>
                <w:bCs/>
                <w:sz w:val="22"/>
                <w:szCs w:val="22"/>
              </w:rPr>
            </w:pPr>
            <w:r>
              <w:rPr>
                <w:b/>
                <w:bCs/>
                <w:sz w:val="22"/>
                <w:szCs w:val="22"/>
              </w:rPr>
              <w:t>Целева стойност</w:t>
            </w:r>
          </w:p>
        </w:tc>
        <w:tc>
          <w:tcPr>
            <w:tcW w:w="130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DDB311A" w14:textId="77777777" w:rsidR="009309E3" w:rsidRDefault="009309E3">
            <w:pPr>
              <w:jc w:val="center"/>
              <w:rPr>
                <w:b/>
                <w:bCs/>
                <w:sz w:val="22"/>
                <w:szCs w:val="22"/>
              </w:rPr>
            </w:pPr>
            <w:r>
              <w:rPr>
                <w:b/>
                <w:bCs/>
                <w:sz w:val="22"/>
                <w:szCs w:val="22"/>
              </w:rPr>
              <w:t>Допълнителна информация</w:t>
            </w:r>
          </w:p>
        </w:tc>
        <w:tc>
          <w:tcPr>
            <w:tcW w:w="137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CF78A57" w14:textId="77777777" w:rsidR="009309E3" w:rsidRDefault="009309E3">
            <w:pPr>
              <w:jc w:val="center"/>
              <w:rPr>
                <w:b/>
                <w:bCs/>
                <w:sz w:val="22"/>
                <w:szCs w:val="22"/>
              </w:rPr>
            </w:pPr>
            <w:r>
              <w:rPr>
                <w:b/>
                <w:bCs/>
                <w:sz w:val="22"/>
                <w:szCs w:val="22"/>
              </w:rPr>
              <w:t>Специфични за зоната цели</w:t>
            </w:r>
          </w:p>
        </w:tc>
      </w:tr>
      <w:tr w:rsidR="00C0232E" w14:paraId="57E41EB1" w14:textId="77777777" w:rsidTr="001714F7">
        <w:trPr>
          <w:jc w:val="center"/>
        </w:trPr>
        <w:tc>
          <w:tcPr>
            <w:tcW w:w="867" w:type="pct"/>
            <w:tcBorders>
              <w:top w:val="single" w:sz="4" w:space="0" w:color="auto"/>
              <w:left w:val="single" w:sz="4" w:space="0" w:color="auto"/>
              <w:bottom w:val="single" w:sz="4" w:space="0" w:color="auto"/>
              <w:right w:val="single" w:sz="4" w:space="0" w:color="auto"/>
            </w:tcBorders>
            <w:hideMark/>
          </w:tcPr>
          <w:p w14:paraId="3B13D609" w14:textId="77777777" w:rsidR="009309E3" w:rsidRDefault="009309E3">
            <w:pPr>
              <w:rPr>
                <w:sz w:val="22"/>
                <w:szCs w:val="22"/>
              </w:rPr>
            </w:pPr>
            <w:r>
              <w:rPr>
                <w:b/>
                <w:sz w:val="22"/>
                <w:szCs w:val="22"/>
              </w:rPr>
              <w:t xml:space="preserve">Популация: </w:t>
            </w:r>
            <w:r>
              <w:rPr>
                <w:sz w:val="22"/>
                <w:szCs w:val="22"/>
              </w:rPr>
              <w:t>Размер на гнездовата популация</w:t>
            </w:r>
          </w:p>
        </w:tc>
        <w:tc>
          <w:tcPr>
            <w:tcW w:w="725" w:type="pct"/>
            <w:tcBorders>
              <w:top w:val="single" w:sz="4" w:space="0" w:color="auto"/>
              <w:left w:val="single" w:sz="4" w:space="0" w:color="auto"/>
              <w:bottom w:val="single" w:sz="4" w:space="0" w:color="auto"/>
              <w:right w:val="single" w:sz="4" w:space="0" w:color="auto"/>
            </w:tcBorders>
            <w:hideMark/>
          </w:tcPr>
          <w:p w14:paraId="0306DBC2" w14:textId="77777777" w:rsidR="009309E3" w:rsidRDefault="009309E3">
            <w:pPr>
              <w:rPr>
                <w:sz w:val="22"/>
                <w:szCs w:val="22"/>
              </w:rPr>
            </w:pPr>
            <w:r>
              <w:rPr>
                <w:sz w:val="22"/>
                <w:szCs w:val="22"/>
              </w:rPr>
              <w:t>Брой двойки</w:t>
            </w:r>
          </w:p>
        </w:tc>
        <w:tc>
          <w:tcPr>
            <w:tcW w:w="725" w:type="pct"/>
            <w:tcBorders>
              <w:top w:val="single" w:sz="4" w:space="0" w:color="auto"/>
              <w:left w:val="single" w:sz="4" w:space="0" w:color="auto"/>
              <w:bottom w:val="single" w:sz="4" w:space="0" w:color="auto"/>
              <w:right w:val="single" w:sz="4" w:space="0" w:color="auto"/>
            </w:tcBorders>
            <w:hideMark/>
          </w:tcPr>
          <w:p w14:paraId="392955B4" w14:textId="77777777" w:rsidR="009309E3" w:rsidRDefault="009309E3">
            <w:pPr>
              <w:rPr>
                <w:sz w:val="22"/>
                <w:szCs w:val="22"/>
              </w:rPr>
            </w:pPr>
            <w:r>
              <w:rPr>
                <w:sz w:val="22"/>
                <w:szCs w:val="22"/>
              </w:rPr>
              <w:t>Най-малко 8</w:t>
            </w:r>
          </w:p>
        </w:tc>
        <w:tc>
          <w:tcPr>
            <w:tcW w:w="1305" w:type="pct"/>
            <w:tcBorders>
              <w:top w:val="single" w:sz="4" w:space="0" w:color="auto"/>
              <w:left w:val="single" w:sz="4" w:space="0" w:color="auto"/>
              <w:bottom w:val="single" w:sz="4" w:space="0" w:color="auto"/>
              <w:right w:val="single" w:sz="4" w:space="0" w:color="auto"/>
            </w:tcBorders>
            <w:hideMark/>
          </w:tcPr>
          <w:p w14:paraId="01C9A507" w14:textId="77777777" w:rsidR="009309E3" w:rsidRDefault="009309E3">
            <w:pPr>
              <w:rPr>
                <w:sz w:val="22"/>
                <w:szCs w:val="22"/>
              </w:rPr>
            </w:pPr>
            <w:r>
              <w:rPr>
                <w:sz w:val="22"/>
                <w:szCs w:val="22"/>
              </w:rPr>
              <w:t>Нужно е допълнително проучване върху гнездовата популация на вида в зоната с цел прецизиране на числеността.</w:t>
            </w:r>
          </w:p>
        </w:tc>
        <w:tc>
          <w:tcPr>
            <w:tcW w:w="1377" w:type="pct"/>
            <w:tcBorders>
              <w:top w:val="single" w:sz="4" w:space="0" w:color="auto"/>
              <w:left w:val="single" w:sz="4" w:space="0" w:color="auto"/>
              <w:bottom w:val="single" w:sz="4" w:space="0" w:color="auto"/>
              <w:right w:val="single" w:sz="4" w:space="0" w:color="auto"/>
            </w:tcBorders>
            <w:hideMark/>
          </w:tcPr>
          <w:p w14:paraId="2FCC9E5D" w14:textId="634C4D5B" w:rsidR="009309E3" w:rsidRDefault="009309E3">
            <w:pPr>
              <w:rPr>
                <w:sz w:val="22"/>
                <w:szCs w:val="22"/>
              </w:rPr>
            </w:pPr>
            <w:r>
              <w:rPr>
                <w:sz w:val="22"/>
                <w:szCs w:val="22"/>
              </w:rPr>
              <w:t>Поддържане на популацията</w:t>
            </w:r>
            <w:r w:rsidR="00C0232E">
              <w:rPr>
                <w:sz w:val="22"/>
                <w:szCs w:val="22"/>
              </w:rPr>
              <w:t xml:space="preserve"> в размер на най-млако 8 двойки</w:t>
            </w:r>
            <w:r>
              <w:rPr>
                <w:sz w:val="22"/>
                <w:szCs w:val="22"/>
              </w:rPr>
              <w:t xml:space="preserve">. </w:t>
            </w:r>
          </w:p>
        </w:tc>
      </w:tr>
      <w:tr w:rsidR="00C0232E" w14:paraId="103E483E" w14:textId="77777777" w:rsidTr="001714F7">
        <w:trPr>
          <w:jc w:val="center"/>
        </w:trPr>
        <w:tc>
          <w:tcPr>
            <w:tcW w:w="867" w:type="pct"/>
            <w:tcBorders>
              <w:top w:val="single" w:sz="4" w:space="0" w:color="auto"/>
              <w:left w:val="single" w:sz="4" w:space="0" w:color="auto"/>
              <w:bottom w:val="single" w:sz="4" w:space="0" w:color="auto"/>
              <w:right w:val="single" w:sz="4" w:space="0" w:color="auto"/>
            </w:tcBorders>
            <w:hideMark/>
          </w:tcPr>
          <w:p w14:paraId="657A5307" w14:textId="77777777" w:rsidR="009309E3" w:rsidRDefault="009309E3">
            <w:pPr>
              <w:rPr>
                <w:sz w:val="22"/>
                <w:szCs w:val="22"/>
              </w:rPr>
            </w:pPr>
            <w:r>
              <w:rPr>
                <w:b/>
                <w:sz w:val="22"/>
                <w:szCs w:val="22"/>
              </w:rPr>
              <w:t xml:space="preserve">Местообитание на вида: </w:t>
            </w:r>
            <w:r>
              <w:rPr>
                <w:sz w:val="22"/>
                <w:szCs w:val="22"/>
              </w:rPr>
              <w:t>Площ на подходящо гнездово местообитание на вида</w:t>
            </w:r>
          </w:p>
        </w:tc>
        <w:tc>
          <w:tcPr>
            <w:tcW w:w="725" w:type="pct"/>
            <w:tcBorders>
              <w:top w:val="single" w:sz="4" w:space="0" w:color="auto"/>
              <w:left w:val="single" w:sz="4" w:space="0" w:color="auto"/>
              <w:bottom w:val="single" w:sz="4" w:space="0" w:color="auto"/>
              <w:right w:val="single" w:sz="4" w:space="0" w:color="auto"/>
            </w:tcBorders>
            <w:hideMark/>
          </w:tcPr>
          <w:p w14:paraId="20D00E82" w14:textId="77777777" w:rsidR="009309E3" w:rsidRDefault="009309E3">
            <w:pPr>
              <w:rPr>
                <w:sz w:val="22"/>
                <w:szCs w:val="22"/>
              </w:rPr>
            </w:pPr>
            <w:r>
              <w:rPr>
                <w:sz w:val="22"/>
                <w:szCs w:val="22"/>
              </w:rPr>
              <w:t>ha</w:t>
            </w:r>
          </w:p>
        </w:tc>
        <w:tc>
          <w:tcPr>
            <w:tcW w:w="725" w:type="pct"/>
            <w:tcBorders>
              <w:top w:val="single" w:sz="4" w:space="0" w:color="auto"/>
              <w:left w:val="single" w:sz="4" w:space="0" w:color="auto"/>
              <w:bottom w:val="single" w:sz="4" w:space="0" w:color="auto"/>
              <w:right w:val="single" w:sz="4" w:space="0" w:color="auto"/>
            </w:tcBorders>
            <w:hideMark/>
          </w:tcPr>
          <w:p w14:paraId="68C95855" w14:textId="5CB8D721" w:rsidR="009309E3" w:rsidRDefault="009309E3">
            <w:pPr>
              <w:rPr>
                <w:sz w:val="22"/>
                <w:szCs w:val="22"/>
              </w:rPr>
            </w:pPr>
            <w:r>
              <w:rPr>
                <w:sz w:val="22"/>
                <w:szCs w:val="22"/>
              </w:rPr>
              <w:t>Н</w:t>
            </w:r>
            <w:r w:rsidR="00C0232E">
              <w:rPr>
                <w:sz w:val="22"/>
                <w:szCs w:val="22"/>
              </w:rPr>
              <w:t xml:space="preserve">ай-малко </w:t>
            </w:r>
            <w:r w:rsidR="00386E7B">
              <w:rPr>
                <w:sz w:val="22"/>
                <w:szCs w:val="22"/>
              </w:rPr>
              <w:t>33850</w:t>
            </w:r>
          </w:p>
        </w:tc>
        <w:tc>
          <w:tcPr>
            <w:tcW w:w="1305" w:type="pct"/>
            <w:tcBorders>
              <w:top w:val="single" w:sz="4" w:space="0" w:color="auto"/>
              <w:left w:val="single" w:sz="4" w:space="0" w:color="auto"/>
              <w:bottom w:val="single" w:sz="4" w:space="0" w:color="auto"/>
              <w:right w:val="single" w:sz="4" w:space="0" w:color="auto"/>
            </w:tcBorders>
            <w:hideMark/>
          </w:tcPr>
          <w:p w14:paraId="0F4E9D2F" w14:textId="608D18A0" w:rsidR="009309E3" w:rsidRDefault="00C0232E">
            <w:pPr>
              <w:rPr>
                <w:sz w:val="22"/>
                <w:szCs w:val="22"/>
              </w:rPr>
            </w:pPr>
            <w:r>
              <w:rPr>
                <w:sz w:val="22"/>
                <w:szCs w:val="22"/>
              </w:rPr>
              <w:t xml:space="preserve">Определана на база </w:t>
            </w:r>
            <w:r w:rsidR="00DA5DEE">
              <w:rPr>
                <w:sz w:val="22"/>
                <w:szCs w:val="22"/>
              </w:rPr>
              <w:t xml:space="preserve">47 </w:t>
            </w:r>
            <w:r>
              <w:rPr>
                <w:sz w:val="22"/>
                <w:szCs w:val="22"/>
              </w:rPr>
              <w:t xml:space="preserve">% местообитание </w:t>
            </w:r>
            <w:r>
              <w:rPr>
                <w:sz w:val="22"/>
                <w:szCs w:val="22"/>
                <w:lang w:val="en-GB"/>
              </w:rPr>
              <w:t xml:space="preserve">N16 </w:t>
            </w:r>
            <w:r>
              <w:rPr>
                <w:sz w:val="22"/>
                <w:szCs w:val="22"/>
              </w:rPr>
              <w:t>– широколисни гори</w:t>
            </w:r>
            <w:r w:rsidR="00DA5DEE">
              <w:rPr>
                <w:sz w:val="22"/>
                <w:szCs w:val="22"/>
              </w:rPr>
              <w:t xml:space="preserve"> </w:t>
            </w:r>
            <w:r w:rsidR="00386E7B">
              <w:rPr>
                <w:sz w:val="22"/>
                <w:szCs w:val="22"/>
              </w:rPr>
              <w:t xml:space="preserve">от </w:t>
            </w:r>
            <w:r w:rsidR="00DA5DEE">
              <w:rPr>
                <w:sz w:val="22"/>
                <w:szCs w:val="22"/>
              </w:rPr>
              <w:t xml:space="preserve">общата площ на ЗЗ в </w:t>
            </w:r>
            <w:r w:rsidR="00386E7B">
              <w:rPr>
                <w:sz w:val="22"/>
                <w:szCs w:val="22"/>
              </w:rPr>
              <w:t xml:space="preserve">СФ. </w:t>
            </w:r>
            <w:r w:rsidR="009309E3">
              <w:rPr>
                <w:sz w:val="22"/>
                <w:szCs w:val="22"/>
              </w:rPr>
              <w:t>Приоритетни за опазването на вида следва да са буковите гори, най-вече тези във фаза на старост.</w:t>
            </w:r>
          </w:p>
        </w:tc>
        <w:tc>
          <w:tcPr>
            <w:tcW w:w="1377" w:type="pct"/>
            <w:tcBorders>
              <w:top w:val="single" w:sz="4" w:space="0" w:color="auto"/>
              <w:left w:val="single" w:sz="4" w:space="0" w:color="auto"/>
              <w:bottom w:val="single" w:sz="4" w:space="0" w:color="auto"/>
              <w:right w:val="single" w:sz="4" w:space="0" w:color="auto"/>
            </w:tcBorders>
            <w:hideMark/>
          </w:tcPr>
          <w:p w14:paraId="55F0C18E" w14:textId="3A21FE35" w:rsidR="009309E3" w:rsidRDefault="00386E7B">
            <w:pPr>
              <w:rPr>
                <w:sz w:val="22"/>
                <w:szCs w:val="22"/>
              </w:rPr>
            </w:pPr>
            <w:r>
              <w:rPr>
                <w:sz w:val="22"/>
                <w:szCs w:val="22"/>
              </w:rPr>
              <w:t xml:space="preserve">Поддържане площта на подходящите гнездови местообитания в размер на най-малко 33850 </w:t>
            </w:r>
            <w:r>
              <w:rPr>
                <w:sz w:val="22"/>
                <w:szCs w:val="22"/>
                <w:lang w:val="en-GB"/>
              </w:rPr>
              <w:t>ha</w:t>
            </w:r>
            <w:r w:rsidR="009309E3">
              <w:rPr>
                <w:sz w:val="22"/>
                <w:szCs w:val="22"/>
              </w:rPr>
              <w:t>.</w:t>
            </w:r>
          </w:p>
        </w:tc>
      </w:tr>
    </w:tbl>
    <w:p w14:paraId="40663C54" w14:textId="77777777" w:rsidR="009309E3" w:rsidRDefault="009309E3" w:rsidP="009309E3">
      <w:pPr>
        <w:spacing w:after="120"/>
        <w:rPr>
          <w:b/>
          <w:bCs/>
          <w:highlight w:val="yellow"/>
          <w:lang w:eastAsia="en-US"/>
        </w:rPr>
      </w:pPr>
    </w:p>
    <w:p w14:paraId="727B721D" w14:textId="77777777" w:rsidR="007561FB" w:rsidRPr="00BC5B86" w:rsidRDefault="007561FB" w:rsidP="007561FB">
      <w:pPr>
        <w:spacing w:before="120" w:after="120"/>
        <w:rPr>
          <w:b/>
          <w:bCs/>
        </w:rPr>
      </w:pPr>
      <w:r>
        <w:rPr>
          <w:b/>
          <w:bCs/>
        </w:rPr>
        <w:t>7. Необходимост от актуализация на Стандартния формуляр на защитената зона</w:t>
      </w:r>
    </w:p>
    <w:p w14:paraId="6B03E1D7" w14:textId="77777777" w:rsidR="007F1670" w:rsidRDefault="007F1670" w:rsidP="007F1670">
      <w:r w:rsidRPr="000D12A8">
        <w:t xml:space="preserve">Не </w:t>
      </w:r>
      <w:r>
        <w:t>са необходими</w:t>
      </w:r>
      <w:r w:rsidRPr="000D12A8">
        <w:t xml:space="preserve"> промени в </w:t>
      </w:r>
      <w:r>
        <w:t>СФ за вида</w:t>
      </w:r>
      <w:r w:rsidRPr="000D12A8">
        <w:t>.</w:t>
      </w:r>
    </w:p>
    <w:p w14:paraId="7F4E98E7" w14:textId="77777777" w:rsidR="00D851EA" w:rsidRDefault="00D851EA" w:rsidP="009309E3">
      <w:pPr>
        <w:spacing w:before="120" w:after="120"/>
      </w:pPr>
    </w:p>
    <w:p w14:paraId="0EB15607" w14:textId="46613F3E" w:rsidR="009309E3" w:rsidRDefault="009309E3" w:rsidP="00D851EA">
      <w:pPr>
        <w:pStyle w:val="Heading1"/>
        <w:rPr>
          <w:rFonts w:eastAsiaTheme="majorEastAsia"/>
        </w:rPr>
      </w:pPr>
      <w:bookmarkStart w:id="106" w:name="_Toc140096305"/>
      <w:r w:rsidRPr="00D851EA">
        <w:rPr>
          <w:rFonts w:eastAsiaTheme="majorEastAsia"/>
        </w:rPr>
        <w:t xml:space="preserve">Специфични цели за А223 </w:t>
      </w:r>
      <w:r w:rsidRPr="000C3B4F">
        <w:rPr>
          <w:rFonts w:eastAsiaTheme="majorEastAsia"/>
          <w:i/>
          <w:iCs/>
        </w:rPr>
        <w:t>Aegolius funereus</w:t>
      </w:r>
      <w:r w:rsidRPr="00D851EA">
        <w:rPr>
          <w:rFonts w:eastAsiaTheme="majorEastAsia"/>
        </w:rPr>
        <w:t xml:space="preserve"> (пернатонога кукумявка)</w:t>
      </w:r>
      <w:bookmarkEnd w:id="106"/>
    </w:p>
    <w:p w14:paraId="1BC405B7" w14:textId="77777777" w:rsidR="00245B05" w:rsidRPr="00D851EA" w:rsidRDefault="00245B05" w:rsidP="0033384E"/>
    <w:p w14:paraId="10932DCF" w14:textId="77777777" w:rsidR="007561FB" w:rsidRPr="009B7B98" w:rsidRDefault="007561FB" w:rsidP="007561FB">
      <w:pPr>
        <w:rPr>
          <w:b/>
          <w:bCs/>
          <w:color w:val="000000"/>
        </w:rPr>
      </w:pPr>
      <w:r w:rsidRPr="009B7B98">
        <w:rPr>
          <w:b/>
          <w:bCs/>
          <w:color w:val="000000"/>
        </w:rPr>
        <w:t>1. Код и наименование на вида</w:t>
      </w:r>
    </w:p>
    <w:p w14:paraId="79510DB4" w14:textId="54E6852D" w:rsidR="007561FB" w:rsidRDefault="007561FB" w:rsidP="007561FB">
      <w:pPr>
        <w:spacing w:before="120" w:after="120"/>
        <w:rPr>
          <w:b/>
        </w:rPr>
      </w:pPr>
      <w:r w:rsidRPr="00BC5B86">
        <w:t>А2</w:t>
      </w:r>
      <w:r>
        <w:rPr>
          <w:lang w:val="en-US"/>
        </w:rPr>
        <w:t xml:space="preserve">23 </w:t>
      </w:r>
      <w:r>
        <w:rPr>
          <w:i/>
          <w:iCs/>
          <w:lang w:val="en-US"/>
        </w:rPr>
        <w:t>Aegolius funereus</w:t>
      </w:r>
      <w:r w:rsidRPr="00BC5B86">
        <w:t xml:space="preserve"> (</w:t>
      </w:r>
      <w:r>
        <w:t>пернатонога кукумявка</w:t>
      </w:r>
      <w:r w:rsidRPr="00BC5B86">
        <w:t>)</w:t>
      </w:r>
    </w:p>
    <w:p w14:paraId="3587A961" w14:textId="77777777" w:rsidR="007561FB" w:rsidRPr="00BC5B86" w:rsidRDefault="007561FB" w:rsidP="007561FB">
      <w:pPr>
        <w:spacing w:before="120" w:after="120"/>
        <w:rPr>
          <w:b/>
        </w:rPr>
      </w:pPr>
      <w:r>
        <w:rPr>
          <w:b/>
        </w:rPr>
        <w:t>2. Кратка характеристика на вида</w:t>
      </w:r>
    </w:p>
    <w:p w14:paraId="1ADF0520" w14:textId="2AEA1D01" w:rsidR="009309E3" w:rsidRPr="00D46EB7" w:rsidRDefault="009309E3" w:rsidP="00C5393B">
      <w:pPr>
        <w:ind w:firstLine="709"/>
        <w:rPr>
          <w:rFonts w:eastAsiaTheme="majorEastAsia"/>
          <w:lang w:val="en-GB"/>
        </w:rPr>
      </w:pPr>
      <w:r w:rsidRPr="00D46EB7">
        <w:rPr>
          <w:rFonts w:eastAsiaTheme="majorEastAsia"/>
        </w:rPr>
        <w:t xml:space="preserve">Сова със сравнително дребен размер – дължината на тялото е 22-27 </w:t>
      </w:r>
      <w:r w:rsidR="006D4CE0">
        <w:rPr>
          <w:rFonts w:eastAsiaTheme="majorEastAsia"/>
          <w:lang w:val="en-US"/>
        </w:rPr>
        <w:t>cm</w:t>
      </w:r>
      <w:r w:rsidRPr="00D46EB7">
        <w:rPr>
          <w:rFonts w:eastAsiaTheme="majorEastAsia"/>
        </w:rPr>
        <w:t xml:space="preserve">, а размахът на крилата – 50-62 </w:t>
      </w:r>
      <w:r w:rsidR="006D4CE0">
        <w:rPr>
          <w:rFonts w:eastAsiaTheme="majorEastAsia"/>
          <w:lang w:val="en-US"/>
        </w:rPr>
        <w:t>cm</w:t>
      </w:r>
      <w:r w:rsidRPr="00D46EB7">
        <w:rPr>
          <w:rFonts w:eastAsiaTheme="majorEastAsia"/>
        </w:rPr>
        <w:t xml:space="preserve">, женските индивиди са по-тежки от мъжките. Оперението по горната страна на тялото е кафяво със светли петна, а долната страна на тялото е светла с кафяви петна. Има светъл лицев диск, ирисът на очите е жълт. Налице е възрастов диморфизъм – младите са изцяло кафяви, без напетняване на тялото и с тъмен лицев диск </w:t>
      </w:r>
      <w:r w:rsidRPr="00D46EB7">
        <w:t>(Симеонов и др., 1990)</w:t>
      </w:r>
      <w:r w:rsidRPr="00D46EB7">
        <w:rPr>
          <w:rFonts w:eastAsiaTheme="majorEastAsia"/>
        </w:rPr>
        <w:t>.</w:t>
      </w:r>
    </w:p>
    <w:p w14:paraId="78D46C45" w14:textId="77777777" w:rsidR="009309E3" w:rsidRPr="00D46EB7" w:rsidRDefault="009309E3" w:rsidP="00C83AF4">
      <w:pPr>
        <w:spacing w:before="120" w:after="120"/>
        <w:rPr>
          <w:rFonts w:eastAsiaTheme="majorEastAsia"/>
          <w:i/>
          <w:iCs/>
        </w:rPr>
      </w:pPr>
      <w:r w:rsidRPr="00D46EB7">
        <w:rPr>
          <w:rFonts w:eastAsiaTheme="majorEastAsia"/>
          <w:i/>
          <w:iCs/>
        </w:rPr>
        <w:t xml:space="preserve">Характер на пребиваване в страната </w:t>
      </w:r>
    </w:p>
    <w:p w14:paraId="084A967F" w14:textId="77777777" w:rsidR="009309E3" w:rsidRDefault="009309E3" w:rsidP="00C5393B">
      <w:pPr>
        <w:ind w:firstLine="709"/>
        <w:rPr>
          <w:rFonts w:eastAsiaTheme="minorHAnsi"/>
        </w:rPr>
      </w:pPr>
      <w:r>
        <w:t>Постоянен вид.</w:t>
      </w:r>
      <w:r>
        <w:rPr>
          <w:rFonts w:asciiTheme="minorHAnsi" w:hAnsiTheme="minorHAnsi" w:cstheme="minorBidi"/>
          <w:lang w:val="en-GB"/>
        </w:rPr>
        <w:t xml:space="preserve"> </w:t>
      </w:r>
      <w:r>
        <w:t xml:space="preserve">Токува в периода от март до май и рядко през есента – септември-октомври. Гнезди в дупки на черния кълвач и естествени хралупи. През </w:t>
      </w:r>
      <w:r>
        <w:lastRenderedPageBreak/>
        <w:t>април до началото на май женската снася 4–7 яйца. Инкубационният период е 25–29 дни, мътенето и храненето на малките се извършва единствено от женската. Малките напускат гнездото на 30–32-дневна възраст.</w:t>
      </w:r>
      <w:r>
        <w:rPr>
          <w:lang w:val="en-GB"/>
        </w:rPr>
        <w:t xml:space="preserve"> </w:t>
      </w:r>
      <w:r>
        <w:t xml:space="preserve">Предимно нощно активен вид, поради което рядко може да бъде наблюдаван, най-често се установява по характерното обаждане (Симеонов и др., 1990). </w:t>
      </w:r>
    </w:p>
    <w:p w14:paraId="307C2A54" w14:textId="77777777" w:rsidR="009309E3" w:rsidRPr="00C83AF4" w:rsidRDefault="009309E3" w:rsidP="00C83AF4">
      <w:pPr>
        <w:spacing w:before="120" w:after="120"/>
        <w:rPr>
          <w:rFonts w:eastAsiaTheme="majorEastAsia"/>
          <w:i/>
          <w:iCs/>
        </w:rPr>
      </w:pPr>
      <w:r w:rsidRPr="00221F7C">
        <w:rPr>
          <w:rFonts w:eastAsiaTheme="majorEastAsia"/>
          <w:i/>
          <w:iCs/>
        </w:rPr>
        <w:t xml:space="preserve">Характерно местообитание </w:t>
      </w:r>
    </w:p>
    <w:p w14:paraId="2670A817" w14:textId="16AE7A2A" w:rsidR="009309E3" w:rsidRDefault="009309E3" w:rsidP="00C5393B">
      <w:pPr>
        <w:ind w:firstLine="709"/>
        <w:rPr>
          <w:rFonts w:eastAsiaTheme="minorHAnsi"/>
        </w:rPr>
      </w:pPr>
      <w:r>
        <w:t xml:space="preserve">Гнездови местообитания на вида по класификацията на Палеарктичните местообитания на Съвета на Европа са: 42 Иглолистни гори (особено от </w:t>
      </w:r>
      <w:r>
        <w:rPr>
          <w:i/>
        </w:rPr>
        <w:t>Picea abies</w:t>
      </w:r>
      <w:r>
        <w:t xml:space="preserve">, </w:t>
      </w:r>
      <w:r>
        <w:rPr>
          <w:i/>
        </w:rPr>
        <w:t>Pinus heldreihii</w:t>
      </w:r>
      <w:r>
        <w:t xml:space="preserve"> и </w:t>
      </w:r>
      <w:r>
        <w:rPr>
          <w:i/>
        </w:rPr>
        <w:t>P. peuce</w:t>
      </w:r>
      <w:r>
        <w:t xml:space="preserve">, </w:t>
      </w:r>
      <w:r>
        <w:rPr>
          <w:i/>
        </w:rPr>
        <w:t>P. sylvestris</w:t>
      </w:r>
      <w:r>
        <w:t xml:space="preserve">) и 43 Смесени гори, по-рядко 41 Широколистни гори (предимно от </w:t>
      </w:r>
      <w:r>
        <w:rPr>
          <w:i/>
        </w:rPr>
        <w:t>Fagus sylvatica</w:t>
      </w:r>
      <w:r>
        <w:t xml:space="preserve">) </w:t>
      </w:r>
      <w:r>
        <w:rPr>
          <w:color w:val="000000" w:themeColor="text1"/>
          <w:lang w:val="en-GB"/>
        </w:rPr>
        <w:t>(Янков</w:t>
      </w:r>
      <w:r w:rsidR="0018743E">
        <w:rPr>
          <w:color w:val="000000" w:themeColor="text1"/>
        </w:rPr>
        <w:t xml:space="preserve"> </w:t>
      </w:r>
      <w:r w:rsidR="0018743E">
        <w:rPr>
          <w:rFonts w:eastAsia="Calibri"/>
        </w:rPr>
        <w:t>(ред)</w:t>
      </w:r>
      <w:r>
        <w:rPr>
          <w:color w:val="000000" w:themeColor="text1"/>
          <w:lang w:val="en-GB"/>
        </w:rPr>
        <w:t>, 2007)</w:t>
      </w:r>
      <w:r>
        <w:rPr>
          <w:color w:val="000000" w:themeColor="text1"/>
        </w:rPr>
        <w:t xml:space="preserve">. Най-често се среща на надморска височина </w:t>
      </w:r>
      <w:r>
        <w:t>между 900–2100 м, но по изключение видът може да бъде установен и по-ниско. Установено е предпочитание на вида към стари гори с достатъчно мъртва дървесина (</w:t>
      </w:r>
      <w:r>
        <w:rPr>
          <w:lang w:val="en-GB"/>
        </w:rPr>
        <w:t>Nikolov et al., 2022)</w:t>
      </w:r>
      <w:r>
        <w:t>.</w:t>
      </w:r>
    </w:p>
    <w:p w14:paraId="4AED5073" w14:textId="77777777" w:rsidR="009309E3" w:rsidRPr="00C83AF4" w:rsidRDefault="009309E3" w:rsidP="00C83AF4">
      <w:pPr>
        <w:spacing w:before="120" w:after="120"/>
        <w:rPr>
          <w:rFonts w:eastAsiaTheme="majorEastAsia"/>
          <w:i/>
          <w:iCs/>
        </w:rPr>
      </w:pPr>
      <w:r w:rsidRPr="00221F7C">
        <w:rPr>
          <w:rFonts w:eastAsiaTheme="majorEastAsia"/>
          <w:i/>
          <w:iCs/>
        </w:rPr>
        <w:t>Хранене</w:t>
      </w:r>
    </w:p>
    <w:p w14:paraId="0D341A4E" w14:textId="73ED01E2" w:rsidR="009309E3" w:rsidRDefault="009309E3" w:rsidP="009309E3">
      <w:pPr>
        <w:rPr>
          <w:lang w:val="en-GB"/>
        </w:rPr>
      </w:pPr>
      <w:r>
        <w:t>Видът се храни с дребни бозайници, по-рядко с птици и насекоми (Симеонов и др., 1990)</w:t>
      </w:r>
      <w:r>
        <w:rPr>
          <w:lang w:val="en-GB"/>
        </w:rPr>
        <w:t xml:space="preserve">. </w:t>
      </w:r>
    </w:p>
    <w:p w14:paraId="666E2280" w14:textId="77777777" w:rsidR="00221F7C" w:rsidRDefault="00221F7C" w:rsidP="009309E3">
      <w:pPr>
        <w:rPr>
          <w:rFonts w:eastAsiaTheme="minorHAnsi"/>
          <w:lang w:val="en-GB"/>
        </w:rPr>
      </w:pPr>
    </w:p>
    <w:p w14:paraId="22E1E39A" w14:textId="391522BC" w:rsidR="009309E3" w:rsidRDefault="007561FB" w:rsidP="009309E3">
      <w:pPr>
        <w:contextualSpacing/>
        <w:rPr>
          <w:b/>
          <w:bCs/>
          <w:sz w:val="22"/>
          <w:szCs w:val="22"/>
          <w:lang w:val="en-GB"/>
        </w:rPr>
      </w:pPr>
      <w:r>
        <w:rPr>
          <w:rFonts w:eastAsiaTheme="majorEastAsia"/>
          <w:b/>
          <w:bCs/>
        </w:rPr>
        <w:t>3</w:t>
      </w:r>
      <w:r w:rsidR="009309E3">
        <w:rPr>
          <w:rFonts w:eastAsiaTheme="majorEastAsia"/>
          <w:b/>
          <w:bCs/>
        </w:rPr>
        <w:t xml:space="preserve">. Разпространение, природозащитно състояние и тенденции в популацията на вида на национално ниво </w:t>
      </w:r>
    </w:p>
    <w:p w14:paraId="4EE54670" w14:textId="5B3F4189" w:rsidR="009309E3" w:rsidRDefault="009309E3" w:rsidP="00C5393B">
      <w:pPr>
        <w:ind w:firstLine="709"/>
        <w:rPr>
          <w:rFonts w:eastAsiaTheme="majorEastAsia"/>
        </w:rPr>
      </w:pPr>
      <w:r>
        <w:rPr>
          <w:rFonts w:eastAsiaTheme="majorEastAsia"/>
        </w:rPr>
        <w:t>Видът е глациален реликт и се среща във високите планини в страната – Рила, Пирин, Западни Родопи, Витоша, Централна и Западна Стара планина, Осоговска планина, Славянка, Плана и Странджа (Николов и др., 2001; Янков</w:t>
      </w:r>
      <w:r w:rsidR="0018743E" w:rsidRPr="0018743E">
        <w:rPr>
          <w:rFonts w:eastAsia="Calibri"/>
        </w:rPr>
        <w:t xml:space="preserve"> </w:t>
      </w:r>
      <w:r w:rsidR="0018743E">
        <w:rPr>
          <w:rFonts w:eastAsia="Calibri"/>
        </w:rPr>
        <w:t xml:space="preserve">(ред), </w:t>
      </w:r>
      <w:r>
        <w:rPr>
          <w:rFonts w:eastAsiaTheme="majorEastAsia"/>
        </w:rPr>
        <w:t xml:space="preserve"> 2007). В проучване върху плътността на заетите гнездови територии в подходящи местообитания в Пирин е установена плътност от 6.9 гн. тер./10 km, съпоставима с данни от Западни Родопи (</w:t>
      </w:r>
      <w:r>
        <w:rPr>
          <w:rFonts w:eastAsiaTheme="majorEastAsia"/>
          <w:lang w:val="en-GB"/>
        </w:rPr>
        <w:t>Nikolov et al., 2022)</w:t>
      </w:r>
      <w:r>
        <w:rPr>
          <w:rFonts w:eastAsiaTheme="majorEastAsia"/>
        </w:rPr>
        <w:t>.</w:t>
      </w:r>
      <w:r>
        <w:rPr>
          <w:rFonts w:eastAsiaTheme="majorEastAsia"/>
          <w:lang w:val="en-GB"/>
        </w:rPr>
        <w:t xml:space="preserve"> </w:t>
      </w:r>
      <w:r>
        <w:rPr>
          <w:rFonts w:eastAsiaTheme="majorEastAsia"/>
        </w:rPr>
        <w:t>Видът е включен в Червената книга на Р. България като уязвим вид (</w:t>
      </w:r>
      <w:r>
        <w:rPr>
          <w:rFonts w:eastAsiaTheme="majorEastAsia"/>
          <w:lang w:val="en-GB"/>
        </w:rPr>
        <w:t>VU</w:t>
      </w:r>
      <w:r>
        <w:rPr>
          <w:rFonts w:eastAsiaTheme="majorEastAsia"/>
        </w:rPr>
        <w:t>) (Големански гл. ред., 2015).</w:t>
      </w:r>
      <w:r>
        <w:rPr>
          <w:rFonts w:eastAsiaTheme="majorEastAsia"/>
          <w:lang w:val="en-GB"/>
        </w:rPr>
        <w:t xml:space="preserve"> </w:t>
      </w:r>
      <w:r>
        <w:rPr>
          <w:rFonts w:eastAsiaTheme="majorEastAsia"/>
        </w:rPr>
        <w:t xml:space="preserve">Включен е в Приложение </w:t>
      </w:r>
      <w:r>
        <w:rPr>
          <w:rFonts w:eastAsiaTheme="majorEastAsia"/>
          <w:lang w:val="en-GB"/>
        </w:rPr>
        <w:t xml:space="preserve">I </w:t>
      </w:r>
      <w:r>
        <w:rPr>
          <w:rFonts w:eastAsiaTheme="majorEastAsia"/>
        </w:rPr>
        <w:t xml:space="preserve">на Директивата за птиците. Според класификацията на </w:t>
      </w:r>
      <w:r>
        <w:rPr>
          <w:rFonts w:eastAsiaTheme="majorEastAsia"/>
          <w:lang w:val="en-GB"/>
        </w:rPr>
        <w:t>IUCN</w:t>
      </w:r>
      <w:r>
        <w:rPr>
          <w:rFonts w:eastAsiaTheme="majorEastAsia"/>
        </w:rPr>
        <w:t xml:space="preserve"> пернатоногата кукумявка е в категория незастрашен (</w:t>
      </w:r>
      <w:r>
        <w:rPr>
          <w:rFonts w:eastAsiaTheme="majorEastAsia"/>
          <w:lang w:val="en-GB"/>
        </w:rPr>
        <w:t xml:space="preserve">LC) </w:t>
      </w:r>
      <w:r>
        <w:rPr>
          <w:rFonts w:eastAsiaTheme="majorEastAsia"/>
        </w:rPr>
        <w:t>и със стабилна световна популация (</w:t>
      </w:r>
      <w:r>
        <w:rPr>
          <w:rFonts w:eastAsiaTheme="majorEastAsia"/>
          <w:lang w:val="en-GB"/>
        </w:rPr>
        <w:t xml:space="preserve">BirdLife International, 2021). </w:t>
      </w:r>
      <w:r>
        <w:rPr>
          <w:rFonts w:eastAsiaTheme="majorEastAsia"/>
        </w:rPr>
        <w:t>В България видът е приоритетен за опазване, застрашен от изчезване (ЗБР, Приложения 2 и 3).</w:t>
      </w:r>
      <w:r>
        <w:rPr>
          <w:rFonts w:eastAsiaTheme="majorEastAsia"/>
          <w:lang w:val="en-GB"/>
        </w:rPr>
        <w:t xml:space="preserve"> </w:t>
      </w:r>
      <w:r>
        <w:rPr>
          <w:rFonts w:eastAsiaTheme="majorEastAsia"/>
        </w:rPr>
        <w:t xml:space="preserve">Фигурира в Бернската конвенция (Приложения 1 и 2), Бонската конвенция (Приложение 1), и </w:t>
      </w:r>
      <w:r>
        <w:rPr>
          <w:rFonts w:eastAsiaTheme="majorEastAsia"/>
          <w:lang w:val="en-GB"/>
        </w:rPr>
        <w:t>CITES</w:t>
      </w:r>
      <w:r>
        <w:rPr>
          <w:rFonts w:eastAsiaTheme="majorEastAsia"/>
        </w:rPr>
        <w:t xml:space="preserve"> (Приложение 2). </w:t>
      </w:r>
    </w:p>
    <w:p w14:paraId="4CCC1911" w14:textId="77777777" w:rsidR="009309E3" w:rsidRDefault="009309E3" w:rsidP="00C5393B">
      <w:pPr>
        <w:ind w:firstLine="709"/>
        <w:rPr>
          <w:rFonts w:eastAsiaTheme="majorEastAsia"/>
        </w:rPr>
      </w:pPr>
      <w:r>
        <w:t xml:space="preserve">Съгласно докладването през 2019 г. (за периода 2005-2018 г.), националната </w:t>
      </w:r>
      <w:r>
        <w:rPr>
          <w:b/>
          <w:bCs/>
        </w:rPr>
        <w:t xml:space="preserve">гнездяща </w:t>
      </w:r>
      <w:r>
        <w:t>популация се оценява на 700-1200 двойки. Краткосрочната (2000-2018 г.) тенденция в числеността на популацията е определена като неизвестна, а дългосрочната (1980-2018 г.) –  стабилна. Посочени са следните заплахи и влияния: В02 (Превръщане в други видове гори, включително монокултури) и В03 (Залесяване или интродуциране на неместни или нетипични видове (включително нови видове и ГМО).</w:t>
      </w:r>
      <w:r>
        <w:rPr>
          <w:rFonts w:eastAsiaTheme="majorEastAsia"/>
        </w:rPr>
        <w:t xml:space="preserve"> </w:t>
      </w:r>
    </w:p>
    <w:p w14:paraId="4CEA8DF9" w14:textId="77777777" w:rsidR="009309E3" w:rsidRDefault="009309E3" w:rsidP="00C5393B">
      <w:pPr>
        <w:ind w:firstLine="709"/>
      </w:pPr>
      <w:r>
        <w:rPr>
          <w:rFonts w:eastAsiaTheme="majorEastAsia"/>
        </w:rPr>
        <w:t xml:space="preserve">Основните </w:t>
      </w:r>
      <w:r w:rsidRPr="00C5393B">
        <w:t>заплахи</w:t>
      </w:r>
      <w:r>
        <w:rPr>
          <w:rFonts w:eastAsiaTheme="majorEastAsia"/>
        </w:rPr>
        <w:t xml:space="preserve"> за вида са загубата на местообитания, интензивното горско стопанство, инфраструктурното развитие във връзка със ски спорта и туризма, както и пожарите (Големански гл. ред., 2015).</w:t>
      </w:r>
    </w:p>
    <w:p w14:paraId="2A3F3DA3" w14:textId="17E3BE44" w:rsidR="007561FB" w:rsidRPr="00BC5B86" w:rsidRDefault="007561FB" w:rsidP="007561FB">
      <w:pPr>
        <w:spacing w:before="120" w:after="120"/>
      </w:pPr>
      <w:r w:rsidRPr="00C47194">
        <w:t xml:space="preserve">Видът се среща в </w:t>
      </w:r>
      <w:r>
        <w:t>17</w:t>
      </w:r>
      <w:r w:rsidRPr="00C47194">
        <w:t xml:space="preserve"> зони от мрежата Натура 2000 в България, като във всички тях е с оценка различна от оценка „D“ на популацията.</w:t>
      </w:r>
    </w:p>
    <w:p w14:paraId="572C6916" w14:textId="77777777" w:rsidR="007561FB" w:rsidRPr="00BC5B86" w:rsidRDefault="007561FB" w:rsidP="007561FB">
      <w:pPr>
        <w:spacing w:before="120" w:after="120"/>
        <w:rPr>
          <w:b/>
        </w:rPr>
      </w:pPr>
      <w:r>
        <w:rPr>
          <w:b/>
        </w:rPr>
        <w:t>4. Състояние на ниво защитена зона</w:t>
      </w:r>
    </w:p>
    <w:p w14:paraId="12B63153" w14:textId="7099B6AE" w:rsidR="009309E3" w:rsidRDefault="009309E3" w:rsidP="00C5393B">
      <w:pPr>
        <w:ind w:firstLine="709"/>
      </w:pPr>
      <w:r>
        <w:t xml:space="preserve">Съгласно </w:t>
      </w:r>
      <w:r w:rsidR="002348AA">
        <w:t>СФ</w:t>
      </w:r>
      <w:r>
        <w:t xml:space="preserve"> на зоната</w:t>
      </w:r>
      <w:r w:rsidR="00DA5DEE">
        <w:t>,</w:t>
      </w:r>
      <w:r>
        <w:t xml:space="preserve"> видът е постоянен. Гнездящата популация се оценява на </w:t>
      </w:r>
      <w:r>
        <w:rPr>
          <w:b/>
        </w:rPr>
        <w:t>9</w:t>
      </w:r>
      <w:r>
        <w:rPr>
          <w:b/>
          <w:bCs/>
        </w:rPr>
        <w:t xml:space="preserve"> двойки </w:t>
      </w:r>
      <w:r>
        <w:t xml:space="preserve">(оценка, базирана на изследвания), което представлява </w:t>
      </w:r>
      <w:r>
        <w:rPr>
          <w:b/>
          <w:bCs/>
        </w:rPr>
        <w:t>0.75-1.3 % от националната</w:t>
      </w:r>
      <w:r>
        <w:t xml:space="preserve"> </w:t>
      </w:r>
      <w:r>
        <w:rPr>
          <w:b/>
          <w:bCs/>
        </w:rPr>
        <w:t>популация</w:t>
      </w:r>
      <w:r>
        <w:t xml:space="preserve"> (оценка, базирана на изследвания), но е рядък и с ниска численост (оценка „С“). Опазването на вида е отлично (оценка „А“), популацията не е </w:t>
      </w:r>
      <w:r>
        <w:lastRenderedPageBreak/>
        <w:t xml:space="preserve">изолирана в рамките на разширен ареал (оценка „С“). Общата оценка на стойността на зоната за съхранение на вида е „А“ – отлична стойност. </w:t>
      </w:r>
    </w:p>
    <w:p w14:paraId="728EE709" w14:textId="77777777" w:rsidR="009309E3" w:rsidRDefault="009309E3" w:rsidP="009309E3"/>
    <w:p w14:paraId="6F4232B6" w14:textId="0FDE5999" w:rsidR="009309E3" w:rsidRDefault="007561FB" w:rsidP="009309E3">
      <w:pPr>
        <w:contextualSpacing/>
        <w:rPr>
          <w:rFonts w:eastAsiaTheme="minorHAnsi"/>
          <w:b/>
          <w:lang w:eastAsia="en-US"/>
        </w:rPr>
      </w:pPr>
      <w:r>
        <w:rPr>
          <w:b/>
        </w:rPr>
        <w:t>5</w:t>
      </w:r>
      <w:r w:rsidR="009309E3">
        <w:rPr>
          <w:b/>
        </w:rPr>
        <w:t xml:space="preserve">. Анализ на наличната информация </w:t>
      </w:r>
    </w:p>
    <w:p w14:paraId="59A0666D" w14:textId="77777777" w:rsidR="009309E3" w:rsidRDefault="009309E3" w:rsidP="00C5393B">
      <w:pPr>
        <w:ind w:firstLine="709"/>
        <w:rPr>
          <w:lang w:val="en-US"/>
        </w:rPr>
      </w:pPr>
      <w:r>
        <w:t xml:space="preserve">Публикувани данни за присъствието на вида в района – но извън рамките на защитената зона, има за нац. парк „Централен Балкан“ (Nankinov, Nankinov, 1999; </w:t>
      </w:r>
      <w:r>
        <w:rPr>
          <w:rFonts w:eastAsiaTheme="majorEastAsia"/>
        </w:rPr>
        <w:t>Големански гл. ред., 2015</w:t>
      </w:r>
      <w:r>
        <w:t>). По време на теренното проучване през 2022 г. пернатоногата кукумявка не е установена в зоната. Нужно е провеждането на целенасочено изследване за установяване големината на нейната гнездова популация.</w:t>
      </w:r>
    </w:p>
    <w:p w14:paraId="79865C9B" w14:textId="77777777" w:rsidR="009309E3" w:rsidRDefault="009309E3" w:rsidP="009309E3">
      <w:r>
        <w:t>За гнездящата популация от посочени при докладването по чл.12 заплахи и влияния – В02 и В03. От възлово значение за опазването на вида е запазването на горите във фаза на старост, с достатъчно количество паднала и стояща суха биомаса.</w:t>
      </w:r>
    </w:p>
    <w:p w14:paraId="329B8D90" w14:textId="77777777" w:rsidR="009309E3" w:rsidRDefault="009309E3" w:rsidP="009309E3">
      <w:pPr>
        <w:rPr>
          <w:b/>
          <w:highlight w:val="yellow"/>
        </w:rPr>
      </w:pPr>
    </w:p>
    <w:p w14:paraId="2692F0C5" w14:textId="77777777" w:rsidR="009A2964" w:rsidRPr="00BC5B86" w:rsidRDefault="009A2964" w:rsidP="009A2964">
      <w:pPr>
        <w:spacing w:before="120" w:after="120"/>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7"/>
        <w:gridCol w:w="1162"/>
        <w:gridCol w:w="1720"/>
        <w:gridCol w:w="2237"/>
        <w:gridCol w:w="2372"/>
      </w:tblGrid>
      <w:tr w:rsidR="009309E3" w:rsidRPr="00A9038F" w14:paraId="185CD412" w14:textId="77777777" w:rsidTr="0033384E">
        <w:trPr>
          <w:tblHeader/>
          <w:jc w:val="center"/>
        </w:trPr>
        <w:tc>
          <w:tcPr>
            <w:tcW w:w="9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52402E1" w14:textId="77777777" w:rsidR="009309E3" w:rsidRPr="0033384E" w:rsidRDefault="009309E3">
            <w:pPr>
              <w:jc w:val="center"/>
              <w:rPr>
                <w:b/>
                <w:bCs/>
                <w:sz w:val="22"/>
                <w:szCs w:val="22"/>
              </w:rPr>
            </w:pPr>
            <w:r w:rsidRPr="0033384E">
              <w:rPr>
                <w:b/>
                <w:bCs/>
                <w:sz w:val="22"/>
                <w:szCs w:val="22"/>
              </w:rPr>
              <w:t>Параметър</w:t>
            </w:r>
          </w:p>
        </w:tc>
        <w:tc>
          <w:tcPr>
            <w:tcW w:w="62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18F546B" w14:textId="77777777" w:rsidR="009309E3" w:rsidRPr="0033384E" w:rsidRDefault="009309E3">
            <w:pPr>
              <w:jc w:val="center"/>
              <w:rPr>
                <w:b/>
                <w:bCs/>
                <w:sz w:val="22"/>
                <w:szCs w:val="22"/>
              </w:rPr>
            </w:pPr>
            <w:r w:rsidRPr="0033384E">
              <w:rPr>
                <w:b/>
                <w:bCs/>
                <w:sz w:val="22"/>
                <w:szCs w:val="22"/>
              </w:rPr>
              <w:t>Мерна единица</w:t>
            </w:r>
          </w:p>
        </w:tc>
        <w:tc>
          <w:tcPr>
            <w:tcW w:w="92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2A66F2D" w14:textId="77777777" w:rsidR="009309E3" w:rsidRPr="0033384E" w:rsidRDefault="009309E3">
            <w:pPr>
              <w:jc w:val="center"/>
              <w:rPr>
                <w:b/>
                <w:bCs/>
                <w:sz w:val="22"/>
                <w:szCs w:val="22"/>
              </w:rPr>
            </w:pPr>
            <w:r w:rsidRPr="0033384E">
              <w:rPr>
                <w:b/>
                <w:bCs/>
                <w:sz w:val="22"/>
                <w:szCs w:val="22"/>
              </w:rPr>
              <w:t>Целева стойност</w:t>
            </w:r>
          </w:p>
        </w:tc>
        <w:tc>
          <w:tcPr>
            <w:tcW w:w="120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603F72D" w14:textId="77777777" w:rsidR="009309E3" w:rsidRPr="0033384E" w:rsidRDefault="009309E3">
            <w:pPr>
              <w:jc w:val="center"/>
              <w:rPr>
                <w:b/>
                <w:bCs/>
                <w:sz w:val="22"/>
                <w:szCs w:val="22"/>
              </w:rPr>
            </w:pPr>
            <w:r w:rsidRPr="0033384E">
              <w:rPr>
                <w:b/>
                <w:bCs/>
                <w:sz w:val="22"/>
                <w:szCs w:val="22"/>
              </w:rPr>
              <w:t>Допълнителна информация</w:t>
            </w:r>
          </w:p>
        </w:tc>
        <w:tc>
          <w:tcPr>
            <w:tcW w:w="127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12E4D6A" w14:textId="77777777" w:rsidR="009309E3" w:rsidRPr="0033384E" w:rsidRDefault="009309E3">
            <w:pPr>
              <w:jc w:val="center"/>
              <w:rPr>
                <w:b/>
                <w:bCs/>
                <w:sz w:val="22"/>
                <w:szCs w:val="22"/>
              </w:rPr>
            </w:pPr>
            <w:r w:rsidRPr="0033384E">
              <w:rPr>
                <w:b/>
                <w:bCs/>
                <w:sz w:val="22"/>
                <w:szCs w:val="22"/>
              </w:rPr>
              <w:t>Специфични за зоната цели</w:t>
            </w:r>
          </w:p>
        </w:tc>
      </w:tr>
      <w:tr w:rsidR="009309E3" w:rsidRPr="00A9038F" w14:paraId="6B18102B" w14:textId="77777777" w:rsidTr="0033384E">
        <w:trPr>
          <w:jc w:val="center"/>
        </w:trPr>
        <w:tc>
          <w:tcPr>
            <w:tcW w:w="967" w:type="pct"/>
            <w:tcBorders>
              <w:top w:val="single" w:sz="4" w:space="0" w:color="auto"/>
              <w:left w:val="single" w:sz="4" w:space="0" w:color="auto"/>
              <w:bottom w:val="single" w:sz="4" w:space="0" w:color="auto"/>
              <w:right w:val="single" w:sz="4" w:space="0" w:color="auto"/>
            </w:tcBorders>
            <w:hideMark/>
          </w:tcPr>
          <w:p w14:paraId="3C40740E" w14:textId="77777777" w:rsidR="009309E3" w:rsidRPr="0033384E" w:rsidRDefault="009309E3">
            <w:pPr>
              <w:rPr>
                <w:sz w:val="22"/>
                <w:szCs w:val="22"/>
              </w:rPr>
            </w:pPr>
            <w:r w:rsidRPr="0033384E">
              <w:rPr>
                <w:b/>
                <w:sz w:val="22"/>
                <w:szCs w:val="22"/>
              </w:rPr>
              <w:t xml:space="preserve">Популация: </w:t>
            </w:r>
            <w:r w:rsidRPr="0033384E">
              <w:rPr>
                <w:sz w:val="22"/>
                <w:szCs w:val="22"/>
              </w:rPr>
              <w:t>Размер на гнездовата популация</w:t>
            </w:r>
          </w:p>
        </w:tc>
        <w:tc>
          <w:tcPr>
            <w:tcW w:w="625" w:type="pct"/>
            <w:tcBorders>
              <w:top w:val="single" w:sz="4" w:space="0" w:color="auto"/>
              <w:left w:val="single" w:sz="4" w:space="0" w:color="auto"/>
              <w:bottom w:val="single" w:sz="4" w:space="0" w:color="auto"/>
              <w:right w:val="single" w:sz="4" w:space="0" w:color="auto"/>
            </w:tcBorders>
            <w:hideMark/>
          </w:tcPr>
          <w:p w14:paraId="0FB11BCC" w14:textId="77777777" w:rsidR="009309E3" w:rsidRPr="0033384E" w:rsidRDefault="009309E3">
            <w:pPr>
              <w:rPr>
                <w:sz w:val="22"/>
                <w:szCs w:val="22"/>
              </w:rPr>
            </w:pPr>
            <w:r w:rsidRPr="0033384E">
              <w:rPr>
                <w:sz w:val="22"/>
                <w:szCs w:val="22"/>
              </w:rPr>
              <w:t>Брой двойки</w:t>
            </w:r>
          </w:p>
        </w:tc>
        <w:tc>
          <w:tcPr>
            <w:tcW w:w="926" w:type="pct"/>
            <w:tcBorders>
              <w:top w:val="single" w:sz="4" w:space="0" w:color="auto"/>
              <w:left w:val="single" w:sz="4" w:space="0" w:color="auto"/>
              <w:bottom w:val="single" w:sz="4" w:space="0" w:color="auto"/>
              <w:right w:val="single" w:sz="4" w:space="0" w:color="auto"/>
            </w:tcBorders>
            <w:hideMark/>
          </w:tcPr>
          <w:p w14:paraId="18842B5E" w14:textId="77777777" w:rsidR="009309E3" w:rsidRPr="0033384E" w:rsidRDefault="009309E3">
            <w:pPr>
              <w:rPr>
                <w:sz w:val="22"/>
                <w:szCs w:val="22"/>
              </w:rPr>
            </w:pPr>
            <w:r w:rsidRPr="0033384E">
              <w:rPr>
                <w:sz w:val="22"/>
                <w:szCs w:val="22"/>
              </w:rPr>
              <w:t>Най-малко 9</w:t>
            </w:r>
          </w:p>
        </w:tc>
        <w:tc>
          <w:tcPr>
            <w:tcW w:w="1204" w:type="pct"/>
            <w:tcBorders>
              <w:top w:val="single" w:sz="4" w:space="0" w:color="auto"/>
              <w:left w:val="single" w:sz="4" w:space="0" w:color="auto"/>
              <w:bottom w:val="single" w:sz="4" w:space="0" w:color="auto"/>
              <w:right w:val="single" w:sz="4" w:space="0" w:color="auto"/>
            </w:tcBorders>
            <w:hideMark/>
          </w:tcPr>
          <w:p w14:paraId="218068DA" w14:textId="77777777" w:rsidR="009309E3" w:rsidRPr="0033384E" w:rsidRDefault="009309E3">
            <w:pPr>
              <w:rPr>
                <w:sz w:val="22"/>
                <w:szCs w:val="22"/>
              </w:rPr>
            </w:pPr>
            <w:r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1277" w:type="pct"/>
            <w:tcBorders>
              <w:top w:val="single" w:sz="4" w:space="0" w:color="auto"/>
              <w:left w:val="single" w:sz="4" w:space="0" w:color="auto"/>
              <w:bottom w:val="single" w:sz="4" w:space="0" w:color="auto"/>
              <w:right w:val="single" w:sz="4" w:space="0" w:color="auto"/>
            </w:tcBorders>
            <w:hideMark/>
          </w:tcPr>
          <w:p w14:paraId="56433368" w14:textId="6945B285" w:rsidR="009309E3" w:rsidRPr="0033384E" w:rsidRDefault="009309E3">
            <w:pPr>
              <w:rPr>
                <w:sz w:val="22"/>
                <w:szCs w:val="22"/>
              </w:rPr>
            </w:pPr>
            <w:r w:rsidRPr="0033384E">
              <w:rPr>
                <w:sz w:val="22"/>
                <w:szCs w:val="22"/>
              </w:rPr>
              <w:t>Поддържане на популацията</w:t>
            </w:r>
            <w:r w:rsidR="00DA5DEE" w:rsidRPr="0033384E">
              <w:rPr>
                <w:sz w:val="22"/>
                <w:szCs w:val="22"/>
              </w:rPr>
              <w:t xml:space="preserve"> в размер на най-малко 9 двойки</w:t>
            </w:r>
            <w:r w:rsidRPr="0033384E">
              <w:rPr>
                <w:sz w:val="22"/>
                <w:szCs w:val="22"/>
              </w:rPr>
              <w:t xml:space="preserve">. </w:t>
            </w:r>
          </w:p>
        </w:tc>
      </w:tr>
      <w:tr w:rsidR="00A9038F" w:rsidRPr="00A9038F" w14:paraId="676B19D0" w14:textId="77777777" w:rsidTr="0033384E">
        <w:trPr>
          <w:jc w:val="center"/>
        </w:trPr>
        <w:tc>
          <w:tcPr>
            <w:tcW w:w="967" w:type="pct"/>
            <w:tcBorders>
              <w:top w:val="single" w:sz="4" w:space="0" w:color="auto"/>
              <w:left w:val="single" w:sz="4" w:space="0" w:color="auto"/>
              <w:bottom w:val="single" w:sz="4" w:space="0" w:color="auto"/>
              <w:right w:val="single" w:sz="4" w:space="0" w:color="auto"/>
            </w:tcBorders>
            <w:hideMark/>
          </w:tcPr>
          <w:p w14:paraId="15313756" w14:textId="77777777" w:rsidR="00A9038F" w:rsidRPr="0033384E" w:rsidRDefault="00A9038F" w:rsidP="00A9038F">
            <w:pPr>
              <w:rPr>
                <w:sz w:val="22"/>
                <w:szCs w:val="22"/>
              </w:rPr>
            </w:pPr>
            <w:r w:rsidRPr="0033384E">
              <w:rPr>
                <w:b/>
                <w:sz w:val="22"/>
                <w:szCs w:val="22"/>
              </w:rPr>
              <w:t xml:space="preserve">Местообитание на вида: </w:t>
            </w:r>
            <w:r w:rsidRPr="0033384E">
              <w:rPr>
                <w:sz w:val="22"/>
                <w:szCs w:val="22"/>
              </w:rPr>
              <w:t>Площ на подходящо гнездово местообитание на вида</w:t>
            </w:r>
          </w:p>
        </w:tc>
        <w:tc>
          <w:tcPr>
            <w:tcW w:w="625" w:type="pct"/>
            <w:tcBorders>
              <w:top w:val="single" w:sz="4" w:space="0" w:color="auto"/>
              <w:left w:val="single" w:sz="4" w:space="0" w:color="auto"/>
              <w:bottom w:val="single" w:sz="4" w:space="0" w:color="auto"/>
              <w:right w:val="single" w:sz="4" w:space="0" w:color="auto"/>
            </w:tcBorders>
            <w:hideMark/>
          </w:tcPr>
          <w:p w14:paraId="1C249F82" w14:textId="77777777" w:rsidR="00A9038F" w:rsidRPr="0033384E" w:rsidRDefault="00A9038F" w:rsidP="00A9038F">
            <w:pPr>
              <w:rPr>
                <w:sz w:val="22"/>
                <w:szCs w:val="22"/>
              </w:rPr>
            </w:pPr>
            <w:r w:rsidRPr="0033384E">
              <w:rPr>
                <w:sz w:val="22"/>
                <w:szCs w:val="22"/>
              </w:rPr>
              <w:t>ha</w:t>
            </w:r>
          </w:p>
        </w:tc>
        <w:tc>
          <w:tcPr>
            <w:tcW w:w="926" w:type="pct"/>
            <w:tcBorders>
              <w:top w:val="single" w:sz="4" w:space="0" w:color="auto"/>
              <w:left w:val="single" w:sz="4" w:space="0" w:color="auto"/>
              <w:bottom w:val="single" w:sz="4" w:space="0" w:color="auto"/>
              <w:right w:val="single" w:sz="4" w:space="0" w:color="auto"/>
            </w:tcBorders>
            <w:hideMark/>
          </w:tcPr>
          <w:p w14:paraId="4407F9B8" w14:textId="71B03287" w:rsidR="00A9038F" w:rsidRPr="0033384E" w:rsidRDefault="00A9038F" w:rsidP="00A9038F">
            <w:pPr>
              <w:rPr>
                <w:sz w:val="22"/>
                <w:szCs w:val="22"/>
              </w:rPr>
            </w:pPr>
            <w:r>
              <w:rPr>
                <w:sz w:val="22"/>
                <w:szCs w:val="22"/>
              </w:rPr>
              <w:t>Най-малко 18725</w:t>
            </w:r>
          </w:p>
        </w:tc>
        <w:tc>
          <w:tcPr>
            <w:tcW w:w="1204" w:type="pct"/>
            <w:tcBorders>
              <w:top w:val="single" w:sz="4" w:space="0" w:color="auto"/>
              <w:left w:val="single" w:sz="4" w:space="0" w:color="auto"/>
              <w:bottom w:val="single" w:sz="4" w:space="0" w:color="auto"/>
              <w:right w:val="single" w:sz="4" w:space="0" w:color="auto"/>
            </w:tcBorders>
            <w:hideMark/>
          </w:tcPr>
          <w:p w14:paraId="0103EA3B" w14:textId="09182BA3" w:rsidR="00A9038F" w:rsidRPr="0033384E" w:rsidRDefault="00A9038F" w:rsidP="00A9038F">
            <w:pPr>
              <w:rPr>
                <w:sz w:val="22"/>
                <w:szCs w:val="22"/>
                <w:highlight w:val="yellow"/>
              </w:rPr>
            </w:pPr>
            <w:r>
              <w:rPr>
                <w:sz w:val="22"/>
                <w:szCs w:val="22"/>
              </w:rPr>
              <w:t xml:space="preserve">Определена на база % местообитания  </w:t>
            </w:r>
            <w:r>
              <w:rPr>
                <w:sz w:val="22"/>
                <w:szCs w:val="22"/>
                <w:lang w:val="en-GB"/>
              </w:rPr>
              <w:t>N17</w:t>
            </w:r>
            <w:r>
              <w:rPr>
                <w:sz w:val="22"/>
                <w:szCs w:val="22"/>
              </w:rPr>
              <w:t xml:space="preserve"> – иглолистни гори; и </w:t>
            </w:r>
            <w:r>
              <w:rPr>
                <w:sz w:val="22"/>
                <w:szCs w:val="22"/>
                <w:lang w:val="en-GB"/>
              </w:rPr>
              <w:t xml:space="preserve"> N19</w:t>
            </w:r>
            <w:r>
              <w:rPr>
                <w:sz w:val="22"/>
                <w:szCs w:val="22"/>
              </w:rPr>
              <w:t xml:space="preserve"> – смесени гори; Приоритетни за опазването на вида следва да са иглолистните и смесените гори – най-вече естествени насаждения във фаза на старост.</w:t>
            </w:r>
          </w:p>
        </w:tc>
        <w:tc>
          <w:tcPr>
            <w:tcW w:w="1277" w:type="pct"/>
            <w:tcBorders>
              <w:top w:val="single" w:sz="4" w:space="0" w:color="auto"/>
              <w:left w:val="single" w:sz="4" w:space="0" w:color="auto"/>
              <w:bottom w:val="single" w:sz="4" w:space="0" w:color="auto"/>
              <w:right w:val="single" w:sz="4" w:space="0" w:color="auto"/>
            </w:tcBorders>
            <w:hideMark/>
          </w:tcPr>
          <w:p w14:paraId="0E3D7982" w14:textId="7F4EC84E" w:rsidR="00A9038F" w:rsidRPr="0033384E" w:rsidRDefault="00A9038F" w:rsidP="00A9038F">
            <w:pPr>
              <w:rPr>
                <w:sz w:val="22"/>
                <w:szCs w:val="22"/>
                <w:highlight w:val="yellow"/>
              </w:rPr>
            </w:pPr>
            <w:r>
              <w:rPr>
                <w:sz w:val="22"/>
                <w:szCs w:val="22"/>
              </w:rPr>
              <w:t xml:space="preserve">Поддържане на иглолистните и смесените гори с площ от най-малко 18725 </w:t>
            </w:r>
            <w:r>
              <w:rPr>
                <w:sz w:val="22"/>
                <w:szCs w:val="22"/>
                <w:lang w:val="en-GB"/>
              </w:rPr>
              <w:t>ha</w:t>
            </w:r>
            <w:r>
              <w:rPr>
                <w:sz w:val="22"/>
                <w:szCs w:val="22"/>
              </w:rPr>
              <w:t>.</w:t>
            </w:r>
          </w:p>
        </w:tc>
      </w:tr>
    </w:tbl>
    <w:p w14:paraId="12CA1EA3" w14:textId="77777777" w:rsidR="009309E3" w:rsidRDefault="009309E3" w:rsidP="009309E3">
      <w:pPr>
        <w:spacing w:after="120"/>
        <w:rPr>
          <w:b/>
          <w:bCs/>
          <w:highlight w:val="yellow"/>
          <w:lang w:eastAsia="en-US"/>
        </w:rPr>
      </w:pPr>
    </w:p>
    <w:p w14:paraId="2A1A5352" w14:textId="77777777" w:rsidR="007561FB" w:rsidRPr="00BC5B86" w:rsidRDefault="007561FB" w:rsidP="007561FB">
      <w:pPr>
        <w:spacing w:before="120" w:after="120"/>
        <w:rPr>
          <w:b/>
          <w:bCs/>
        </w:rPr>
      </w:pPr>
      <w:r>
        <w:rPr>
          <w:b/>
          <w:bCs/>
        </w:rPr>
        <w:t>7. Необходимост от актуализация на Стандартния формуляр на защитената зона</w:t>
      </w:r>
    </w:p>
    <w:p w14:paraId="4A2E8192" w14:textId="77777777" w:rsidR="007F1670" w:rsidRDefault="007F1670" w:rsidP="007F1670">
      <w:r w:rsidRPr="000D12A8">
        <w:t xml:space="preserve">Не </w:t>
      </w:r>
      <w:r>
        <w:t>са необходими</w:t>
      </w:r>
      <w:r w:rsidRPr="000D12A8">
        <w:t xml:space="preserve"> промени в </w:t>
      </w:r>
      <w:r>
        <w:t>СФ за вида</w:t>
      </w:r>
      <w:r w:rsidRPr="000D12A8">
        <w:t>.</w:t>
      </w:r>
    </w:p>
    <w:p w14:paraId="252F8DE8" w14:textId="77777777" w:rsidR="009309E3" w:rsidRDefault="009309E3" w:rsidP="009309E3"/>
    <w:p w14:paraId="2C63CCEE" w14:textId="2A4668AF" w:rsidR="009309E3" w:rsidRDefault="009309E3" w:rsidP="009309E3">
      <w:pPr>
        <w:pStyle w:val="Heading1"/>
      </w:pPr>
      <w:bookmarkStart w:id="107" w:name="_Toc140096306"/>
      <w:r>
        <w:t xml:space="preserve">Специфични цели за A224 </w:t>
      </w:r>
      <w:r>
        <w:rPr>
          <w:i/>
          <w:iCs/>
        </w:rPr>
        <w:t>Caprimulgus europaeus</w:t>
      </w:r>
      <w:r>
        <w:t xml:space="preserve"> (</w:t>
      </w:r>
      <w:r w:rsidR="009A2964">
        <w:t xml:space="preserve">европейски </w:t>
      </w:r>
      <w:r>
        <w:t>козодой)</w:t>
      </w:r>
      <w:bookmarkEnd w:id="90"/>
      <w:bookmarkEnd w:id="91"/>
      <w:bookmarkEnd w:id="92"/>
      <w:bookmarkEnd w:id="93"/>
      <w:bookmarkEnd w:id="94"/>
      <w:bookmarkEnd w:id="107"/>
    </w:p>
    <w:p w14:paraId="5F87DEB5" w14:textId="77777777" w:rsidR="00D851EA" w:rsidRDefault="00D851EA" w:rsidP="001665B7">
      <w:pPr>
        <w:spacing w:after="120"/>
        <w:rPr>
          <w:b/>
        </w:rPr>
      </w:pPr>
    </w:p>
    <w:p w14:paraId="0E46570F" w14:textId="77777777" w:rsidR="009A2964" w:rsidRPr="003F2AD9" w:rsidRDefault="009A2964" w:rsidP="009A2964">
      <w:pPr>
        <w:rPr>
          <w:b/>
          <w:bCs/>
          <w:color w:val="000000"/>
        </w:rPr>
      </w:pPr>
      <w:r w:rsidRPr="003F2AD9">
        <w:rPr>
          <w:b/>
          <w:bCs/>
          <w:color w:val="000000"/>
        </w:rPr>
        <w:t>1. Код и наименование на вида</w:t>
      </w:r>
    </w:p>
    <w:p w14:paraId="3B869CD6" w14:textId="77777777" w:rsidR="009A2964" w:rsidRDefault="009A2964" w:rsidP="009A2964">
      <w:pPr>
        <w:spacing w:before="120" w:after="120"/>
        <w:rPr>
          <w:b/>
        </w:rPr>
      </w:pPr>
      <w:r w:rsidRPr="00E207AF">
        <w:t xml:space="preserve">А224 </w:t>
      </w:r>
      <w:r w:rsidRPr="00E207AF">
        <w:rPr>
          <w:i/>
        </w:rPr>
        <w:t xml:space="preserve">Caprimulgus europaeus </w:t>
      </w:r>
      <w:r w:rsidRPr="00E207AF">
        <w:t>(европейски козодой)</w:t>
      </w:r>
    </w:p>
    <w:p w14:paraId="363B9509" w14:textId="77777777" w:rsidR="009A2964" w:rsidRPr="00E207AF" w:rsidRDefault="009A2964" w:rsidP="009A2964">
      <w:pPr>
        <w:spacing w:before="120" w:after="120"/>
        <w:rPr>
          <w:b/>
        </w:rPr>
      </w:pPr>
      <w:r>
        <w:rPr>
          <w:b/>
        </w:rPr>
        <w:t>2. Кратка характеристика на вида</w:t>
      </w:r>
    </w:p>
    <w:p w14:paraId="36330BA1" w14:textId="71DF4D58" w:rsidR="009309E3" w:rsidRDefault="009309E3" w:rsidP="00C5393B">
      <w:pPr>
        <w:ind w:firstLine="709"/>
      </w:pPr>
      <w:r>
        <w:lastRenderedPageBreak/>
        <w:t>Дължина на тялото 26-28</w:t>
      </w:r>
      <w:r w:rsidR="004A7234">
        <w:t xml:space="preserve"> cm. </w:t>
      </w:r>
      <w:r>
        <w:t>Темето и гърбът сивокафяви с тъмнокафяви надлъжни петна, препаски и щрихи. Плещите с прекъсната, често неясна белезникавоохриста ивица. Маховите пера тъмнокафяви, на върховете с ръждивокафяви и сивопепеляви пъстрини. На външното ветрило на първите три първостепенни махови пера по едно голямо бяло петно. Опашката сива или сивокафява с неправилни, напречни тъмни препаски. Върховете на външните две двойки опашни пера бели. Гърлото червенокафяво с напречни вълнообразни пъстрини. Женските без бели петна по опашката и крилата (Нанкинов и др., 1997).</w:t>
      </w:r>
    </w:p>
    <w:p w14:paraId="6783556D" w14:textId="77777777" w:rsidR="009309E3" w:rsidRDefault="009309E3" w:rsidP="00C83AF4">
      <w:pPr>
        <w:pStyle w:val="10"/>
        <w:spacing w:before="120" w:after="120"/>
        <w:jc w:val="both"/>
        <w:rPr>
          <w:rFonts w:ascii="Times New Roman" w:hAnsi="Times New Roman"/>
          <w:i/>
          <w:iCs/>
          <w:sz w:val="24"/>
          <w:szCs w:val="24"/>
          <w:lang w:val="bg-BG"/>
        </w:rPr>
      </w:pPr>
      <w:r>
        <w:rPr>
          <w:rFonts w:ascii="Times New Roman" w:hAnsi="Times New Roman"/>
          <w:i/>
          <w:iCs/>
          <w:sz w:val="24"/>
          <w:szCs w:val="24"/>
          <w:lang w:val="bg-BG"/>
        </w:rPr>
        <w:t>Характер на пребиваване в страната</w:t>
      </w:r>
    </w:p>
    <w:p w14:paraId="34712545" w14:textId="77777777" w:rsidR="009309E3" w:rsidRDefault="009309E3" w:rsidP="009309E3">
      <w:pPr>
        <w:pStyle w:val="10"/>
        <w:jc w:val="both"/>
        <w:rPr>
          <w:rFonts w:ascii="Times New Roman" w:hAnsi="Times New Roman"/>
          <w:sz w:val="24"/>
          <w:szCs w:val="24"/>
          <w:lang w:val="bg-BG"/>
        </w:rPr>
      </w:pPr>
      <w:r>
        <w:rPr>
          <w:rFonts w:ascii="Times New Roman" w:hAnsi="Times New Roman"/>
          <w:sz w:val="24"/>
          <w:szCs w:val="24"/>
          <w:lang w:val="bg-BG"/>
        </w:rPr>
        <w:t xml:space="preserve">Гнездящ и мигриращ вид (Нанкинов и др., 1997). </w:t>
      </w:r>
    </w:p>
    <w:p w14:paraId="2FC4226B" w14:textId="77777777" w:rsidR="009309E3" w:rsidRPr="00C83AF4" w:rsidRDefault="009309E3" w:rsidP="00C83AF4">
      <w:pPr>
        <w:pStyle w:val="10"/>
        <w:spacing w:before="120" w:after="120"/>
        <w:jc w:val="both"/>
        <w:rPr>
          <w:rFonts w:ascii="Times New Roman" w:hAnsi="Times New Roman"/>
          <w:i/>
          <w:iCs/>
          <w:sz w:val="24"/>
          <w:szCs w:val="24"/>
          <w:lang w:val="bg-BG"/>
        </w:rPr>
      </w:pPr>
      <w:r w:rsidRPr="00C83AF4">
        <w:rPr>
          <w:rFonts w:ascii="Times New Roman" w:hAnsi="Times New Roman"/>
          <w:i/>
          <w:iCs/>
          <w:sz w:val="24"/>
          <w:szCs w:val="24"/>
          <w:lang w:val="bg-BG"/>
        </w:rPr>
        <w:t>Характерно местообитание</w:t>
      </w:r>
    </w:p>
    <w:p w14:paraId="1269263C" w14:textId="4DBE2029" w:rsidR="009309E3" w:rsidRDefault="009309E3" w:rsidP="00C5393B">
      <w:pPr>
        <w:ind w:firstLine="709"/>
      </w:pPr>
      <w:r>
        <w:t xml:space="preserve">Гнезди в разредени гори с поляни, просеки, сечища, оазисни горички и групи дървета сред открити пространства, хълмисти склонове с храсти (Нанкинов и др., 1997), широколистни листопадни гори от </w:t>
      </w:r>
      <w:r>
        <w:rPr>
          <w:i/>
        </w:rPr>
        <w:t>Quercus sp</w:t>
      </w:r>
      <w:r>
        <w:t xml:space="preserve">. и </w:t>
      </w:r>
      <w:r>
        <w:rPr>
          <w:i/>
        </w:rPr>
        <w:t>Carpinus orientalis</w:t>
      </w:r>
      <w:r>
        <w:rPr>
          <w:iCs/>
        </w:rPr>
        <w:t>, и</w:t>
      </w:r>
      <w:r>
        <w:t xml:space="preserve">глолистни гори (Янков </w:t>
      </w:r>
      <w:r w:rsidR="0018743E">
        <w:rPr>
          <w:rFonts w:eastAsia="Calibri"/>
        </w:rPr>
        <w:t xml:space="preserve">(ред), </w:t>
      </w:r>
      <w:r>
        <w:t>2007).</w:t>
      </w:r>
    </w:p>
    <w:p w14:paraId="66EC8A96" w14:textId="77777777" w:rsidR="009309E3" w:rsidRPr="00C83AF4" w:rsidRDefault="009309E3" w:rsidP="00C83AF4">
      <w:pPr>
        <w:pStyle w:val="10"/>
        <w:spacing w:before="120" w:after="120"/>
        <w:jc w:val="both"/>
        <w:rPr>
          <w:rFonts w:ascii="Times New Roman" w:hAnsi="Times New Roman"/>
          <w:i/>
          <w:iCs/>
          <w:sz w:val="24"/>
          <w:szCs w:val="24"/>
          <w:lang w:val="bg-BG"/>
        </w:rPr>
      </w:pPr>
      <w:r w:rsidRPr="00C83AF4">
        <w:rPr>
          <w:rFonts w:ascii="Times New Roman" w:hAnsi="Times New Roman"/>
          <w:i/>
          <w:iCs/>
          <w:sz w:val="24"/>
          <w:szCs w:val="24"/>
          <w:lang w:val="bg-BG"/>
        </w:rPr>
        <w:t>Хранене</w:t>
      </w:r>
    </w:p>
    <w:p w14:paraId="1B8D7E93" w14:textId="77777777" w:rsidR="009309E3" w:rsidRDefault="009309E3" w:rsidP="009309E3">
      <w:r>
        <w:t xml:space="preserve">Ентомофаг, който лови насекомите нощем в полет (Нанкинов и др., 1997). </w:t>
      </w:r>
    </w:p>
    <w:p w14:paraId="1E3D9E54" w14:textId="77777777" w:rsidR="009309E3" w:rsidRDefault="009309E3" w:rsidP="009309E3">
      <w:pPr>
        <w:rPr>
          <w:b/>
        </w:rPr>
      </w:pPr>
    </w:p>
    <w:p w14:paraId="3CEFB696" w14:textId="44B82218" w:rsidR="009309E3" w:rsidRPr="001665B7" w:rsidRDefault="009A2964" w:rsidP="001665B7">
      <w:pPr>
        <w:spacing w:line="256" w:lineRule="auto"/>
        <w:rPr>
          <w:b/>
        </w:rPr>
      </w:pPr>
      <w:r>
        <w:rPr>
          <w:b/>
        </w:rPr>
        <w:t>3</w:t>
      </w:r>
      <w:r w:rsidR="001665B7">
        <w:rPr>
          <w:b/>
        </w:rPr>
        <w:t xml:space="preserve">. </w:t>
      </w:r>
      <w:r w:rsidR="009309E3" w:rsidRPr="001665B7">
        <w:rPr>
          <w:b/>
        </w:rPr>
        <w:t>Разпространение, природозащитно състояние и тенденции в популацията на вида на национално ниво</w:t>
      </w:r>
    </w:p>
    <w:p w14:paraId="533C6990" w14:textId="557D8F6C" w:rsidR="009309E3" w:rsidRDefault="009309E3" w:rsidP="00C5393B">
      <w:pPr>
        <w:ind w:firstLine="709"/>
        <w:rPr>
          <w:color w:val="000000"/>
        </w:rPr>
      </w:pPr>
      <w:r>
        <w:t xml:space="preserve">С петнисто разпространение на по-голямата част от територията на страната, без някои райони с оскъдна храстова и дървесна растителност, предимно в равнинните райони на страната. На места гнезди докъм горната граница на гората (1900 м.н.в.) в планините </w:t>
      </w:r>
      <w:r>
        <w:rPr>
          <w:color w:val="000000"/>
        </w:rPr>
        <w:t xml:space="preserve">(Янков </w:t>
      </w:r>
      <w:r w:rsidR="0018743E">
        <w:rPr>
          <w:rFonts w:eastAsia="Calibri"/>
        </w:rPr>
        <w:t>(ред),</w:t>
      </w:r>
      <w:r>
        <w:rPr>
          <w:color w:val="000000"/>
        </w:rPr>
        <w:t xml:space="preserve"> 2007).</w:t>
      </w:r>
    </w:p>
    <w:p w14:paraId="4FAAA7AE" w14:textId="77777777" w:rsidR="009309E3" w:rsidRDefault="009309E3" w:rsidP="00C5393B">
      <w:pPr>
        <w:ind w:firstLine="709"/>
        <w:rPr>
          <w:color w:val="000000"/>
        </w:rPr>
      </w:pPr>
      <w:r>
        <w:rPr>
          <w:color w:val="000000" w:themeColor="text1"/>
        </w:rPr>
        <w:t xml:space="preserve">Включен в </w:t>
      </w:r>
      <w:r w:rsidRPr="00C5393B">
        <w:t>Приложение</w:t>
      </w:r>
      <w:r>
        <w:rPr>
          <w:color w:val="000000" w:themeColor="text1"/>
        </w:rPr>
        <w:t xml:space="preserve"> 3 на ЗБР. Включен е също в Приложение 1 на Директивата за птиците. Според IUCN – LC (Least Concern) (BirdLife International, 2021). Включен в SPEC 3 (BirdLife International, 2017). Не е включен в Червената книга на Р България. </w:t>
      </w:r>
    </w:p>
    <w:p w14:paraId="60EFAD67" w14:textId="77777777" w:rsidR="009309E3" w:rsidRDefault="009309E3" w:rsidP="00C5393B">
      <w:pPr>
        <w:ind w:firstLine="709"/>
        <w:rPr>
          <w:lang w:val="en-US"/>
        </w:rPr>
      </w:pPr>
      <w:r>
        <w:t>Съгласно докладването през 2019 г. (за периода 2013-2018 г.), гнездящата популация е от 10000 – 20000 дв, като краткосрочната (2001-2018) и дългосрочната тенденция (1980-2018) на популацията са оценени като стабилни. За вида са посочени следните заплахи и влияния: В05.</w:t>
      </w:r>
    </w:p>
    <w:p w14:paraId="20CDE834" w14:textId="77777777" w:rsidR="009A2964" w:rsidRPr="00E207AF" w:rsidRDefault="009A2964" w:rsidP="009A2964">
      <w:pPr>
        <w:spacing w:before="120" w:after="120"/>
      </w:pPr>
      <w:r>
        <w:t>Видът се среща в 71 зони от мрежата Натура 2000 в България, като във всички тях е с оценка различна от оценка „D“ на популацията.</w:t>
      </w:r>
    </w:p>
    <w:p w14:paraId="1651CE63" w14:textId="77777777" w:rsidR="009A2964" w:rsidRPr="00E207AF" w:rsidRDefault="009A2964" w:rsidP="009A2964">
      <w:pPr>
        <w:spacing w:before="120" w:after="120"/>
        <w:rPr>
          <w:b/>
        </w:rPr>
      </w:pPr>
      <w:r>
        <w:rPr>
          <w:b/>
        </w:rPr>
        <w:t>4. Състояние на ниво защитена зона</w:t>
      </w:r>
    </w:p>
    <w:p w14:paraId="0451A5A5" w14:textId="4A7E76FD" w:rsidR="009309E3" w:rsidRDefault="009309E3" w:rsidP="00C5393B">
      <w:pPr>
        <w:ind w:firstLine="709"/>
      </w:pPr>
      <w:r>
        <w:t xml:space="preserve">Съгласно </w:t>
      </w:r>
      <w:r w:rsidR="002348AA">
        <w:t>СФ</w:t>
      </w:r>
      <w:r>
        <w:t xml:space="preserve"> на зоната</w:t>
      </w:r>
      <w:r w:rsidR="00DD75D1">
        <w:t>,</w:t>
      </w:r>
      <w:r>
        <w:t xml:space="preserve"> видът е </w:t>
      </w:r>
      <w:r>
        <w:rPr>
          <w:b/>
        </w:rPr>
        <w:t xml:space="preserve">гнездящ </w:t>
      </w:r>
      <w:r>
        <w:rPr>
          <w:bCs/>
        </w:rPr>
        <w:t>с</w:t>
      </w:r>
      <w:r>
        <w:t xml:space="preserve"> популация, оценена на 119 двойки (оценка, базирана на изследвания), но е рядък и с ниска численост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B4C7079" w14:textId="77777777" w:rsidR="009309E3" w:rsidRDefault="009309E3" w:rsidP="009309E3">
      <w:pPr>
        <w:rPr>
          <w:highlight w:val="yellow"/>
        </w:rPr>
      </w:pPr>
    </w:p>
    <w:p w14:paraId="4E83C160" w14:textId="0BE57939" w:rsidR="009309E3" w:rsidRDefault="009A2964" w:rsidP="001665B7">
      <w:pPr>
        <w:pStyle w:val="1"/>
        <w:spacing w:after="0" w:line="240" w:lineRule="auto"/>
        <w:ind w:left="0"/>
        <w:rPr>
          <w:rFonts w:ascii="Times New Roman" w:hAnsi="Times New Roman"/>
          <w:b/>
          <w:sz w:val="24"/>
          <w:szCs w:val="24"/>
          <w:lang w:val="bg-BG"/>
        </w:rPr>
      </w:pPr>
      <w:r>
        <w:rPr>
          <w:rFonts w:ascii="Times New Roman" w:hAnsi="Times New Roman"/>
          <w:b/>
          <w:sz w:val="24"/>
          <w:szCs w:val="24"/>
          <w:lang w:val="bg-BG"/>
        </w:rPr>
        <w:t>5</w:t>
      </w:r>
      <w:r w:rsidR="001665B7">
        <w:rPr>
          <w:rFonts w:ascii="Times New Roman" w:hAnsi="Times New Roman"/>
          <w:b/>
          <w:sz w:val="24"/>
          <w:szCs w:val="24"/>
          <w:lang w:val="bg-BG"/>
        </w:rPr>
        <w:t xml:space="preserve">. </w:t>
      </w:r>
      <w:r w:rsidR="009309E3">
        <w:rPr>
          <w:rFonts w:ascii="Times New Roman" w:hAnsi="Times New Roman"/>
          <w:b/>
          <w:sz w:val="24"/>
          <w:szCs w:val="24"/>
          <w:lang w:val="bg-BG"/>
        </w:rPr>
        <w:t xml:space="preserve">Анализ на наличната информация </w:t>
      </w:r>
    </w:p>
    <w:p w14:paraId="2F9E5D89" w14:textId="46EF1884" w:rsidR="009309E3" w:rsidRDefault="009309E3" w:rsidP="00C5393B">
      <w:pPr>
        <w:ind w:firstLine="709"/>
        <w:rPr>
          <w:highlight w:val="yellow"/>
          <w:lang w:val="en-US"/>
        </w:rPr>
      </w:pPr>
      <w:r>
        <w:t xml:space="preserve">Видът е разпространен повсеместно в цялата страна </w:t>
      </w:r>
      <w:r>
        <w:rPr>
          <w:color w:val="000000" w:themeColor="text1"/>
        </w:rPr>
        <w:t>(</w:t>
      </w:r>
      <w:r>
        <w:t>Нанкинов и др., 1997; Янков (</w:t>
      </w:r>
      <w:r w:rsidR="0018743E">
        <w:rPr>
          <w:rFonts w:eastAsia="Calibri"/>
        </w:rPr>
        <w:t>ред)</w:t>
      </w:r>
      <w:r>
        <w:t xml:space="preserve">, 2007). В миналото видът е съобщен за района на Розовата долина (Дончев, 1977). Козодоят се съобщава за предпарковите територии на нац. парк „Централен Балкан“, но без конкретни данни за находища (Nankinov, Nankinov, 1999). </w:t>
      </w:r>
      <w:r w:rsidR="00672FD4">
        <w:t xml:space="preserve">Видът е </w:t>
      </w:r>
      <w:r w:rsidR="00672FD4">
        <w:lastRenderedPageBreak/>
        <w:t xml:space="preserve">установен като гнездящ и в съседния ПП „Българка“ </w:t>
      </w:r>
      <w:r w:rsidR="00672FD4">
        <w:rPr>
          <w:lang w:val="en-US"/>
        </w:rPr>
        <w:t xml:space="preserve">(Shurulinkov et al., 2018). </w:t>
      </w:r>
      <w:r>
        <w:t>По време на мониторингови изследвания през 2020 г. видът е регистриран през април-май (пеещи мъжки екземпляри) в западната част на южната половина на зоната – района между Клисура и Сопот (данни, предоставени от ИАОС). По време на теренното проучване през 2022 г. козодоят не е установен в зоната. Нужно е провеждането на целенасочено изследване за установяване големината на гнездовата популация.</w:t>
      </w:r>
    </w:p>
    <w:p w14:paraId="69772C8E" w14:textId="77777777" w:rsidR="009309E3" w:rsidRDefault="009309E3" w:rsidP="00C5393B">
      <w:pPr>
        <w:ind w:firstLine="709"/>
      </w:pPr>
      <w:r>
        <w:t>Основните заплахи за вида са изсичането без повторно залесяване или естествен подраст (В05), но също така пожарите и химизацията в селското и горското стопанство.</w:t>
      </w:r>
    </w:p>
    <w:p w14:paraId="1BF530FC" w14:textId="77777777" w:rsidR="009309E3" w:rsidRDefault="009309E3" w:rsidP="009309E3"/>
    <w:p w14:paraId="2914BB80" w14:textId="77777777" w:rsidR="009A2964" w:rsidRPr="00E207AF" w:rsidRDefault="009A2964" w:rsidP="009A2964">
      <w:pPr>
        <w:spacing w:before="120" w:after="120"/>
        <w:rPr>
          <w:b/>
        </w:rPr>
      </w:pPr>
      <w:r>
        <w:rPr>
          <w:b/>
        </w:rPr>
        <w:t>6. Специфични природозащитни цели за вида в зоната</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1554"/>
        <w:gridCol w:w="1134"/>
        <w:gridCol w:w="2834"/>
        <w:gridCol w:w="2130"/>
      </w:tblGrid>
      <w:tr w:rsidR="009309E3" w14:paraId="7B9E6725" w14:textId="77777777" w:rsidTr="009A2964">
        <w:trPr>
          <w:tblHeader/>
          <w:jc w:val="center"/>
        </w:trPr>
        <w:tc>
          <w:tcPr>
            <w:tcW w:w="1558"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431F15EB" w14:textId="77777777" w:rsidR="009309E3" w:rsidRDefault="009309E3">
            <w:pPr>
              <w:spacing w:before="120" w:after="120"/>
              <w:rPr>
                <w:b/>
                <w:bCs/>
                <w:sz w:val="22"/>
                <w:szCs w:val="22"/>
              </w:rPr>
            </w:pPr>
            <w:r>
              <w:rPr>
                <w:b/>
                <w:bCs/>
                <w:sz w:val="22"/>
                <w:szCs w:val="22"/>
              </w:rPr>
              <w:t>Параметър</w:t>
            </w:r>
          </w:p>
        </w:tc>
        <w:tc>
          <w:tcPr>
            <w:tcW w:w="1554"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1A98BBA7" w14:textId="77777777" w:rsidR="009309E3" w:rsidRDefault="009309E3">
            <w:pPr>
              <w:spacing w:before="120" w:after="120"/>
              <w:rPr>
                <w:b/>
                <w:bCs/>
                <w:sz w:val="22"/>
                <w:szCs w:val="22"/>
              </w:rPr>
            </w:pPr>
            <w:r>
              <w:rPr>
                <w:b/>
                <w:bCs/>
                <w:sz w:val="22"/>
                <w:szCs w:val="22"/>
              </w:rPr>
              <w:t xml:space="preserve">Мерна единица </w:t>
            </w:r>
          </w:p>
        </w:tc>
        <w:tc>
          <w:tcPr>
            <w:tcW w:w="1134"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7063C2FE" w14:textId="77777777" w:rsidR="009309E3" w:rsidRDefault="009309E3">
            <w:pPr>
              <w:spacing w:before="120" w:after="120"/>
              <w:rPr>
                <w:b/>
                <w:bCs/>
                <w:sz w:val="22"/>
                <w:szCs w:val="22"/>
              </w:rPr>
            </w:pPr>
            <w:r>
              <w:rPr>
                <w:b/>
                <w:bCs/>
                <w:sz w:val="22"/>
                <w:szCs w:val="22"/>
              </w:rPr>
              <w:t xml:space="preserve">Целева стойност </w:t>
            </w:r>
          </w:p>
        </w:tc>
        <w:tc>
          <w:tcPr>
            <w:tcW w:w="2834"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3E3C757F" w14:textId="77777777" w:rsidR="009309E3" w:rsidRDefault="009309E3">
            <w:pPr>
              <w:spacing w:before="120" w:after="120"/>
              <w:rPr>
                <w:b/>
                <w:bCs/>
                <w:sz w:val="22"/>
                <w:szCs w:val="22"/>
              </w:rPr>
            </w:pPr>
            <w:r>
              <w:rPr>
                <w:b/>
                <w:bCs/>
                <w:sz w:val="22"/>
                <w:szCs w:val="22"/>
              </w:rPr>
              <w:t xml:space="preserve">Допълнителна информация </w:t>
            </w:r>
          </w:p>
        </w:tc>
        <w:tc>
          <w:tcPr>
            <w:tcW w:w="2130" w:type="dxa"/>
            <w:tcBorders>
              <w:top w:val="single" w:sz="4" w:space="0" w:color="auto"/>
              <w:left w:val="single" w:sz="4" w:space="0" w:color="auto"/>
              <w:bottom w:val="single" w:sz="4" w:space="0" w:color="auto"/>
              <w:right w:val="single" w:sz="4" w:space="0" w:color="auto"/>
            </w:tcBorders>
            <w:shd w:val="clear" w:color="auto" w:fill="B6DDE8"/>
            <w:vAlign w:val="center"/>
            <w:hideMark/>
          </w:tcPr>
          <w:p w14:paraId="30746048" w14:textId="77777777" w:rsidR="009309E3" w:rsidRDefault="009309E3">
            <w:pPr>
              <w:spacing w:before="120" w:after="120"/>
              <w:rPr>
                <w:b/>
                <w:bCs/>
                <w:sz w:val="22"/>
                <w:szCs w:val="22"/>
              </w:rPr>
            </w:pPr>
            <w:r>
              <w:rPr>
                <w:b/>
                <w:bCs/>
                <w:sz w:val="22"/>
                <w:szCs w:val="22"/>
              </w:rPr>
              <w:t xml:space="preserve">Специфични за зоната цели </w:t>
            </w:r>
          </w:p>
        </w:tc>
      </w:tr>
      <w:tr w:rsidR="009309E3" w14:paraId="3D73F80D" w14:textId="77777777" w:rsidTr="009A2964">
        <w:trPr>
          <w:trHeight w:val="606"/>
          <w:jc w:val="center"/>
        </w:trPr>
        <w:tc>
          <w:tcPr>
            <w:tcW w:w="1558" w:type="dxa"/>
            <w:tcBorders>
              <w:top w:val="single" w:sz="4" w:space="0" w:color="auto"/>
              <w:left w:val="single" w:sz="4" w:space="0" w:color="auto"/>
              <w:bottom w:val="single" w:sz="4" w:space="0" w:color="auto"/>
              <w:right w:val="single" w:sz="4" w:space="0" w:color="auto"/>
            </w:tcBorders>
            <w:hideMark/>
          </w:tcPr>
          <w:p w14:paraId="06E7F11A" w14:textId="77777777" w:rsidR="009309E3" w:rsidRDefault="009309E3">
            <w:pPr>
              <w:spacing w:before="120" w:after="120"/>
              <w:rPr>
                <w:sz w:val="22"/>
                <w:szCs w:val="22"/>
              </w:rPr>
            </w:pPr>
            <w:r>
              <w:rPr>
                <w:b/>
                <w:sz w:val="22"/>
                <w:szCs w:val="22"/>
              </w:rPr>
              <w:t>Популация</w:t>
            </w:r>
            <w:r>
              <w:rPr>
                <w:sz w:val="22"/>
                <w:szCs w:val="22"/>
              </w:rPr>
              <w:t xml:space="preserve">: </w:t>
            </w:r>
            <w:r>
              <w:rPr>
                <w:bCs/>
                <w:sz w:val="22"/>
                <w:szCs w:val="22"/>
              </w:rPr>
              <w:t>Размер на гнездовата популация</w:t>
            </w:r>
          </w:p>
        </w:tc>
        <w:tc>
          <w:tcPr>
            <w:tcW w:w="1554" w:type="dxa"/>
            <w:tcBorders>
              <w:top w:val="single" w:sz="4" w:space="0" w:color="auto"/>
              <w:left w:val="single" w:sz="4" w:space="0" w:color="auto"/>
              <w:bottom w:val="single" w:sz="4" w:space="0" w:color="auto"/>
              <w:right w:val="single" w:sz="4" w:space="0" w:color="auto"/>
            </w:tcBorders>
            <w:hideMark/>
          </w:tcPr>
          <w:p w14:paraId="0B193343" w14:textId="70A7A5A5" w:rsidR="009309E3" w:rsidRDefault="009309E3">
            <w:pPr>
              <w:spacing w:before="120" w:after="120"/>
              <w:rPr>
                <w:sz w:val="22"/>
                <w:szCs w:val="22"/>
              </w:rPr>
            </w:pPr>
            <w:r>
              <w:rPr>
                <w:sz w:val="22"/>
                <w:szCs w:val="22"/>
              </w:rPr>
              <w:t xml:space="preserve">Брой </w:t>
            </w:r>
            <w:r w:rsidR="00215AEF">
              <w:rPr>
                <w:sz w:val="22"/>
                <w:szCs w:val="22"/>
              </w:rPr>
              <w:t>териториални мъжки</w:t>
            </w:r>
            <w:r>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60D04962" w14:textId="77777777" w:rsidR="009309E3" w:rsidRDefault="009309E3">
            <w:pPr>
              <w:spacing w:before="120" w:after="120"/>
              <w:rPr>
                <w:sz w:val="22"/>
                <w:szCs w:val="22"/>
              </w:rPr>
            </w:pPr>
            <w:r>
              <w:rPr>
                <w:sz w:val="22"/>
                <w:szCs w:val="22"/>
              </w:rPr>
              <w:t>Най-малко 119</w:t>
            </w:r>
          </w:p>
        </w:tc>
        <w:tc>
          <w:tcPr>
            <w:tcW w:w="2834" w:type="dxa"/>
            <w:tcBorders>
              <w:top w:val="single" w:sz="4" w:space="0" w:color="auto"/>
              <w:left w:val="single" w:sz="4" w:space="0" w:color="auto"/>
              <w:bottom w:val="single" w:sz="4" w:space="0" w:color="auto"/>
              <w:right w:val="single" w:sz="4" w:space="0" w:color="auto"/>
            </w:tcBorders>
            <w:hideMark/>
          </w:tcPr>
          <w:p w14:paraId="319C2FB6" w14:textId="77777777" w:rsidR="009309E3" w:rsidRDefault="009309E3">
            <w:pPr>
              <w:spacing w:before="120" w:after="120"/>
              <w:rPr>
                <w:sz w:val="22"/>
                <w:szCs w:val="22"/>
              </w:rPr>
            </w:pPr>
            <w:r>
              <w:rPr>
                <w:sz w:val="22"/>
                <w:szCs w:val="22"/>
              </w:rPr>
              <w:t>Нужно е допълнително проучване върху гнездовата популация на вида в зоната с цел прецизиране на числеността.</w:t>
            </w:r>
          </w:p>
        </w:tc>
        <w:tc>
          <w:tcPr>
            <w:tcW w:w="2130" w:type="dxa"/>
            <w:tcBorders>
              <w:top w:val="single" w:sz="4" w:space="0" w:color="auto"/>
              <w:left w:val="single" w:sz="4" w:space="0" w:color="auto"/>
              <w:bottom w:val="single" w:sz="4" w:space="0" w:color="auto"/>
              <w:right w:val="single" w:sz="4" w:space="0" w:color="auto"/>
            </w:tcBorders>
            <w:hideMark/>
          </w:tcPr>
          <w:p w14:paraId="4FDF1D4D" w14:textId="65E32D98" w:rsidR="009309E3" w:rsidRDefault="009309E3">
            <w:pPr>
              <w:spacing w:before="120" w:after="120"/>
              <w:rPr>
                <w:sz w:val="22"/>
                <w:szCs w:val="22"/>
              </w:rPr>
            </w:pPr>
            <w:r>
              <w:rPr>
                <w:sz w:val="22"/>
                <w:szCs w:val="22"/>
              </w:rPr>
              <w:t>Поддържане на популацията</w:t>
            </w:r>
            <w:r w:rsidR="00215AEF">
              <w:rPr>
                <w:sz w:val="22"/>
                <w:szCs w:val="22"/>
              </w:rPr>
              <w:t xml:space="preserve"> в размер на най-малко 119 териториални мъжки</w:t>
            </w:r>
            <w:r>
              <w:rPr>
                <w:sz w:val="22"/>
                <w:szCs w:val="22"/>
              </w:rPr>
              <w:t xml:space="preserve">. </w:t>
            </w:r>
          </w:p>
        </w:tc>
      </w:tr>
      <w:tr w:rsidR="009309E3" w14:paraId="26F545FB" w14:textId="77777777" w:rsidTr="009A2964">
        <w:trPr>
          <w:trHeight w:val="748"/>
          <w:jc w:val="center"/>
        </w:trPr>
        <w:tc>
          <w:tcPr>
            <w:tcW w:w="1558" w:type="dxa"/>
            <w:tcBorders>
              <w:top w:val="single" w:sz="4" w:space="0" w:color="auto"/>
              <w:left w:val="single" w:sz="4" w:space="0" w:color="auto"/>
              <w:bottom w:val="single" w:sz="4" w:space="0" w:color="auto"/>
              <w:right w:val="single" w:sz="4" w:space="0" w:color="auto"/>
            </w:tcBorders>
            <w:hideMark/>
          </w:tcPr>
          <w:p w14:paraId="24FFE5D6" w14:textId="77777777" w:rsidR="009309E3" w:rsidRDefault="009309E3">
            <w:pPr>
              <w:spacing w:before="120" w:after="120"/>
              <w:rPr>
                <w:b/>
                <w:sz w:val="22"/>
                <w:szCs w:val="22"/>
              </w:rPr>
            </w:pPr>
            <w:r>
              <w:rPr>
                <w:b/>
                <w:sz w:val="22"/>
                <w:szCs w:val="22"/>
              </w:rPr>
              <w:t xml:space="preserve">Местообитание на вида: </w:t>
            </w:r>
            <w:r>
              <w:rPr>
                <w:sz w:val="22"/>
                <w:szCs w:val="22"/>
              </w:rPr>
              <w:t>характеристика на местообитанието за гнездене.</w:t>
            </w:r>
          </w:p>
        </w:tc>
        <w:tc>
          <w:tcPr>
            <w:tcW w:w="1554" w:type="dxa"/>
            <w:tcBorders>
              <w:top w:val="single" w:sz="4" w:space="0" w:color="auto"/>
              <w:left w:val="single" w:sz="4" w:space="0" w:color="auto"/>
              <w:bottom w:val="single" w:sz="4" w:space="0" w:color="auto"/>
              <w:right w:val="single" w:sz="4" w:space="0" w:color="auto"/>
            </w:tcBorders>
            <w:hideMark/>
          </w:tcPr>
          <w:p w14:paraId="082117CA" w14:textId="77777777" w:rsidR="009309E3" w:rsidRDefault="009309E3">
            <w:pPr>
              <w:spacing w:before="120" w:after="120"/>
              <w:rPr>
                <w:sz w:val="22"/>
                <w:szCs w:val="22"/>
              </w:rPr>
            </w:pPr>
            <w:r>
              <w:rPr>
                <w:sz w:val="22"/>
                <w:szCs w:val="22"/>
              </w:rPr>
              <w:t>ha</w:t>
            </w:r>
          </w:p>
        </w:tc>
        <w:tc>
          <w:tcPr>
            <w:tcW w:w="1134" w:type="dxa"/>
            <w:tcBorders>
              <w:top w:val="single" w:sz="4" w:space="0" w:color="auto"/>
              <w:left w:val="single" w:sz="4" w:space="0" w:color="auto"/>
              <w:bottom w:val="single" w:sz="4" w:space="0" w:color="auto"/>
              <w:right w:val="single" w:sz="4" w:space="0" w:color="auto"/>
            </w:tcBorders>
            <w:hideMark/>
          </w:tcPr>
          <w:p w14:paraId="789A5A13" w14:textId="6A8A8DB2" w:rsidR="009309E3" w:rsidRDefault="00DD75D1">
            <w:pPr>
              <w:spacing w:before="120" w:after="120"/>
              <w:rPr>
                <w:sz w:val="22"/>
                <w:szCs w:val="22"/>
                <w:lang w:val="en-US"/>
              </w:rPr>
            </w:pPr>
            <w:r>
              <w:rPr>
                <w:sz w:val="22"/>
                <w:szCs w:val="22"/>
              </w:rPr>
              <w:t>Н</w:t>
            </w:r>
            <w:r w:rsidR="009309E3">
              <w:rPr>
                <w:sz w:val="22"/>
                <w:szCs w:val="22"/>
              </w:rPr>
              <w:t>ай-малко 26287</w:t>
            </w:r>
          </w:p>
        </w:tc>
        <w:tc>
          <w:tcPr>
            <w:tcW w:w="2834" w:type="dxa"/>
            <w:tcBorders>
              <w:top w:val="single" w:sz="4" w:space="0" w:color="auto"/>
              <w:left w:val="single" w:sz="4" w:space="0" w:color="auto"/>
              <w:bottom w:val="single" w:sz="4" w:space="0" w:color="auto"/>
              <w:right w:val="single" w:sz="4" w:space="0" w:color="auto"/>
            </w:tcBorders>
            <w:hideMark/>
          </w:tcPr>
          <w:p w14:paraId="547E85DC" w14:textId="77777777" w:rsidR="009309E3" w:rsidRDefault="009309E3">
            <w:pPr>
              <w:spacing w:before="120" w:after="120"/>
              <w:rPr>
                <w:sz w:val="22"/>
                <w:szCs w:val="22"/>
              </w:rPr>
            </w:pPr>
            <w:r>
              <w:rPr>
                <w:sz w:val="22"/>
                <w:szCs w:val="22"/>
              </w:rPr>
              <w:t xml:space="preserve">Изчислена въз основа на % участие на подходящите местообитания (данни СФ) и площите (зададени по експертно мнение), подходящи за вида в рамките на всяко местообитание: </w:t>
            </w:r>
          </w:p>
          <w:p w14:paraId="14E2259C" w14:textId="77777777" w:rsidR="009309E3" w:rsidRDefault="009309E3">
            <w:pPr>
              <w:spacing w:before="120" w:after="120"/>
              <w:rPr>
                <w:sz w:val="22"/>
                <w:szCs w:val="22"/>
              </w:rPr>
            </w:pPr>
            <w:r>
              <w:rPr>
                <w:sz w:val="22"/>
                <w:szCs w:val="22"/>
              </w:rPr>
              <w:t xml:space="preserve">- N16 (широколистни гори) – 33850ha в зоната, 50% подходящи </w:t>
            </w:r>
          </w:p>
          <w:p w14:paraId="42C99F99" w14:textId="77777777" w:rsidR="009309E3" w:rsidRDefault="009309E3">
            <w:pPr>
              <w:spacing w:before="120" w:after="120"/>
              <w:rPr>
                <w:sz w:val="22"/>
                <w:szCs w:val="22"/>
              </w:rPr>
            </w:pPr>
            <w:r>
              <w:rPr>
                <w:sz w:val="22"/>
                <w:szCs w:val="22"/>
              </w:rPr>
              <w:t>- N17 (иглолистни гори) – 1440ha в зоната, 50% подходящи</w:t>
            </w:r>
          </w:p>
          <w:p w14:paraId="4BFC86D3" w14:textId="77777777" w:rsidR="009309E3" w:rsidRDefault="009309E3">
            <w:pPr>
              <w:spacing w:before="120" w:after="120"/>
              <w:rPr>
                <w:sz w:val="22"/>
                <w:szCs w:val="22"/>
              </w:rPr>
            </w:pPr>
            <w:r>
              <w:rPr>
                <w:sz w:val="22"/>
                <w:szCs w:val="22"/>
              </w:rPr>
              <w:t xml:space="preserve">- N19 (смесени гори) – 17285ha в зоната, 50% подходящи  </w:t>
            </w:r>
          </w:p>
          <w:p w14:paraId="31CD291D" w14:textId="77777777" w:rsidR="009309E3" w:rsidRDefault="009309E3">
            <w:pPr>
              <w:rPr>
                <w:sz w:val="22"/>
                <w:szCs w:val="22"/>
              </w:rPr>
            </w:pPr>
            <w:r>
              <w:rPr>
                <w:sz w:val="22"/>
                <w:szCs w:val="22"/>
              </w:rPr>
              <w:t>Площта на гнездовото и хранителното местообитание отчасти се припокриват.</w:t>
            </w:r>
          </w:p>
        </w:tc>
        <w:tc>
          <w:tcPr>
            <w:tcW w:w="2130" w:type="dxa"/>
            <w:tcBorders>
              <w:top w:val="single" w:sz="4" w:space="0" w:color="auto"/>
              <w:left w:val="single" w:sz="4" w:space="0" w:color="auto"/>
              <w:bottom w:val="single" w:sz="4" w:space="0" w:color="auto"/>
              <w:right w:val="single" w:sz="4" w:space="0" w:color="auto"/>
            </w:tcBorders>
            <w:hideMark/>
          </w:tcPr>
          <w:p w14:paraId="26AF1CEC" w14:textId="77777777" w:rsidR="009309E3" w:rsidRDefault="009309E3">
            <w:pPr>
              <w:spacing w:before="120" w:after="120"/>
              <w:rPr>
                <w:color w:val="FF0000"/>
                <w:sz w:val="22"/>
                <w:szCs w:val="22"/>
              </w:rPr>
            </w:pPr>
            <w:r>
              <w:rPr>
                <w:sz w:val="22"/>
                <w:szCs w:val="22"/>
              </w:rPr>
              <w:t>Поддържане на площта на подходящите гнездови местообитания на вида в размер най-малко на 26287 ha</w:t>
            </w:r>
          </w:p>
        </w:tc>
      </w:tr>
      <w:tr w:rsidR="009309E3" w14:paraId="547AD28D" w14:textId="77777777" w:rsidTr="009A2964">
        <w:trPr>
          <w:trHeight w:val="748"/>
          <w:jc w:val="center"/>
        </w:trPr>
        <w:tc>
          <w:tcPr>
            <w:tcW w:w="1558" w:type="dxa"/>
            <w:tcBorders>
              <w:top w:val="single" w:sz="4" w:space="0" w:color="auto"/>
              <w:left w:val="single" w:sz="4" w:space="0" w:color="auto"/>
              <w:bottom w:val="single" w:sz="4" w:space="0" w:color="auto"/>
              <w:right w:val="single" w:sz="4" w:space="0" w:color="auto"/>
            </w:tcBorders>
            <w:hideMark/>
          </w:tcPr>
          <w:p w14:paraId="2A8A6329" w14:textId="77777777" w:rsidR="009309E3" w:rsidRDefault="009309E3">
            <w:pPr>
              <w:spacing w:before="120" w:after="120"/>
              <w:rPr>
                <w:b/>
                <w:sz w:val="22"/>
                <w:szCs w:val="22"/>
              </w:rPr>
            </w:pPr>
            <w:r>
              <w:rPr>
                <w:b/>
                <w:sz w:val="22"/>
                <w:szCs w:val="22"/>
              </w:rPr>
              <w:t xml:space="preserve">Местообитание на вида: </w:t>
            </w:r>
            <w:r>
              <w:rPr>
                <w:sz w:val="22"/>
                <w:szCs w:val="22"/>
              </w:rPr>
              <w:t>характеристика на местообитанието за хранене</w:t>
            </w:r>
          </w:p>
        </w:tc>
        <w:tc>
          <w:tcPr>
            <w:tcW w:w="1554" w:type="dxa"/>
            <w:tcBorders>
              <w:top w:val="single" w:sz="4" w:space="0" w:color="auto"/>
              <w:left w:val="single" w:sz="4" w:space="0" w:color="auto"/>
              <w:bottom w:val="single" w:sz="4" w:space="0" w:color="auto"/>
              <w:right w:val="single" w:sz="4" w:space="0" w:color="auto"/>
            </w:tcBorders>
            <w:hideMark/>
          </w:tcPr>
          <w:p w14:paraId="1A0ADF7C" w14:textId="77777777" w:rsidR="009309E3" w:rsidRDefault="009309E3">
            <w:pPr>
              <w:spacing w:before="120" w:after="120"/>
              <w:rPr>
                <w:sz w:val="22"/>
                <w:szCs w:val="22"/>
              </w:rPr>
            </w:pPr>
            <w:r>
              <w:rPr>
                <w:sz w:val="22"/>
                <w:szCs w:val="22"/>
              </w:rPr>
              <w:t>ha</w:t>
            </w:r>
          </w:p>
        </w:tc>
        <w:tc>
          <w:tcPr>
            <w:tcW w:w="1134" w:type="dxa"/>
            <w:tcBorders>
              <w:top w:val="single" w:sz="4" w:space="0" w:color="auto"/>
              <w:left w:val="single" w:sz="4" w:space="0" w:color="auto"/>
              <w:bottom w:val="single" w:sz="4" w:space="0" w:color="auto"/>
              <w:right w:val="single" w:sz="4" w:space="0" w:color="auto"/>
            </w:tcBorders>
            <w:hideMark/>
          </w:tcPr>
          <w:p w14:paraId="2E2C4561" w14:textId="606ACF16" w:rsidR="009309E3" w:rsidRDefault="00DE6311">
            <w:pPr>
              <w:spacing w:before="120" w:after="120"/>
              <w:rPr>
                <w:sz w:val="22"/>
                <w:szCs w:val="22"/>
              </w:rPr>
            </w:pPr>
            <w:r>
              <w:rPr>
                <w:sz w:val="22"/>
                <w:szCs w:val="22"/>
              </w:rPr>
              <w:t>Н</w:t>
            </w:r>
            <w:r w:rsidR="009309E3">
              <w:rPr>
                <w:sz w:val="22"/>
                <w:szCs w:val="22"/>
              </w:rPr>
              <w:t>ай-малко 34209</w:t>
            </w:r>
          </w:p>
        </w:tc>
        <w:tc>
          <w:tcPr>
            <w:tcW w:w="2834" w:type="dxa"/>
            <w:tcBorders>
              <w:top w:val="single" w:sz="4" w:space="0" w:color="auto"/>
              <w:left w:val="single" w:sz="4" w:space="0" w:color="auto"/>
              <w:bottom w:val="single" w:sz="4" w:space="0" w:color="auto"/>
              <w:right w:val="single" w:sz="4" w:space="0" w:color="auto"/>
            </w:tcBorders>
            <w:hideMark/>
          </w:tcPr>
          <w:p w14:paraId="736E6FF4" w14:textId="77777777" w:rsidR="009309E3" w:rsidRDefault="009309E3">
            <w:pPr>
              <w:spacing w:before="120" w:after="120"/>
              <w:rPr>
                <w:sz w:val="22"/>
                <w:szCs w:val="22"/>
              </w:rPr>
            </w:pPr>
            <w:r>
              <w:rPr>
                <w:sz w:val="22"/>
                <w:szCs w:val="22"/>
              </w:rPr>
              <w:t xml:space="preserve">Изчислена въз основа на % участие на подходящите местообитания (данни СФ) и площите (зададени по експертно мнение), подходящи за вида в рамките на всяко местообитание: </w:t>
            </w:r>
          </w:p>
          <w:p w14:paraId="6EC9DC0C" w14:textId="77777777" w:rsidR="009309E3" w:rsidRDefault="009309E3">
            <w:pPr>
              <w:spacing w:before="120" w:after="120"/>
              <w:rPr>
                <w:sz w:val="22"/>
                <w:szCs w:val="22"/>
              </w:rPr>
            </w:pPr>
            <w:r>
              <w:rPr>
                <w:sz w:val="22"/>
                <w:szCs w:val="22"/>
              </w:rPr>
              <w:t xml:space="preserve">- N16 (широколистни гори) </w:t>
            </w:r>
            <w:r>
              <w:rPr>
                <w:sz w:val="22"/>
                <w:szCs w:val="22"/>
              </w:rPr>
              <w:lastRenderedPageBreak/>
              <w:t xml:space="preserve">– 33850ha в зоната, 50% подходящи </w:t>
            </w:r>
          </w:p>
          <w:p w14:paraId="510BB4AA" w14:textId="77777777" w:rsidR="009309E3" w:rsidRDefault="009309E3">
            <w:pPr>
              <w:spacing w:before="120" w:after="120"/>
              <w:rPr>
                <w:sz w:val="22"/>
                <w:szCs w:val="22"/>
              </w:rPr>
            </w:pPr>
            <w:r>
              <w:rPr>
                <w:sz w:val="22"/>
                <w:szCs w:val="22"/>
              </w:rPr>
              <w:t>- N17 (иглолистни гори) – 1440ha в зоната, 50% подходящи</w:t>
            </w:r>
          </w:p>
          <w:p w14:paraId="491EC4C9" w14:textId="77777777" w:rsidR="009309E3" w:rsidRDefault="009309E3">
            <w:pPr>
              <w:spacing w:before="120" w:after="120"/>
              <w:rPr>
                <w:sz w:val="22"/>
                <w:szCs w:val="22"/>
              </w:rPr>
            </w:pPr>
            <w:r>
              <w:rPr>
                <w:sz w:val="22"/>
                <w:szCs w:val="22"/>
              </w:rPr>
              <w:t xml:space="preserve">- N19 (смесени гори) – 17285ha в зоната, 50% подходящи </w:t>
            </w:r>
          </w:p>
          <w:p w14:paraId="3C70237E" w14:textId="77777777" w:rsidR="009309E3" w:rsidRDefault="009309E3">
            <w:pPr>
              <w:spacing w:before="120" w:after="120"/>
              <w:rPr>
                <w:sz w:val="22"/>
                <w:szCs w:val="22"/>
              </w:rPr>
            </w:pPr>
            <w:r>
              <w:rPr>
                <w:sz w:val="22"/>
                <w:szCs w:val="22"/>
              </w:rPr>
              <w:t>- N25 (тревни съобщества и храсти) – 7922ha в зоната, 100% подходящи</w:t>
            </w:r>
          </w:p>
          <w:p w14:paraId="350E75C3" w14:textId="77777777" w:rsidR="009309E3" w:rsidRDefault="009309E3">
            <w:pPr>
              <w:rPr>
                <w:sz w:val="22"/>
                <w:szCs w:val="22"/>
              </w:rPr>
            </w:pPr>
            <w:r>
              <w:rPr>
                <w:sz w:val="22"/>
                <w:szCs w:val="22"/>
              </w:rPr>
              <w:t>Често се храни над открити терени в близост до горските гнездови местообитания.</w:t>
            </w:r>
          </w:p>
        </w:tc>
        <w:tc>
          <w:tcPr>
            <w:tcW w:w="2130" w:type="dxa"/>
            <w:tcBorders>
              <w:top w:val="single" w:sz="4" w:space="0" w:color="auto"/>
              <w:left w:val="single" w:sz="4" w:space="0" w:color="auto"/>
              <w:bottom w:val="single" w:sz="4" w:space="0" w:color="auto"/>
              <w:right w:val="single" w:sz="4" w:space="0" w:color="auto"/>
            </w:tcBorders>
            <w:hideMark/>
          </w:tcPr>
          <w:p w14:paraId="06C87D47" w14:textId="77777777" w:rsidR="009309E3" w:rsidRDefault="009309E3">
            <w:pPr>
              <w:spacing w:before="120" w:after="120"/>
              <w:rPr>
                <w:sz w:val="22"/>
                <w:szCs w:val="22"/>
              </w:rPr>
            </w:pPr>
            <w:r>
              <w:rPr>
                <w:sz w:val="22"/>
                <w:szCs w:val="22"/>
              </w:rPr>
              <w:lastRenderedPageBreak/>
              <w:t>Поддържане на площта на подходящите хранителни местообитания на вида в размер най-малко на 34209 ha</w:t>
            </w:r>
          </w:p>
        </w:tc>
      </w:tr>
    </w:tbl>
    <w:p w14:paraId="77A95F4D" w14:textId="77777777" w:rsidR="009A2964" w:rsidRPr="00E207AF" w:rsidRDefault="009A2964" w:rsidP="009A2964">
      <w:pPr>
        <w:spacing w:before="120" w:after="120"/>
        <w:rPr>
          <w:b/>
        </w:rPr>
      </w:pPr>
      <w:r>
        <w:rPr>
          <w:b/>
        </w:rPr>
        <w:lastRenderedPageBreak/>
        <w:t>7. Необходимост от актуализация на Стандартния формуляр на защитената зона</w:t>
      </w:r>
    </w:p>
    <w:p w14:paraId="59592B01" w14:textId="77777777" w:rsidR="007F1670" w:rsidRDefault="007F1670" w:rsidP="007F1670">
      <w:r w:rsidRPr="000D12A8">
        <w:t xml:space="preserve">Не </w:t>
      </w:r>
      <w:r>
        <w:t>са необходими</w:t>
      </w:r>
      <w:r w:rsidRPr="000D12A8">
        <w:t xml:space="preserve"> промени в </w:t>
      </w:r>
      <w:r>
        <w:t>СФ за вида</w:t>
      </w:r>
      <w:r w:rsidRPr="000D12A8">
        <w:t>.</w:t>
      </w:r>
    </w:p>
    <w:p w14:paraId="3C64566C" w14:textId="77777777" w:rsidR="009309E3" w:rsidRDefault="009309E3" w:rsidP="009309E3"/>
    <w:p w14:paraId="70545010" w14:textId="77777777" w:rsidR="009309E3" w:rsidRDefault="009309E3" w:rsidP="009309E3">
      <w:pPr>
        <w:rPr>
          <w:lang w:val="en-US"/>
        </w:rPr>
      </w:pPr>
    </w:p>
    <w:p w14:paraId="6D90660D" w14:textId="77777777" w:rsidR="009309E3" w:rsidRPr="00D851EA" w:rsidRDefault="009309E3" w:rsidP="00D851EA">
      <w:pPr>
        <w:pStyle w:val="Heading1"/>
      </w:pPr>
      <w:bookmarkStart w:id="108" w:name="_Toc140096307"/>
      <w:r w:rsidRPr="00D851EA">
        <w:t xml:space="preserve">Специфични цели за А229 </w:t>
      </w:r>
      <w:r w:rsidRPr="000C3B4F">
        <w:rPr>
          <w:i/>
        </w:rPr>
        <w:t>Alcedo atthis</w:t>
      </w:r>
      <w:r w:rsidRPr="00D851EA">
        <w:t xml:space="preserve"> (земеродно рибарче)</w:t>
      </w:r>
      <w:bookmarkEnd w:id="95"/>
      <w:bookmarkEnd w:id="96"/>
      <w:bookmarkEnd w:id="97"/>
      <w:bookmarkEnd w:id="108"/>
    </w:p>
    <w:p w14:paraId="57A804D2" w14:textId="77777777" w:rsidR="009309E3" w:rsidRDefault="009309E3" w:rsidP="009309E3">
      <w:pPr>
        <w:spacing w:after="120"/>
      </w:pPr>
    </w:p>
    <w:p w14:paraId="5E66268E" w14:textId="77777777" w:rsidR="009A2964" w:rsidRPr="007F2793" w:rsidRDefault="009A2964" w:rsidP="009A2964">
      <w:pPr>
        <w:pStyle w:val="ListParagraph"/>
        <w:numPr>
          <w:ilvl w:val="0"/>
          <w:numId w:val="36"/>
        </w:numPr>
        <w:spacing w:before="120" w:after="120" w:line="240" w:lineRule="auto"/>
        <w:ind w:left="284" w:hanging="284"/>
        <w:jc w:val="both"/>
        <w:rPr>
          <w:b/>
          <w:bCs/>
          <w:lang w:val="bg-BG"/>
        </w:rPr>
      </w:pPr>
      <w:r w:rsidRPr="007F2793">
        <w:rPr>
          <w:b/>
          <w:bCs/>
          <w:lang w:val="bg-BG"/>
        </w:rPr>
        <w:t>Код и наименование на вида</w:t>
      </w:r>
    </w:p>
    <w:p w14:paraId="0FE1F2E0" w14:textId="77777777" w:rsidR="009A2964" w:rsidRDefault="009A2964" w:rsidP="009A2964">
      <w:pPr>
        <w:spacing w:before="120" w:after="120"/>
        <w:rPr>
          <w:b/>
          <w:bCs/>
        </w:rPr>
      </w:pPr>
      <w:r w:rsidRPr="007E11C3">
        <w:t xml:space="preserve">A229 </w:t>
      </w:r>
      <w:r w:rsidRPr="007E11C3">
        <w:rPr>
          <w:i/>
        </w:rPr>
        <w:t>Alcedo atthis</w:t>
      </w:r>
      <w:r w:rsidRPr="007E11C3">
        <w:t xml:space="preserve"> (земеродно рибарче)</w:t>
      </w:r>
    </w:p>
    <w:p w14:paraId="6A2F3451" w14:textId="77777777" w:rsidR="009A2964" w:rsidRPr="0045795F" w:rsidRDefault="009A2964" w:rsidP="009A2964">
      <w:pPr>
        <w:spacing w:before="120" w:after="120"/>
        <w:rPr>
          <w:b/>
          <w:bCs/>
        </w:rPr>
      </w:pPr>
      <w:r>
        <w:rPr>
          <w:b/>
          <w:bCs/>
        </w:rPr>
        <w:t>2. Кратка характеристика на вида</w:t>
      </w:r>
      <w:r w:rsidRPr="0045795F">
        <w:rPr>
          <w:b/>
          <w:bCs/>
        </w:rPr>
        <w:t xml:space="preserve"> </w:t>
      </w:r>
    </w:p>
    <w:p w14:paraId="698FA224" w14:textId="75D96AA2" w:rsidR="009309E3" w:rsidRDefault="009309E3" w:rsidP="00C5393B">
      <w:pPr>
        <w:ind w:firstLine="709"/>
      </w:pPr>
      <w:r>
        <w:t>Дължина на тялото 16-17</w:t>
      </w:r>
      <w:r w:rsidR="004A7234">
        <w:t xml:space="preserve"> cm. </w:t>
      </w:r>
      <w:r>
        <w:t>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Гърлото бяло. Гърдите и коремът ръждиви до ръждивокафяви. Клюнът черен. Краката коралово червени. Женските с по-бледо оперение, матово, без метален блясък по гърба, кръста и надопашката. Основата на подклюнието светлочервено (Нанкинов и др., 1997).</w:t>
      </w:r>
    </w:p>
    <w:p w14:paraId="464C1CAA" w14:textId="77777777" w:rsidR="009309E3" w:rsidRDefault="009309E3" w:rsidP="00C83AF4">
      <w:pPr>
        <w:spacing w:before="120" w:after="120"/>
        <w:rPr>
          <w:i/>
        </w:rPr>
      </w:pPr>
      <w:r>
        <w:rPr>
          <w:i/>
        </w:rPr>
        <w:t>Характер на пребиваване в страната</w:t>
      </w:r>
    </w:p>
    <w:p w14:paraId="70F47A93" w14:textId="77777777" w:rsidR="009309E3" w:rsidRDefault="009309E3" w:rsidP="00C5393B">
      <w:pPr>
        <w:ind w:firstLine="709"/>
      </w:pPr>
      <w:r>
        <w:t>Постоянен и скитащ вид. 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14:paraId="6E0F4AEB" w14:textId="77777777" w:rsidR="009309E3" w:rsidRDefault="009309E3" w:rsidP="00C83AF4">
      <w:pPr>
        <w:spacing w:before="120" w:after="120"/>
        <w:rPr>
          <w:i/>
        </w:rPr>
      </w:pPr>
      <w:r>
        <w:rPr>
          <w:i/>
        </w:rPr>
        <w:t>Характерно местообитание</w:t>
      </w:r>
    </w:p>
    <w:p w14:paraId="5BB9FA67" w14:textId="20AAE93C" w:rsidR="009309E3" w:rsidRDefault="009309E3" w:rsidP="00C5393B">
      <w:pPr>
        <w:ind w:firstLine="709"/>
      </w:pPr>
      <w:r>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Янков, </w:t>
      </w:r>
      <w:r w:rsidR="0018743E">
        <w:rPr>
          <w:rFonts w:eastAsia="Calibri"/>
        </w:rPr>
        <w:t xml:space="preserve">(ред), </w:t>
      </w:r>
      <w:r>
        <w:t xml:space="preserve">2007). Изследване по поречието на р. Дунав в Словакия (Turčoková et al., </w:t>
      </w:r>
      <w:r>
        <w:lastRenderedPageBreak/>
        <w:t>2016) установява гнездова плътност от 23-27 дв./ 55 км речен участък и разстояние между гнездата около 816 м. Следователно може да кажем, че на една двойка ѝ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w:t>
      </w:r>
      <w:r w:rsidR="004A7234">
        <w:t xml:space="preserve"> cm. </w:t>
      </w:r>
      <w:r>
        <w:t>Подходящи местообитания за гнездене на вида са – 2340, 3260, 3270, 1130 (Кавръкова и др., 2009).</w:t>
      </w:r>
    </w:p>
    <w:p w14:paraId="08C823F4" w14:textId="77777777" w:rsidR="009309E3" w:rsidRDefault="009309E3" w:rsidP="00C83AF4">
      <w:pPr>
        <w:spacing w:before="120" w:after="120"/>
        <w:rPr>
          <w:i/>
        </w:rPr>
      </w:pPr>
      <w:r>
        <w:rPr>
          <w:i/>
        </w:rPr>
        <w:t>Хранене</w:t>
      </w:r>
    </w:p>
    <w:p w14:paraId="0117F5A7" w14:textId="3A07AC69" w:rsidR="009309E3" w:rsidRDefault="009309E3" w:rsidP="00C5393B">
      <w:pPr>
        <w:ind w:firstLine="709"/>
      </w:pPr>
      <w:r>
        <w:t xml:space="preserve">Предимно с дребни риби с дължина 6-7 </w:t>
      </w:r>
      <w:r w:rsidR="00901C69">
        <w:t>см.</w:t>
      </w:r>
    </w:p>
    <w:p w14:paraId="514D87AB" w14:textId="77777777" w:rsidR="00C83AF4" w:rsidRDefault="00C83AF4" w:rsidP="00C5393B">
      <w:pPr>
        <w:ind w:firstLine="709"/>
      </w:pPr>
    </w:p>
    <w:p w14:paraId="0F37A904" w14:textId="56B2E745" w:rsidR="009309E3" w:rsidRPr="001665B7" w:rsidRDefault="009A2964" w:rsidP="001665B7">
      <w:pPr>
        <w:spacing w:after="120"/>
        <w:rPr>
          <w:b/>
        </w:rPr>
      </w:pPr>
      <w:r>
        <w:rPr>
          <w:b/>
        </w:rPr>
        <w:t>3</w:t>
      </w:r>
      <w:r w:rsidR="001665B7">
        <w:rPr>
          <w:b/>
        </w:rPr>
        <w:t xml:space="preserve">. </w:t>
      </w:r>
      <w:r w:rsidR="009309E3" w:rsidRPr="001665B7">
        <w:rPr>
          <w:b/>
        </w:rPr>
        <w:t>Разпространение, природозащитно състояние и тенденции в популацията на вида на национално ниво</w:t>
      </w:r>
    </w:p>
    <w:p w14:paraId="655BAB69" w14:textId="1D40AB19" w:rsidR="009309E3" w:rsidRDefault="009309E3" w:rsidP="00C5393B">
      <w:pPr>
        <w:ind w:firstLine="709"/>
      </w:pPr>
      <w:r>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динамиката на речните брегове (Янков,</w:t>
      </w:r>
      <w:r w:rsidR="0018743E">
        <w:t xml:space="preserve"> </w:t>
      </w:r>
      <w:r w:rsidR="0018743E">
        <w:rPr>
          <w:rFonts w:eastAsia="Calibri"/>
        </w:rPr>
        <w:t>(ред),</w:t>
      </w:r>
      <w:r>
        <w:t xml:space="preserve"> 2007).</w:t>
      </w:r>
    </w:p>
    <w:p w14:paraId="08CBBFE4" w14:textId="77777777" w:rsidR="009309E3" w:rsidRDefault="009309E3" w:rsidP="00C83AF4">
      <w:r>
        <w:t xml:space="preserve">Включен в </w:t>
      </w:r>
      <w:r>
        <w:rPr>
          <w:b/>
        </w:rPr>
        <w:t>Приложение 1</w:t>
      </w:r>
      <w:r>
        <w:t xml:space="preserve"> на Директивата за птиците. Според IUCN – LC (Least Concern) (BirdLife International, 2021). Включен в Приложение 2 на ЗБР. С категория SPEC3 за България. </w:t>
      </w:r>
    </w:p>
    <w:p w14:paraId="0B8D3671" w14:textId="77777777" w:rsidR="009309E3" w:rsidRDefault="009309E3" w:rsidP="00C83AF4">
      <w:pPr>
        <w:ind w:firstLine="709"/>
      </w:pPr>
      <w:r>
        <w:t xml:space="preserve">Съгласно Докладването от 2019 г. (за периода 2005-2018 г.), гнездящата популация е от </w:t>
      </w:r>
      <w:r>
        <w:rPr>
          <w:b/>
        </w:rPr>
        <w:t xml:space="preserve">900 – 3600 </w:t>
      </w:r>
      <w:r w:rsidRPr="00C5393B">
        <w:t>двойки</w:t>
      </w:r>
      <w:r>
        <w:t xml:space="preserve">, като краткосрочната тенденция (за периода 2001 – 2018 г.) на популацията е оценена на </w:t>
      </w:r>
      <w:r>
        <w:rPr>
          <w:b/>
        </w:rPr>
        <w:t>намаляваща</w:t>
      </w:r>
      <w:r>
        <w:t xml:space="preserve">. Дългосрочната тенденция (за периода 1980 – 2018 г.) на популацията също е оценена на </w:t>
      </w:r>
      <w:r>
        <w:rPr>
          <w:b/>
        </w:rPr>
        <w:t>намаляваща</w:t>
      </w:r>
      <w:r>
        <w:t>.</w:t>
      </w:r>
    </w:p>
    <w:p w14:paraId="436E51C3" w14:textId="77777777" w:rsidR="009309E3" w:rsidRDefault="009309E3" w:rsidP="00C83AF4">
      <w:r>
        <w:t>За гнездящата популация са посочени следните заплахи и въздействия: K04.</w:t>
      </w:r>
    </w:p>
    <w:p w14:paraId="69391B9D" w14:textId="77777777" w:rsidR="009A2964" w:rsidRPr="007F2793" w:rsidRDefault="009A2964" w:rsidP="009A2964">
      <w:pPr>
        <w:spacing w:before="120" w:after="120"/>
        <w:rPr>
          <w:lang w:val="en-US"/>
        </w:rPr>
      </w:pPr>
      <w:r w:rsidRPr="006B238B">
        <w:t xml:space="preserve">Видът се среща в </w:t>
      </w:r>
      <w:r>
        <w:t>8</w:t>
      </w:r>
      <w:r w:rsidRPr="006B238B">
        <w:t xml:space="preserve">2 зони от мрежата Натура 2000 в България, като </w:t>
      </w:r>
      <w:r w:rsidRPr="00F874DF">
        <w:t>във всички тях е с оценка различна от оценка „D“ на популацията</w:t>
      </w:r>
      <w:r w:rsidRPr="006B238B">
        <w:t>.</w:t>
      </w:r>
    </w:p>
    <w:p w14:paraId="4EE5369E" w14:textId="77777777" w:rsidR="009A2964" w:rsidRPr="0045795F" w:rsidRDefault="009A2964" w:rsidP="009A2964">
      <w:pPr>
        <w:spacing w:before="120" w:after="120"/>
        <w:rPr>
          <w:b/>
          <w:bCs/>
        </w:rPr>
      </w:pPr>
      <w:r>
        <w:rPr>
          <w:b/>
          <w:bCs/>
        </w:rPr>
        <w:t>4. Състояние на ниво защитена зона</w:t>
      </w:r>
    </w:p>
    <w:p w14:paraId="439304F3" w14:textId="5997E6EC" w:rsidR="009309E3" w:rsidRDefault="009309E3" w:rsidP="00C5393B">
      <w:pPr>
        <w:ind w:firstLine="709"/>
      </w:pPr>
      <w:r>
        <w:t xml:space="preserve">Съгласно </w:t>
      </w:r>
      <w:r w:rsidR="002348AA">
        <w:t>СФ</w:t>
      </w:r>
      <w:r>
        <w:t xml:space="preserve"> на зоната</w:t>
      </w:r>
      <w:r w:rsidR="00B60C8F">
        <w:t>,</w:t>
      </w:r>
      <w:r>
        <w:t xml:space="preserve"> видът е постоянен – гнездящ и зимуващ. Липсват числови данни за популацията, като видът е оценен с категория “DD” – липса на данни. Съотнесена с данните за цялата страна е оценена с категория „C“ – представлява по-малко от 2% от националната популация. Опазването на вида е добро (оценка „В“), популацията не е изолирана в рамките на разширен ареал (оценка „C“). Общата оценка на стойността на зоната за съхранение на вида е „С“ – значима стойност.</w:t>
      </w:r>
    </w:p>
    <w:p w14:paraId="520A89E2" w14:textId="77777777" w:rsidR="00730496" w:rsidRDefault="00730496" w:rsidP="00C5393B">
      <w:pPr>
        <w:ind w:firstLine="709"/>
        <w:rPr>
          <w:highlight w:val="yellow"/>
        </w:rPr>
      </w:pPr>
    </w:p>
    <w:p w14:paraId="7A31ACA6" w14:textId="3ADC76EE" w:rsidR="009309E3" w:rsidRPr="00730496" w:rsidRDefault="009A2964" w:rsidP="00730496">
      <w:pPr>
        <w:spacing w:after="120"/>
        <w:rPr>
          <w:b/>
        </w:rPr>
      </w:pPr>
      <w:r>
        <w:rPr>
          <w:b/>
        </w:rPr>
        <w:t>5</w:t>
      </w:r>
      <w:r w:rsidR="00730496">
        <w:rPr>
          <w:b/>
        </w:rPr>
        <w:t>.</w:t>
      </w:r>
      <w:r w:rsidR="009309E3" w:rsidRPr="00730496">
        <w:rPr>
          <w:b/>
        </w:rPr>
        <w:t xml:space="preserve">Анализ на наличната информация </w:t>
      </w:r>
    </w:p>
    <w:p w14:paraId="5EB95C5B" w14:textId="6C3E11A9" w:rsidR="009309E3" w:rsidRDefault="009309E3" w:rsidP="00C5393B">
      <w:pPr>
        <w:ind w:firstLine="709"/>
        <w:rPr>
          <w:lang w:val="en-US"/>
        </w:rPr>
      </w:pPr>
      <w:r>
        <w:t xml:space="preserve">Земеродното рибарче се съобщава за предпарковите територии на нац. </w:t>
      </w:r>
      <w:r w:rsidR="001665B7">
        <w:t>П</w:t>
      </w:r>
      <w:r>
        <w:t xml:space="preserve">арк „Централен Балкан“, но без конкретни данни за находища (Nankinov, Nankinov, 1999). </w:t>
      </w:r>
      <w:r w:rsidR="00C93061">
        <w:t xml:space="preserve">Видът е установен като гнездящ в съседния ПП „Българка“ </w:t>
      </w:r>
      <w:r w:rsidR="00C93061">
        <w:rPr>
          <w:lang w:val="en-US"/>
        </w:rPr>
        <w:t xml:space="preserve">(Shurulinkov et al., 2018). </w:t>
      </w:r>
      <w:r>
        <w:t xml:space="preserve">В близост до зона „Централен Балкан </w:t>
      </w:r>
      <w:r w:rsidR="00AD3745">
        <w:t>буфер</w:t>
      </w:r>
      <w:r>
        <w:t>“ – особено подбалканските полета, видът може да бъде видян в редица подходящи за него местообитания (Дончев, 1977). В миналото съобщен за нискоразположените реки и потоци на Средна Стара планина – райони, някои от които понастоящем вероятно попадат в рамките на зоната (Дончев, 1974). По време на мониторингови изследвания през 2020 г. видът е регистриран през март-юни в района на с. Тъжа (данни, предоставени от ИАОС).</w:t>
      </w:r>
    </w:p>
    <w:p w14:paraId="0818F93C" w14:textId="77777777" w:rsidR="009309E3" w:rsidRDefault="009309E3" w:rsidP="001665B7">
      <w:pPr>
        <w:spacing w:after="120"/>
      </w:pPr>
      <w:r>
        <w:t>По време на теренното проучване през 2021 г. земеродното рибарче не е регистрирано в зоната. Общата площ на водоемите в зоната е изключително малка и числеността му явно е ниска, само в подходящите за вида местообитания (стоящи водоеми или такива с ниска скорост на течащата вода).</w:t>
      </w:r>
    </w:p>
    <w:p w14:paraId="411E3509" w14:textId="3382CBA5" w:rsidR="009309E3" w:rsidRDefault="009309E3" w:rsidP="00C5393B">
      <w:pPr>
        <w:ind w:firstLine="709"/>
      </w:pPr>
      <w:r>
        <w:lastRenderedPageBreak/>
        <w:t xml:space="preserve">Определената от Докладването заплаха за гнездящата популация K04 „Изменение на хидродинамичните характеристики“ е валидна и за </w:t>
      </w:r>
      <w:r w:rsidR="00495007">
        <w:t>ЗЗ</w:t>
      </w:r>
      <w:r>
        <w:t xml:space="preserve"> „Централен Балкан </w:t>
      </w:r>
      <w:r w:rsidR="00AD3745">
        <w:t>буфер</w:t>
      </w:r>
      <w:r>
        <w:t>”. Водното ниво на редица реки в зоната е силно променливо вследствие на изградени мВЕЦ по тяхното течение.</w:t>
      </w:r>
    </w:p>
    <w:p w14:paraId="79588388" w14:textId="77777777" w:rsidR="00730496" w:rsidRDefault="00730496" w:rsidP="00C5393B">
      <w:pPr>
        <w:ind w:firstLine="709"/>
      </w:pPr>
    </w:p>
    <w:p w14:paraId="23C24468" w14:textId="77777777" w:rsidR="009A2964" w:rsidRPr="0045795F" w:rsidRDefault="009A2964" w:rsidP="009A2964">
      <w:pPr>
        <w:spacing w:before="120" w:after="120"/>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1185"/>
        <w:gridCol w:w="1321"/>
        <w:gridCol w:w="3108"/>
        <w:gridCol w:w="1768"/>
      </w:tblGrid>
      <w:tr w:rsidR="00054570" w:rsidRPr="00B60C8F" w14:paraId="3A8186B8" w14:textId="77777777" w:rsidTr="00B60C8F">
        <w:trPr>
          <w:tblHeader/>
          <w:jc w:val="center"/>
        </w:trPr>
        <w:tc>
          <w:tcPr>
            <w:tcW w:w="102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12BC44D" w14:textId="77777777" w:rsidR="009309E3" w:rsidRPr="0033384E" w:rsidRDefault="009309E3" w:rsidP="001665B7">
            <w:pPr>
              <w:rPr>
                <w:b/>
                <w:bCs/>
                <w:sz w:val="22"/>
                <w:szCs w:val="22"/>
              </w:rPr>
            </w:pPr>
            <w:r w:rsidRPr="0033384E">
              <w:rPr>
                <w:b/>
                <w:bCs/>
                <w:sz w:val="22"/>
                <w:szCs w:val="22"/>
              </w:rPr>
              <w:t>Параметър</w:t>
            </w:r>
          </w:p>
        </w:tc>
        <w:tc>
          <w:tcPr>
            <w:tcW w:w="63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1662EB" w14:textId="77777777" w:rsidR="009309E3" w:rsidRPr="0033384E" w:rsidRDefault="009309E3" w:rsidP="001665B7">
            <w:pPr>
              <w:rPr>
                <w:b/>
                <w:bCs/>
                <w:sz w:val="22"/>
                <w:szCs w:val="22"/>
              </w:rPr>
            </w:pPr>
            <w:r w:rsidRPr="0033384E">
              <w:rPr>
                <w:b/>
                <w:bCs/>
                <w:sz w:val="22"/>
                <w:szCs w:val="22"/>
              </w:rPr>
              <w:t>Мерна единица</w:t>
            </w:r>
          </w:p>
        </w:tc>
        <w:tc>
          <w:tcPr>
            <w:tcW w:w="71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0DD738B" w14:textId="77777777" w:rsidR="009309E3" w:rsidRPr="0033384E" w:rsidRDefault="009309E3" w:rsidP="001665B7">
            <w:pPr>
              <w:rPr>
                <w:b/>
                <w:bCs/>
                <w:sz w:val="22"/>
                <w:szCs w:val="22"/>
              </w:rPr>
            </w:pPr>
            <w:r w:rsidRPr="0033384E">
              <w:rPr>
                <w:b/>
                <w:bCs/>
                <w:sz w:val="22"/>
                <w:szCs w:val="22"/>
              </w:rPr>
              <w:t>Целева стойност</w:t>
            </w:r>
          </w:p>
        </w:tc>
        <w:tc>
          <w:tcPr>
            <w:tcW w:w="167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AA653E1" w14:textId="77777777" w:rsidR="009309E3" w:rsidRPr="0033384E" w:rsidRDefault="009309E3" w:rsidP="001665B7">
            <w:pPr>
              <w:rPr>
                <w:b/>
                <w:bCs/>
                <w:sz w:val="22"/>
                <w:szCs w:val="22"/>
              </w:rPr>
            </w:pPr>
            <w:r w:rsidRPr="0033384E">
              <w:rPr>
                <w:b/>
                <w:bCs/>
                <w:sz w:val="22"/>
                <w:szCs w:val="22"/>
              </w:rPr>
              <w:t>Допълнителна информация</w:t>
            </w:r>
          </w:p>
        </w:tc>
        <w:tc>
          <w:tcPr>
            <w:tcW w:w="9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9ECBFA8" w14:textId="77777777" w:rsidR="009309E3" w:rsidRPr="0033384E" w:rsidRDefault="009309E3" w:rsidP="001665B7">
            <w:pPr>
              <w:rPr>
                <w:b/>
                <w:bCs/>
                <w:sz w:val="22"/>
                <w:szCs w:val="22"/>
              </w:rPr>
            </w:pPr>
            <w:r w:rsidRPr="0033384E">
              <w:rPr>
                <w:b/>
                <w:bCs/>
                <w:sz w:val="22"/>
                <w:szCs w:val="22"/>
              </w:rPr>
              <w:t>Специфични за зоната цели</w:t>
            </w:r>
          </w:p>
        </w:tc>
      </w:tr>
      <w:tr w:rsidR="00054570" w:rsidRPr="00B60C8F" w14:paraId="594356B4" w14:textId="77777777" w:rsidTr="00B60C8F">
        <w:trPr>
          <w:jc w:val="center"/>
        </w:trPr>
        <w:tc>
          <w:tcPr>
            <w:tcW w:w="1026" w:type="pct"/>
            <w:tcBorders>
              <w:top w:val="single" w:sz="4" w:space="0" w:color="auto"/>
              <w:left w:val="single" w:sz="4" w:space="0" w:color="auto"/>
              <w:bottom w:val="single" w:sz="4" w:space="0" w:color="auto"/>
              <w:right w:val="single" w:sz="4" w:space="0" w:color="auto"/>
            </w:tcBorders>
            <w:hideMark/>
          </w:tcPr>
          <w:p w14:paraId="161A0FE5" w14:textId="77777777" w:rsidR="009309E3" w:rsidRPr="0033384E" w:rsidRDefault="009309E3" w:rsidP="001665B7">
            <w:pPr>
              <w:rPr>
                <w:b/>
                <w:sz w:val="22"/>
                <w:szCs w:val="22"/>
              </w:rPr>
            </w:pPr>
            <w:r w:rsidRPr="0033384E">
              <w:rPr>
                <w:b/>
                <w:sz w:val="22"/>
                <w:szCs w:val="22"/>
              </w:rPr>
              <w:t xml:space="preserve">Популация: </w:t>
            </w:r>
            <w:r w:rsidRPr="0033384E">
              <w:rPr>
                <w:bCs/>
                <w:sz w:val="22"/>
                <w:szCs w:val="22"/>
              </w:rPr>
              <w:t>Размер гнездовата популацията</w:t>
            </w:r>
          </w:p>
        </w:tc>
        <w:tc>
          <w:tcPr>
            <w:tcW w:w="638" w:type="pct"/>
            <w:tcBorders>
              <w:top w:val="single" w:sz="4" w:space="0" w:color="auto"/>
              <w:left w:val="single" w:sz="4" w:space="0" w:color="auto"/>
              <w:bottom w:val="single" w:sz="4" w:space="0" w:color="auto"/>
              <w:right w:val="single" w:sz="4" w:space="0" w:color="auto"/>
            </w:tcBorders>
            <w:hideMark/>
          </w:tcPr>
          <w:p w14:paraId="00E08FE0" w14:textId="77777777" w:rsidR="009309E3" w:rsidRPr="0033384E" w:rsidRDefault="009309E3" w:rsidP="001665B7">
            <w:pPr>
              <w:rPr>
                <w:sz w:val="22"/>
                <w:szCs w:val="22"/>
              </w:rPr>
            </w:pPr>
            <w:r w:rsidRPr="0033384E">
              <w:rPr>
                <w:sz w:val="22"/>
                <w:szCs w:val="22"/>
              </w:rPr>
              <w:t>Брой гнездящи двойки</w:t>
            </w:r>
          </w:p>
        </w:tc>
        <w:tc>
          <w:tcPr>
            <w:tcW w:w="711" w:type="pct"/>
            <w:tcBorders>
              <w:top w:val="single" w:sz="4" w:space="0" w:color="auto"/>
              <w:left w:val="single" w:sz="4" w:space="0" w:color="auto"/>
              <w:bottom w:val="single" w:sz="4" w:space="0" w:color="auto"/>
              <w:right w:val="single" w:sz="4" w:space="0" w:color="auto"/>
            </w:tcBorders>
            <w:hideMark/>
          </w:tcPr>
          <w:p w14:paraId="41FC2305" w14:textId="77777777" w:rsidR="009309E3" w:rsidRPr="0033384E" w:rsidRDefault="009309E3" w:rsidP="001665B7">
            <w:pPr>
              <w:rPr>
                <w:sz w:val="22"/>
                <w:szCs w:val="22"/>
              </w:rPr>
            </w:pPr>
            <w:r w:rsidRPr="0033384E">
              <w:rPr>
                <w:sz w:val="22"/>
                <w:szCs w:val="22"/>
              </w:rPr>
              <w:t>Неизвестна</w:t>
            </w:r>
          </w:p>
        </w:tc>
        <w:tc>
          <w:tcPr>
            <w:tcW w:w="1673" w:type="pct"/>
            <w:tcBorders>
              <w:top w:val="single" w:sz="4" w:space="0" w:color="auto"/>
              <w:left w:val="single" w:sz="4" w:space="0" w:color="auto"/>
              <w:bottom w:val="single" w:sz="4" w:space="0" w:color="auto"/>
              <w:right w:val="single" w:sz="4" w:space="0" w:color="auto"/>
            </w:tcBorders>
            <w:hideMark/>
          </w:tcPr>
          <w:p w14:paraId="00D85BD3" w14:textId="37EB681B" w:rsidR="009309E3" w:rsidRPr="0033384E" w:rsidRDefault="009309E3">
            <w:pPr>
              <w:rPr>
                <w:sz w:val="22"/>
                <w:szCs w:val="22"/>
              </w:rPr>
            </w:pPr>
            <w:r w:rsidRPr="0033384E">
              <w:rPr>
                <w:sz w:val="22"/>
                <w:szCs w:val="22"/>
              </w:rPr>
              <w:t>Размерът на гнездовата популация е неясен, липсват целеви проучвания в зоната.</w:t>
            </w:r>
          </w:p>
        </w:tc>
        <w:tc>
          <w:tcPr>
            <w:tcW w:w="952" w:type="pct"/>
            <w:tcBorders>
              <w:top w:val="single" w:sz="4" w:space="0" w:color="auto"/>
              <w:left w:val="single" w:sz="4" w:space="0" w:color="auto"/>
              <w:bottom w:val="single" w:sz="4" w:space="0" w:color="auto"/>
              <w:right w:val="single" w:sz="4" w:space="0" w:color="auto"/>
            </w:tcBorders>
            <w:hideMark/>
          </w:tcPr>
          <w:p w14:paraId="074766E7" w14:textId="0664C671" w:rsidR="009309E3" w:rsidRPr="0033384E" w:rsidRDefault="00B60C8F">
            <w:pPr>
              <w:rPr>
                <w:sz w:val="22"/>
                <w:szCs w:val="22"/>
              </w:rPr>
            </w:pPr>
            <w:r>
              <w:rPr>
                <w:sz w:val="22"/>
                <w:szCs w:val="22"/>
              </w:rPr>
              <w:t>Междинна цел до 2027 г.: Проучване за изясняване</w:t>
            </w:r>
            <w:r w:rsidR="009309E3" w:rsidRPr="0033384E">
              <w:rPr>
                <w:sz w:val="22"/>
                <w:szCs w:val="22"/>
              </w:rPr>
              <w:t xml:space="preserve"> размер</w:t>
            </w:r>
            <w:r>
              <w:rPr>
                <w:sz w:val="22"/>
                <w:szCs w:val="22"/>
              </w:rPr>
              <w:t>ът</w:t>
            </w:r>
            <w:r w:rsidR="009309E3" w:rsidRPr="0033384E">
              <w:rPr>
                <w:sz w:val="22"/>
                <w:szCs w:val="22"/>
              </w:rPr>
              <w:t xml:space="preserve"> на гнездящата популация</w:t>
            </w:r>
            <w:r>
              <w:rPr>
                <w:sz w:val="22"/>
                <w:szCs w:val="22"/>
              </w:rPr>
              <w:t>.</w:t>
            </w:r>
          </w:p>
        </w:tc>
      </w:tr>
      <w:tr w:rsidR="00054570" w:rsidRPr="00B60C8F" w14:paraId="4CFC09A5" w14:textId="77777777" w:rsidTr="00B60C8F">
        <w:trPr>
          <w:jc w:val="center"/>
        </w:trPr>
        <w:tc>
          <w:tcPr>
            <w:tcW w:w="1026" w:type="pct"/>
            <w:tcBorders>
              <w:top w:val="single" w:sz="4" w:space="0" w:color="auto"/>
              <w:left w:val="single" w:sz="4" w:space="0" w:color="auto"/>
              <w:bottom w:val="single" w:sz="4" w:space="0" w:color="auto"/>
              <w:right w:val="single" w:sz="4" w:space="0" w:color="auto"/>
            </w:tcBorders>
            <w:hideMark/>
          </w:tcPr>
          <w:p w14:paraId="076211DF" w14:textId="77777777" w:rsidR="009309E3" w:rsidRPr="0033384E" w:rsidRDefault="009309E3" w:rsidP="001665B7">
            <w:pPr>
              <w:rPr>
                <w:b/>
                <w:sz w:val="22"/>
                <w:szCs w:val="22"/>
              </w:rPr>
            </w:pPr>
            <w:r w:rsidRPr="0033384E">
              <w:rPr>
                <w:b/>
                <w:sz w:val="22"/>
                <w:szCs w:val="22"/>
              </w:rPr>
              <w:t xml:space="preserve">Местообитание на вида: </w:t>
            </w:r>
            <w:r w:rsidRPr="0033384E">
              <w:rPr>
                <w:bCs/>
                <w:sz w:val="22"/>
                <w:szCs w:val="22"/>
              </w:rPr>
              <w:t>Площ на подходящото местообитание за вида</w:t>
            </w:r>
          </w:p>
        </w:tc>
        <w:tc>
          <w:tcPr>
            <w:tcW w:w="638" w:type="pct"/>
            <w:tcBorders>
              <w:top w:val="single" w:sz="4" w:space="0" w:color="auto"/>
              <w:left w:val="single" w:sz="4" w:space="0" w:color="auto"/>
              <w:bottom w:val="single" w:sz="4" w:space="0" w:color="auto"/>
              <w:right w:val="single" w:sz="4" w:space="0" w:color="auto"/>
            </w:tcBorders>
            <w:hideMark/>
          </w:tcPr>
          <w:p w14:paraId="585444F8" w14:textId="77777777" w:rsidR="009309E3" w:rsidRPr="0033384E" w:rsidRDefault="009309E3" w:rsidP="001665B7">
            <w:pPr>
              <w:rPr>
                <w:sz w:val="22"/>
                <w:szCs w:val="22"/>
              </w:rPr>
            </w:pPr>
            <w:r w:rsidRPr="0033384E">
              <w:rPr>
                <w:sz w:val="22"/>
                <w:szCs w:val="22"/>
              </w:rPr>
              <w:t>ha</w:t>
            </w:r>
          </w:p>
        </w:tc>
        <w:tc>
          <w:tcPr>
            <w:tcW w:w="711" w:type="pct"/>
            <w:tcBorders>
              <w:top w:val="single" w:sz="4" w:space="0" w:color="auto"/>
              <w:left w:val="single" w:sz="4" w:space="0" w:color="auto"/>
              <w:bottom w:val="single" w:sz="4" w:space="0" w:color="auto"/>
              <w:right w:val="single" w:sz="4" w:space="0" w:color="auto"/>
            </w:tcBorders>
            <w:hideMark/>
          </w:tcPr>
          <w:p w14:paraId="33E6B756" w14:textId="77777777" w:rsidR="009309E3" w:rsidRPr="0033384E" w:rsidRDefault="009309E3" w:rsidP="001665B7">
            <w:pPr>
              <w:rPr>
                <w:sz w:val="22"/>
                <w:szCs w:val="22"/>
              </w:rPr>
            </w:pPr>
            <w:r w:rsidRPr="0033384E">
              <w:rPr>
                <w:sz w:val="22"/>
                <w:szCs w:val="22"/>
              </w:rPr>
              <w:t>Неизвестна</w:t>
            </w:r>
          </w:p>
        </w:tc>
        <w:tc>
          <w:tcPr>
            <w:tcW w:w="1673" w:type="pct"/>
            <w:tcBorders>
              <w:top w:val="single" w:sz="4" w:space="0" w:color="auto"/>
              <w:left w:val="single" w:sz="4" w:space="0" w:color="auto"/>
              <w:bottom w:val="single" w:sz="4" w:space="0" w:color="auto"/>
              <w:right w:val="single" w:sz="4" w:space="0" w:color="auto"/>
            </w:tcBorders>
            <w:hideMark/>
          </w:tcPr>
          <w:p w14:paraId="35141E88" w14:textId="631D9ADD" w:rsidR="009309E3" w:rsidRPr="0033384E" w:rsidRDefault="009309E3" w:rsidP="001665B7">
            <w:pPr>
              <w:rPr>
                <w:sz w:val="22"/>
                <w:szCs w:val="22"/>
              </w:rPr>
            </w:pPr>
            <w:r w:rsidRPr="0033384E">
              <w:rPr>
                <w:sz w:val="22"/>
                <w:szCs w:val="22"/>
              </w:rPr>
              <w:t>Площта на подходящите за вида местообитания е неясна</w:t>
            </w:r>
            <w:r w:rsidR="00054570">
              <w:rPr>
                <w:sz w:val="22"/>
                <w:szCs w:val="22"/>
              </w:rPr>
              <w:t>.</w:t>
            </w:r>
          </w:p>
        </w:tc>
        <w:tc>
          <w:tcPr>
            <w:tcW w:w="952" w:type="pct"/>
            <w:tcBorders>
              <w:top w:val="single" w:sz="4" w:space="0" w:color="auto"/>
              <w:left w:val="single" w:sz="4" w:space="0" w:color="auto"/>
              <w:bottom w:val="single" w:sz="4" w:space="0" w:color="auto"/>
              <w:right w:val="single" w:sz="4" w:space="0" w:color="auto"/>
            </w:tcBorders>
            <w:hideMark/>
          </w:tcPr>
          <w:p w14:paraId="5FE41B66" w14:textId="01CB0ADF" w:rsidR="009309E3" w:rsidRPr="0033384E" w:rsidRDefault="00054570">
            <w:pPr>
              <w:rPr>
                <w:sz w:val="22"/>
                <w:szCs w:val="22"/>
              </w:rPr>
            </w:pPr>
            <w:r>
              <w:rPr>
                <w:sz w:val="22"/>
                <w:szCs w:val="22"/>
              </w:rPr>
              <w:t>Междинна цел до 2027 г.: Проучване за изясняване</w:t>
            </w:r>
            <w:r w:rsidRPr="009B3405">
              <w:rPr>
                <w:sz w:val="22"/>
                <w:szCs w:val="22"/>
              </w:rPr>
              <w:t xml:space="preserve"> </w:t>
            </w:r>
            <w:r>
              <w:rPr>
                <w:sz w:val="22"/>
                <w:szCs w:val="22"/>
              </w:rPr>
              <w:t>площта с подходяши гнвздови и хранителни местообитания.</w:t>
            </w:r>
          </w:p>
        </w:tc>
      </w:tr>
    </w:tbl>
    <w:p w14:paraId="1CBD8E97" w14:textId="77777777" w:rsidR="009309E3" w:rsidRDefault="009309E3" w:rsidP="001665B7">
      <w:pPr>
        <w:spacing w:after="120"/>
        <w:rPr>
          <w:b/>
          <w:highlight w:val="yellow"/>
          <w:lang w:eastAsia="en-US"/>
        </w:rPr>
      </w:pPr>
    </w:p>
    <w:p w14:paraId="49814131" w14:textId="77777777" w:rsidR="009A2964" w:rsidRPr="0045795F" w:rsidRDefault="009A2964" w:rsidP="009A2964">
      <w:pPr>
        <w:spacing w:before="120" w:after="120"/>
        <w:rPr>
          <w:b/>
          <w:bCs/>
        </w:rPr>
      </w:pPr>
      <w:r>
        <w:rPr>
          <w:b/>
        </w:rPr>
        <w:t>7. Необходимост от актуализация на Стандартния формуляр на защитената зона</w:t>
      </w:r>
    </w:p>
    <w:p w14:paraId="6B51E366" w14:textId="20E76741" w:rsidR="007F1670" w:rsidRDefault="007143D4" w:rsidP="007F1670">
      <w:r>
        <w:t xml:space="preserve">Към момента не са възможни </w:t>
      </w:r>
      <w:r w:rsidR="007F1670" w:rsidRPr="000D12A8">
        <w:t xml:space="preserve">промени в </w:t>
      </w:r>
      <w:r w:rsidR="007F1670">
        <w:t>СФ за вида</w:t>
      </w:r>
      <w:r>
        <w:t xml:space="preserve"> поради липса на информация и целенасочени проучвания</w:t>
      </w:r>
      <w:r w:rsidR="007F1670" w:rsidRPr="000D12A8">
        <w:t>.</w:t>
      </w:r>
    </w:p>
    <w:bookmarkEnd w:id="98"/>
    <w:p w14:paraId="01F48D4F" w14:textId="77777777" w:rsidR="009309E3" w:rsidRDefault="009309E3" w:rsidP="009309E3"/>
    <w:p w14:paraId="753DE2B6" w14:textId="0DC71B08" w:rsidR="001665B7" w:rsidRPr="00D851EA" w:rsidRDefault="001665B7" w:rsidP="00D851EA">
      <w:pPr>
        <w:pStyle w:val="Heading1"/>
      </w:pPr>
      <w:bookmarkStart w:id="109" w:name="_Toc87520923"/>
      <w:bookmarkStart w:id="110" w:name="_Toc97893557"/>
      <w:bookmarkStart w:id="111" w:name="_Toc98161739"/>
      <w:bookmarkStart w:id="112" w:name="_Toc140096308"/>
      <w:r w:rsidRPr="00D851EA">
        <w:t xml:space="preserve">Специфични цели за A234 </w:t>
      </w:r>
      <w:r w:rsidRPr="000C3B4F">
        <w:rPr>
          <w:i/>
        </w:rPr>
        <w:t>Picus canus</w:t>
      </w:r>
      <w:r w:rsidRPr="00D851EA">
        <w:t xml:space="preserve"> (</w:t>
      </w:r>
      <w:r w:rsidR="00784338">
        <w:t>с</w:t>
      </w:r>
      <w:r w:rsidRPr="00D851EA">
        <w:t>ив кълвач)</w:t>
      </w:r>
      <w:bookmarkEnd w:id="109"/>
      <w:bookmarkEnd w:id="110"/>
      <w:bookmarkEnd w:id="111"/>
      <w:bookmarkEnd w:id="112"/>
    </w:p>
    <w:p w14:paraId="622F620B" w14:textId="77777777" w:rsidR="001665B7" w:rsidRDefault="001665B7" w:rsidP="001665B7">
      <w:pPr>
        <w:pStyle w:val="NormalWeb"/>
        <w:spacing w:before="0" w:beforeAutospacing="0" w:after="0"/>
        <w:rPr>
          <w:b/>
          <w:bCs/>
        </w:rPr>
      </w:pPr>
    </w:p>
    <w:p w14:paraId="28B2405E" w14:textId="77777777" w:rsidR="009A2964" w:rsidRPr="00F835D9" w:rsidRDefault="009A2964" w:rsidP="009A2964">
      <w:pPr>
        <w:rPr>
          <w:b/>
          <w:bCs/>
          <w:color w:val="000000"/>
        </w:rPr>
      </w:pPr>
      <w:r w:rsidRPr="00F835D9">
        <w:rPr>
          <w:b/>
          <w:bCs/>
          <w:color w:val="000000"/>
        </w:rPr>
        <w:t>1. Код и наименование на вида</w:t>
      </w:r>
    </w:p>
    <w:p w14:paraId="595C147D" w14:textId="77777777" w:rsidR="009A2964" w:rsidRDefault="009A2964" w:rsidP="009A2964">
      <w:pPr>
        <w:spacing w:before="120" w:after="120"/>
        <w:rPr>
          <w:b/>
          <w:bCs/>
        </w:rPr>
      </w:pPr>
      <w:r w:rsidRPr="007565C3">
        <w:t xml:space="preserve">A234 </w:t>
      </w:r>
      <w:r w:rsidRPr="007565C3">
        <w:rPr>
          <w:i/>
          <w:iCs/>
        </w:rPr>
        <w:t>Picus canus</w:t>
      </w:r>
      <w:r>
        <w:t xml:space="preserve"> (с</w:t>
      </w:r>
      <w:r w:rsidRPr="007565C3">
        <w:t>ив кълвач)</w:t>
      </w:r>
    </w:p>
    <w:p w14:paraId="3C8ADE0C" w14:textId="77777777" w:rsidR="009A2964" w:rsidRPr="001C21A4" w:rsidRDefault="009A2964" w:rsidP="009A2964">
      <w:pPr>
        <w:spacing w:before="120" w:after="120"/>
        <w:rPr>
          <w:b/>
          <w:bCs/>
        </w:rPr>
      </w:pPr>
      <w:r>
        <w:rPr>
          <w:b/>
          <w:bCs/>
        </w:rPr>
        <w:t>2. Кратка характеристика на вида</w:t>
      </w:r>
      <w:r w:rsidRPr="001C21A4">
        <w:rPr>
          <w:b/>
          <w:bCs/>
        </w:rPr>
        <w:t xml:space="preserve"> </w:t>
      </w:r>
    </w:p>
    <w:p w14:paraId="46AAFA7C" w14:textId="3FE523E4" w:rsidR="001665B7" w:rsidRDefault="001665B7" w:rsidP="00C5393B">
      <w:pPr>
        <w:ind w:firstLine="709"/>
      </w:pPr>
      <w:r>
        <w:t>Дължина на тялото: 25-26</w:t>
      </w:r>
      <w:r w:rsidR="004A7234">
        <w:t xml:space="preserve"> cm. </w:t>
      </w:r>
      <w:r>
        <w:t>Размах на крилата: 38-40</w:t>
      </w:r>
      <w:r w:rsidR="004A7234">
        <w:t xml:space="preserve"> cm. </w:t>
      </w:r>
      <w:r>
        <w:t>Челото и предната част на темето са червени, а задната част на темето и тилът са сиви с неясни тъмнокафяви надлъжни резки. Между клюна и окото има черно петно. От ъгъла на клюна до под ухото има тънка черна ивица – „мустаци“. Горната страна на тялото е сива със слаб зеленикав оттенък по кръста. По-дребен от зеления кълвач. Издава силен, писклив крясък, който завършва провлачено, за разлика от зеления кълвач, при които завършва рязко (Нанкинов и др., 1997). Включен в Червена книга на Р България (2015) в категория „застрашен“.</w:t>
      </w:r>
    </w:p>
    <w:p w14:paraId="285835A6" w14:textId="77777777" w:rsidR="001665B7" w:rsidRDefault="001665B7" w:rsidP="00730496">
      <w:pPr>
        <w:pStyle w:val="NormalWeb"/>
        <w:spacing w:before="120" w:beforeAutospacing="0" w:after="120"/>
      </w:pPr>
      <w:r>
        <w:rPr>
          <w:i/>
          <w:iCs/>
        </w:rPr>
        <w:t>Характер на пребиваване в страната</w:t>
      </w:r>
    </w:p>
    <w:p w14:paraId="5B0EE989" w14:textId="77777777" w:rsidR="001665B7" w:rsidRDefault="001665B7" w:rsidP="00C5393B">
      <w:pPr>
        <w:ind w:firstLine="709"/>
      </w:pPr>
      <w:r>
        <w:t xml:space="preserve">Палеарктичен вид, който обитава Централна, Източна и Югоизточна Азия, зоната на широколистните гори в Източна, Северна, Централна, Югоизточна Европа и Франция. Глациален реликт, населил Европа в историческо време. За България е постоянен вид, който през есенно-зимния период скита из равнините. С петнисто </w:t>
      </w:r>
      <w:r>
        <w:lastRenderedPageBreak/>
        <w:t xml:space="preserve">разпространение на територията на цялата страна, обхващащо по-цялостно Странджа, Източна и Западна Стара планина, Средна гора, Витоша и планините около нея, Пирин, Централните Родопи, Черноморското крайбрежие, поречията на реките Дунав, Искър и другите по-големи реки в Дунавската равнина, Тунджа, Арда, Струма и др. Разпръснато в Западните погранични планини, Подбалканските котловини. Числеността му е сравнително ниска в цялата страна. Гнезди в планински, по-рядко в равнинни гори. От равнинните гори най-висока плътност има в горите от липа (50 индивида на 100 ha) и от цер – 20 индивида/1 km2 . В селища се среща рядко. Гнезди в дървесни хралупи, които сам изкопава. Гнездовата камера е в ствол с диаметър над 35 cm и на височина 0,85 – 15 m. Размножаването продължава от март до средата на юни. Мъти 5-9 яйца за около 17-18 дни. </w:t>
      </w:r>
    </w:p>
    <w:p w14:paraId="66220A81" w14:textId="77777777" w:rsidR="001665B7" w:rsidRPr="00730496" w:rsidRDefault="001665B7" w:rsidP="00730496">
      <w:pPr>
        <w:pStyle w:val="NormalWeb"/>
        <w:spacing w:before="120" w:beforeAutospacing="0" w:after="120"/>
        <w:rPr>
          <w:i/>
          <w:iCs/>
        </w:rPr>
      </w:pPr>
      <w:r>
        <w:rPr>
          <w:i/>
          <w:iCs/>
        </w:rPr>
        <w:t>Характерно местообитание</w:t>
      </w:r>
    </w:p>
    <w:p w14:paraId="42F9D99E" w14:textId="6695F6A1" w:rsidR="001665B7" w:rsidRDefault="001665B7" w:rsidP="00C5393B">
      <w:pPr>
        <w:ind w:firstLine="709"/>
      </w:pPr>
      <w:r>
        <w:t xml:space="preserve">Обитава стари (първични) букови и дъбови гори до 1000-1200 m надморска височина. Обитава също крайречни и други гори със стари дървета, градски паркове, овощни градини. Извън гнездовия период се среща до горната граница на горите. Според Янков </w:t>
      </w:r>
      <w:r w:rsidR="00A96F38">
        <w:rPr>
          <w:rFonts w:eastAsia="Calibri"/>
        </w:rPr>
        <w:t>(ред)</w:t>
      </w:r>
      <w:r>
        <w:t>, 2007) гнезди в стари широколистни гори (Алувиални и много влажни гори и храсталаци, Широколистни листопадни гори и Смесени гори, често и в по-гъсти крайречни ивици с лонгозен характер (Ивици дървета, храсти и мозайки от тях), понякога в стари крайградски паркове, селища от селски тип. Изследване в Западни Родопи разкрива, че сивият кълвач обитава разнообразни горски местообитания, но предпочита горите от бук и бял бор. Повечето от териториите се намират в стари гори с много умиращи или сухи дървета. Надморските височини на местностите варират от 450 до 1535 m (средно 1185 m) (Shurulinkov et al., 2012). Изследване в Алпите (Австрия) разкрива, че сивият кълвач има петнисто разпространение като обитава полуотворени широколистни и смесени гори. Има определени предпочитания към горите по източни и западни склонове. В изследването е установена средна плътност от 0,5-0,6 територии/100 ha, като когато местообитанието е оптимално плътността може да достигне 1,25 територии/100 ha. (Weißmair</w:t>
      </w:r>
      <w:r w:rsidR="008E37E9">
        <w:t xml:space="preserve">, </w:t>
      </w:r>
      <w:r>
        <w:t>Pühringer, 2015). Изследване в Норвегия показва, че през лятото сивите кълвачи използват за търсене на храна територия от около 50-100 ha, докато през зимата – 4500-5400 ha. (Rolstad</w:t>
      </w:r>
      <w:r w:rsidR="008E37E9">
        <w:t xml:space="preserve">, </w:t>
      </w:r>
      <w:r>
        <w:t>Rolstad, 1995). В Западна Полша в стопанисвани гори е установена гнездова плътност от 0,3-0,6 територии/100 ha. Хралупите са разположени изключително в бук като дебелината на дървото на височината на гърдите е 56</w:t>
      </w:r>
      <w:r w:rsidR="004A7234">
        <w:t xml:space="preserve"> cm. </w:t>
      </w:r>
      <w:r>
        <w:t>Според авторите сивият кълвач гнезди в стари дървета (с дебелина на ствола над 40 cm), но се храни в по-млади гори богати на мравки (Kosiński</w:t>
      </w:r>
      <w:r w:rsidR="008E37E9">
        <w:t xml:space="preserve">, </w:t>
      </w:r>
      <w:r>
        <w:t>Kempa, 2007).</w:t>
      </w:r>
    </w:p>
    <w:p w14:paraId="061E6BAD" w14:textId="77777777" w:rsidR="001665B7" w:rsidRPr="00730496" w:rsidRDefault="001665B7" w:rsidP="00730496">
      <w:pPr>
        <w:pStyle w:val="NormalWeb"/>
        <w:spacing w:before="120" w:beforeAutospacing="0" w:after="120"/>
        <w:rPr>
          <w:i/>
          <w:iCs/>
        </w:rPr>
      </w:pPr>
      <w:r>
        <w:rPr>
          <w:i/>
          <w:iCs/>
        </w:rPr>
        <w:t>Хранене</w:t>
      </w:r>
    </w:p>
    <w:p w14:paraId="58158731" w14:textId="7C998826" w:rsidR="001665B7" w:rsidRDefault="001665B7" w:rsidP="00C5393B">
      <w:pPr>
        <w:ind w:firstLine="709"/>
      </w:pPr>
      <w:r>
        <w:t xml:space="preserve">Храни се с яйца, ларви и възрастни на мравки, различни насекоми, които се срещат по кората на дърветата и под нея. Зависи много от изобилието на мравки, а през зимата от насекоми ксилофаги и ларвите им. Привързан е към гнездовите райони. Територията на двойките в стари и богати на мравки гори най-често е 200–400 ha. (Нанкинов и др., 1997; Янков, </w:t>
      </w:r>
      <w:r w:rsidR="00A96F38">
        <w:rPr>
          <w:rFonts w:eastAsia="Calibri"/>
        </w:rPr>
        <w:t>(ред)</w:t>
      </w:r>
      <w:r>
        <w:t>, 2007).</w:t>
      </w:r>
    </w:p>
    <w:p w14:paraId="4CF0373F" w14:textId="77777777" w:rsidR="001665B7" w:rsidRDefault="001665B7" w:rsidP="001665B7">
      <w:pPr>
        <w:pStyle w:val="NormalWeb"/>
        <w:spacing w:before="0" w:beforeAutospacing="0" w:after="0"/>
      </w:pPr>
    </w:p>
    <w:p w14:paraId="36843A90" w14:textId="794B0849" w:rsidR="001665B7" w:rsidRDefault="009A2964" w:rsidP="008C6EB4">
      <w:pPr>
        <w:pStyle w:val="NormalWeb"/>
        <w:spacing w:before="0" w:beforeAutospacing="0" w:after="0"/>
      </w:pPr>
      <w:r>
        <w:rPr>
          <w:b/>
          <w:bCs/>
        </w:rPr>
        <w:t>3</w:t>
      </w:r>
      <w:r w:rsidR="008C6EB4">
        <w:rPr>
          <w:b/>
          <w:bCs/>
        </w:rPr>
        <w:t xml:space="preserve">. </w:t>
      </w:r>
      <w:r w:rsidR="001665B7">
        <w:rPr>
          <w:b/>
          <w:bCs/>
        </w:rPr>
        <w:t>Разпространение, природозащитно състояние и тенденции в популацията на вида на национално ниво</w:t>
      </w:r>
    </w:p>
    <w:p w14:paraId="09C77584" w14:textId="290919C9" w:rsidR="001665B7" w:rsidRDefault="001665B7" w:rsidP="00C5393B">
      <w:pPr>
        <w:ind w:firstLine="709"/>
        <w:rPr>
          <w:rFonts w:eastAsia="GroteskHSBg-Light"/>
        </w:rPr>
      </w:pPr>
      <w:r>
        <w:rPr>
          <w:rFonts w:eastAsia="GroteskHSBg-Light"/>
        </w:rPr>
        <w:t xml:space="preserve">Съгласно </w:t>
      </w:r>
      <w:r w:rsidRPr="00C5393B">
        <w:t>докладването</w:t>
      </w:r>
      <w:r>
        <w:rPr>
          <w:rFonts w:eastAsia="GroteskHSBg-Light"/>
        </w:rPr>
        <w:t xml:space="preserve"> през 2019 г. (за периода 2013-2018 г.), видът се опазва като постоянен с популация между 6500 и 10000 двойки. Краткосрочната популационна тенденция (2000-2018 г.) и дългосрочната (1980-2018 г.) тенденция са стабилни. Посочени са следните заплахи: Превръщане в други видове гори, включително монокултури; Залесяване или въвеждане на неместни или нетипични видове </w:t>
      </w:r>
      <w:r>
        <w:rPr>
          <w:rFonts w:eastAsia="GroteskHSBg-Light"/>
        </w:rPr>
        <w:lastRenderedPageBreak/>
        <w:t>(включително нови видове и ГМО). В Червената книга (2015) са посочени следните заплахи: силно намаляване на площта на старите гори през последните 50 години; залесяване с иглолистни култури и санитарни сечи; незаконни сечи в равнините и ниския планински пояс през последните 15 години; намаляване на трофичната база; тясна специализация към храна и местообитание; конкуренция на черния, но особено на зеления кълвач, по-специализиран в лова на мравки по земята.</w:t>
      </w:r>
    </w:p>
    <w:p w14:paraId="55238EDE" w14:textId="77777777" w:rsidR="009A2964" w:rsidRPr="001C21A4" w:rsidRDefault="009A2964" w:rsidP="009A2964">
      <w:pPr>
        <w:spacing w:before="120" w:after="120"/>
      </w:pPr>
      <w:r w:rsidRPr="004F306B">
        <w:t>Видът се среща в 6</w:t>
      </w:r>
      <w:r>
        <w:t>5</w:t>
      </w:r>
      <w:r w:rsidRPr="004F306B">
        <w:t xml:space="preserve"> зони от мрежата Натура 2000 в България, като във всички тях е с оценка различна от оценка „D“ на популацията.</w:t>
      </w:r>
    </w:p>
    <w:p w14:paraId="502CC7AB" w14:textId="77777777" w:rsidR="009A2964" w:rsidRPr="001C21A4" w:rsidRDefault="009A2964" w:rsidP="009A2964">
      <w:pPr>
        <w:spacing w:before="120" w:after="120"/>
        <w:rPr>
          <w:b/>
          <w:bCs/>
        </w:rPr>
      </w:pPr>
      <w:r>
        <w:rPr>
          <w:b/>
          <w:bCs/>
        </w:rPr>
        <w:t>4. Състояние на ниво защитена зона</w:t>
      </w:r>
    </w:p>
    <w:p w14:paraId="0301B793" w14:textId="0BFE95FB" w:rsidR="001665B7" w:rsidRDefault="001665B7" w:rsidP="00C5393B">
      <w:pPr>
        <w:ind w:firstLine="709"/>
      </w:pPr>
      <w:r>
        <w:t>Съгласно СФ на зоната</w:t>
      </w:r>
      <w:r w:rsidR="00983EE0">
        <w:t>,</w:t>
      </w:r>
      <w:r>
        <w:t xml:space="preserve"> видът е постоянен. Популацията се оценява на </w:t>
      </w:r>
      <w:r>
        <w:rPr>
          <w:b/>
          <w:bCs/>
        </w:rPr>
        <w:t>39 двойки</w:t>
      </w:r>
      <w:r>
        <w:t xml:space="preserve">, което представлява </w:t>
      </w:r>
      <w:r>
        <w:rPr>
          <w:b/>
          <w:bCs/>
        </w:rPr>
        <w:t>0,</w:t>
      </w:r>
      <w:r>
        <w:rPr>
          <w:b/>
          <w:bCs/>
          <w:lang w:val="en-US"/>
        </w:rPr>
        <w:t>4</w:t>
      </w:r>
      <w:r>
        <w:rPr>
          <w:b/>
          <w:bCs/>
        </w:rPr>
        <w:t xml:space="preserve"> – </w:t>
      </w:r>
      <w:r>
        <w:rPr>
          <w:b/>
          <w:bCs/>
          <w:lang w:val="en-US"/>
        </w:rPr>
        <w:t>0,6</w:t>
      </w:r>
      <w:r>
        <w:rPr>
          <w:b/>
          <w:bCs/>
        </w:rPr>
        <w:t xml:space="preserve">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73EC2924" w14:textId="77777777" w:rsidR="001665B7" w:rsidRDefault="001665B7" w:rsidP="001665B7">
      <w:pPr>
        <w:pStyle w:val="NormalWeb"/>
        <w:spacing w:before="0" w:beforeAutospacing="0" w:after="0"/>
      </w:pPr>
    </w:p>
    <w:p w14:paraId="45F33765" w14:textId="036BB596" w:rsidR="001665B7" w:rsidRDefault="009A2964" w:rsidP="00730496">
      <w:pPr>
        <w:pStyle w:val="NormalWeb"/>
        <w:spacing w:before="0" w:beforeAutospacing="0" w:after="0"/>
        <w:rPr>
          <w:b/>
        </w:rPr>
      </w:pPr>
      <w:r>
        <w:rPr>
          <w:b/>
          <w:iCs/>
        </w:rPr>
        <w:t>5</w:t>
      </w:r>
      <w:r w:rsidR="00730496">
        <w:rPr>
          <w:b/>
          <w:iCs/>
        </w:rPr>
        <w:t>.</w:t>
      </w:r>
      <w:r w:rsidR="001665B7">
        <w:rPr>
          <w:b/>
          <w:iCs/>
        </w:rPr>
        <w:t>Анализ на наличната информация</w:t>
      </w:r>
      <w:r w:rsidR="001665B7">
        <w:rPr>
          <w:b/>
        </w:rPr>
        <w:t xml:space="preserve"> </w:t>
      </w:r>
    </w:p>
    <w:p w14:paraId="1EA0F07D" w14:textId="4D9D532F" w:rsidR="001665B7" w:rsidRDefault="001665B7" w:rsidP="00C5393B">
      <w:pPr>
        <w:ind w:firstLine="709"/>
        <w:rPr>
          <w:color w:val="000000"/>
        </w:rPr>
      </w:pPr>
      <w:r>
        <w:rPr>
          <w:color w:val="000000"/>
        </w:rPr>
        <w:t xml:space="preserve">От </w:t>
      </w:r>
      <w:r w:rsidRPr="00C5393B">
        <w:t>направения</w:t>
      </w:r>
      <w:r>
        <w:rPr>
          <w:color w:val="000000"/>
        </w:rPr>
        <w:t xml:space="preserve"> литературен обзор е трудно да се отдели информация за вида в конкретната </w:t>
      </w:r>
      <w:r w:rsidR="00495007">
        <w:rPr>
          <w:color w:val="000000"/>
        </w:rPr>
        <w:t>ЗЗ</w:t>
      </w:r>
      <w:r>
        <w:rPr>
          <w:color w:val="000000"/>
        </w:rPr>
        <w:t>, тъй като повечето публикувани данни са за НП „Централен Балкан“ или за ОВМ „</w:t>
      </w:r>
      <w:r w:rsidRPr="00C5393B">
        <w:t>Централен Балкан“. Според стандартния формуляр на зоната, границите й почти съвпадат</w:t>
      </w:r>
      <w:r>
        <w:rPr>
          <w:color w:val="000000"/>
        </w:rPr>
        <w:t xml:space="preserve">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1F36BA3D" w14:textId="278D1D00" w:rsidR="001665B7" w:rsidRDefault="001665B7" w:rsidP="00C5393B">
      <w:pPr>
        <w:ind w:firstLine="709"/>
        <w:rPr>
          <w:color w:val="000000"/>
          <w:lang w:val="en-US"/>
        </w:rPr>
      </w:pPr>
      <w:r>
        <w:rPr>
          <w:color w:val="000000"/>
        </w:rPr>
        <w:t>Сивият кълвач е вид с разпокъсано разпространение в страната, но без склонност за струпване в големи количества в районите, където се среща (</w:t>
      </w:r>
      <w:r w:rsidR="00DD3355">
        <w:rPr>
          <w:color w:val="000000"/>
        </w:rPr>
        <w:t>Костадинова и Граматиков 2007</w:t>
      </w:r>
      <w:r>
        <w:rPr>
          <w:color w:val="000000"/>
        </w:rPr>
        <w:t>).</w:t>
      </w:r>
    </w:p>
    <w:p w14:paraId="11936CF0" w14:textId="0712B57B" w:rsidR="001665B7" w:rsidRDefault="001665B7" w:rsidP="00C5393B">
      <w:pPr>
        <w:ind w:firstLine="709"/>
        <w:rPr>
          <w:color w:val="000000"/>
          <w:lang w:val="en-US"/>
        </w:rPr>
      </w:pPr>
      <w:r>
        <w:rPr>
          <w:color w:val="000000"/>
        </w:rPr>
        <w:t xml:space="preserve">Сивият кълвач е посочен за ОВМ „Централен Балкан“ с 55-90 гнездящи двойки (Костадинова и </w:t>
      </w:r>
      <w:r w:rsidR="00983EE0">
        <w:rPr>
          <w:color w:val="000000"/>
        </w:rPr>
        <w:t>Граматиков,</w:t>
      </w:r>
      <w:r>
        <w:rPr>
          <w:color w:val="000000"/>
        </w:rPr>
        <w:t xml:space="preserve"> 2007). Трудно е, обаче, да отделим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5FC6DE32" w14:textId="1F6750C1" w:rsidR="001665B7" w:rsidRDefault="001665B7" w:rsidP="00C5393B">
      <w:pPr>
        <w:ind w:firstLine="709"/>
        <w:rPr>
          <w:color w:val="000000"/>
        </w:rPr>
      </w:pPr>
      <w:r>
        <w:rPr>
          <w:color w:val="000000"/>
        </w:rPr>
        <w:t xml:space="preserve">В района на Стара планина, видът е съобщен близо до Троянския проход (16.06.1893), а след 50те години на ХХв. </w:t>
      </w:r>
      <w:r w:rsidR="008C6EB4">
        <w:rPr>
          <w:color w:val="000000"/>
        </w:rPr>
        <w:t>К</w:t>
      </w:r>
      <w:r>
        <w:rPr>
          <w:color w:val="000000"/>
        </w:rPr>
        <w:t xml:space="preserve">ато сравнително обикновен за Стара планина (Янков, </w:t>
      </w:r>
      <w:r w:rsidR="00A96F38">
        <w:rPr>
          <w:rFonts w:eastAsia="Calibri"/>
        </w:rPr>
        <w:t xml:space="preserve">(ред), </w:t>
      </w:r>
      <w:r>
        <w:rPr>
          <w:color w:val="000000"/>
        </w:rPr>
        <w:t>2007).</w:t>
      </w:r>
    </w:p>
    <w:p w14:paraId="6B47080B" w14:textId="3F7E3965" w:rsidR="001665B7" w:rsidRDefault="001665B7" w:rsidP="00C5393B">
      <w:pPr>
        <w:ind w:firstLine="709"/>
        <w:rPr>
          <w:color w:val="000000"/>
        </w:rPr>
      </w:pPr>
      <w:r>
        <w:rPr>
          <w:color w:val="000000"/>
        </w:rPr>
        <w:t>Счита се за силн</w:t>
      </w:r>
      <w:r>
        <w:rPr>
          <w:color w:val="000000"/>
          <w:lang w:val="en-US"/>
        </w:rPr>
        <w:t>о намалял в Лудогорие, Централна Стара планина</w:t>
      </w:r>
      <w:r>
        <w:rPr>
          <w:color w:val="000000"/>
        </w:rPr>
        <w:t>, Рила и другаде, където е бил обикновен (Големански</w:t>
      </w:r>
      <w:r w:rsidR="008E37E9">
        <w:rPr>
          <w:color w:val="000000"/>
        </w:rPr>
        <w:t xml:space="preserve"> (гл. ред.)</w:t>
      </w:r>
      <w:r>
        <w:rPr>
          <w:color w:val="000000"/>
        </w:rPr>
        <w:t xml:space="preserve">, </w:t>
      </w:r>
      <w:r w:rsidR="003D0F20">
        <w:rPr>
          <w:color w:val="000000"/>
        </w:rPr>
        <w:t>(</w:t>
      </w:r>
      <w:r>
        <w:rPr>
          <w:color w:val="000000"/>
        </w:rPr>
        <w:t>2015).</w:t>
      </w:r>
    </w:p>
    <w:p w14:paraId="1F0C6CB5" w14:textId="5991B5A8" w:rsidR="001665B7" w:rsidRDefault="001665B7" w:rsidP="00C5393B">
      <w:pPr>
        <w:ind w:firstLine="709"/>
        <w:rPr>
          <w:color w:val="000000"/>
        </w:rPr>
      </w:pPr>
      <w:r>
        <w:rPr>
          <w:color w:val="000000"/>
        </w:rPr>
        <w:t>В план</w:t>
      </w:r>
      <w:r w:rsidR="00A60DA5">
        <w:rPr>
          <w:color w:val="000000"/>
        </w:rPr>
        <w:t>а</w:t>
      </w:r>
      <w:r>
        <w:rPr>
          <w:color w:val="000000"/>
        </w:rPr>
        <w:t xml:space="preserve"> за </w:t>
      </w:r>
      <w:r w:rsidRPr="00C5393B">
        <w:t>управление</w:t>
      </w:r>
      <w:r>
        <w:rPr>
          <w:color w:val="000000"/>
        </w:rPr>
        <w:t xml:space="preserve"> на НП „Централен Балкан“ (2001-2010 г.) сивият кълвач е отбелязан като присъстващ в Златишко-Тетевенска, Троянска и Калоферска планина. Като заплахи за вида, в същият план за управление, са посочени: 2 </w:t>
      </w:r>
      <w:r w:rsidR="008C6EB4">
        <w:rPr>
          <w:color w:val="000000"/>
        </w:rPr>
        <w:t>–</w:t>
      </w:r>
      <w:r>
        <w:rPr>
          <w:color w:val="000000"/>
        </w:rPr>
        <w:t xml:space="preserve"> промени на хабитататите 3 </w:t>
      </w:r>
      <w:r w:rsidR="008C6EB4">
        <w:rPr>
          <w:color w:val="000000"/>
        </w:rPr>
        <w:t>–</w:t>
      </w:r>
      <w:r>
        <w:rPr>
          <w:color w:val="000000"/>
        </w:rPr>
        <w:t xml:space="preserve"> биологична чувствителност 4 </w:t>
      </w:r>
      <w:r w:rsidR="008C6EB4">
        <w:rPr>
          <w:color w:val="000000"/>
        </w:rPr>
        <w:t>–</w:t>
      </w:r>
      <w:r>
        <w:rPr>
          <w:color w:val="000000"/>
        </w:rPr>
        <w:t xml:space="preserve"> малочисленост и изолация. </w:t>
      </w:r>
    </w:p>
    <w:p w14:paraId="3AB32602" w14:textId="77777777" w:rsidR="001665B7" w:rsidRDefault="001665B7" w:rsidP="00C5393B">
      <w:pPr>
        <w:ind w:firstLine="709"/>
        <w:rPr>
          <w:color w:val="000000"/>
          <w:lang w:val="en-US"/>
        </w:rPr>
      </w:pPr>
      <w:r>
        <w:rPr>
          <w:color w:val="000000"/>
        </w:rPr>
        <w:t xml:space="preserve">От оскъдната информация за зоната в литературата, можем да заключим, че са необходими </w:t>
      </w:r>
      <w:r w:rsidRPr="00C5393B">
        <w:t>целенасочени</w:t>
      </w:r>
      <w:r>
        <w:rPr>
          <w:color w:val="000000"/>
        </w:rPr>
        <w:t xml:space="preserve"> изследвания за набавяне на конкретна и изчерпателна информация относно присъствието и числеността на вида в нея.</w:t>
      </w:r>
    </w:p>
    <w:p w14:paraId="71B6511F" w14:textId="73C8DEBC" w:rsidR="00A60DA5" w:rsidRDefault="001665B7" w:rsidP="00C5393B">
      <w:pPr>
        <w:ind w:firstLine="709"/>
        <w:rPr>
          <w:color w:val="000000"/>
        </w:rPr>
      </w:pPr>
      <w:r>
        <w:rPr>
          <w:color w:val="000000"/>
        </w:rPr>
        <w:t xml:space="preserve">По данни на БДЗП, </w:t>
      </w:r>
      <w:r w:rsidRPr="00C5393B">
        <w:t>видът</w:t>
      </w:r>
      <w:r>
        <w:rPr>
          <w:color w:val="000000"/>
        </w:rPr>
        <w:t xml:space="preserve"> е наблюдаван в </w:t>
      </w:r>
      <w:r w:rsidR="00495007">
        <w:rPr>
          <w:color w:val="000000"/>
        </w:rPr>
        <w:t>ЗЗ</w:t>
      </w:r>
      <w:r>
        <w:rPr>
          <w:color w:val="000000"/>
        </w:rPr>
        <w:t xml:space="preserve"> BG0002128 „Централен Балкан </w:t>
      </w:r>
      <w:r w:rsidR="00AD3745">
        <w:rPr>
          <w:color w:val="000000"/>
        </w:rPr>
        <w:t>буфер</w:t>
      </w:r>
      <w:r>
        <w:rPr>
          <w:color w:val="000000"/>
        </w:rPr>
        <w:t>“ с по един индивид на следните дати: 29.08.2018, 31.08.2018 и 11.11.2021.</w:t>
      </w:r>
    </w:p>
    <w:p w14:paraId="5DF5A80D" w14:textId="7C15D531" w:rsidR="00A60DA5" w:rsidRDefault="001665B7" w:rsidP="00C5393B">
      <w:pPr>
        <w:ind w:firstLine="709"/>
        <w:rPr>
          <w:color w:val="000000"/>
        </w:rPr>
      </w:pPr>
      <w:r>
        <w:rPr>
          <w:color w:val="000000"/>
        </w:rPr>
        <w:t xml:space="preserve">Данните на ИАОС от мониторинг през гнездовия сезон на 2020 г. сочат: 17 инд., регистрирани в рамките на </w:t>
      </w:r>
      <w:r w:rsidR="00495007">
        <w:rPr>
          <w:color w:val="000000"/>
        </w:rPr>
        <w:t>ЗЗ</w:t>
      </w:r>
      <w:r>
        <w:rPr>
          <w:color w:val="000000"/>
        </w:rPr>
        <w:t>.</w:t>
      </w:r>
    </w:p>
    <w:p w14:paraId="03843B0B" w14:textId="4AC26CA4" w:rsidR="001665B7" w:rsidRDefault="001665B7" w:rsidP="00C5393B">
      <w:pPr>
        <w:ind w:firstLine="709"/>
        <w:rPr>
          <w:color w:val="000000"/>
        </w:rPr>
      </w:pPr>
      <w:r>
        <w:rPr>
          <w:color w:val="000000"/>
        </w:rPr>
        <w:t xml:space="preserve">Нашите теренни </w:t>
      </w:r>
      <w:r w:rsidRPr="00C5393B">
        <w:t>проучвания</w:t>
      </w:r>
      <w:r>
        <w:rPr>
          <w:color w:val="000000"/>
        </w:rPr>
        <w:t xml:space="preserve"> през април, май и юли 2022 г. регистрираха </w:t>
      </w:r>
      <w:r>
        <w:t xml:space="preserve">9 </w:t>
      </w:r>
      <w:r>
        <w:rPr>
          <w:color w:val="000000"/>
        </w:rPr>
        <w:t>инд. от вида в зоната.</w:t>
      </w:r>
    </w:p>
    <w:p w14:paraId="02D9D630" w14:textId="77777777" w:rsidR="001665B7" w:rsidRDefault="001665B7" w:rsidP="00C5393B">
      <w:pPr>
        <w:ind w:firstLine="709"/>
      </w:pPr>
      <w:r>
        <w:t>Липсват други публикувани данни за вида в зоната.</w:t>
      </w:r>
    </w:p>
    <w:p w14:paraId="42F519D5" w14:textId="5D2E8EDD" w:rsidR="00380FED" w:rsidRDefault="001665B7" w:rsidP="00C5393B">
      <w:pPr>
        <w:ind w:firstLine="709"/>
      </w:pPr>
      <w:r>
        <w:lastRenderedPageBreak/>
        <w:t xml:space="preserve">В Докладването от 2019 г. са посочени следните заплахи и влияния за постоянната популация, </w:t>
      </w:r>
    </w:p>
    <w:p w14:paraId="4C551A26" w14:textId="719D849B" w:rsidR="001665B7" w:rsidRDefault="001665B7" w:rsidP="000C3B4F">
      <w:pPr>
        <w:pStyle w:val="ListParagraph"/>
        <w:numPr>
          <w:ilvl w:val="0"/>
          <w:numId w:val="5"/>
        </w:numPr>
      </w:pPr>
      <w:r>
        <w:t xml:space="preserve">B02 – Превръщане в други типове гори, вкл. </w:t>
      </w:r>
      <w:r w:rsidR="008C6EB4">
        <w:t>М</w:t>
      </w:r>
      <w:r>
        <w:t>онокултури;</w:t>
      </w:r>
    </w:p>
    <w:p w14:paraId="77D8F52C" w14:textId="77777777" w:rsidR="001665B7" w:rsidRDefault="001665B7">
      <w:pPr>
        <w:pStyle w:val="1"/>
        <w:numPr>
          <w:ilvl w:val="0"/>
          <w:numId w:val="12"/>
        </w:numPr>
        <w:spacing w:after="0" w:line="240" w:lineRule="auto"/>
        <w:ind w:left="0" w:firstLine="426"/>
        <w:jc w:val="left"/>
        <w:rPr>
          <w:rFonts w:ascii="Times New Roman" w:hAnsi="Times New Roman"/>
          <w:sz w:val="24"/>
          <w:szCs w:val="24"/>
          <w:lang w:val="bg-BG"/>
        </w:rPr>
      </w:pPr>
      <w:r>
        <w:rPr>
          <w:rFonts w:ascii="Times New Roman" w:hAnsi="Times New Roman"/>
          <w:sz w:val="24"/>
          <w:szCs w:val="24"/>
          <w:lang w:val="bg-BG"/>
        </w:rPr>
        <w:t>B03 – Засаждане с или въвеждане на неместни или нетипични видове (включително нови видове и ГМО)</w:t>
      </w:r>
    </w:p>
    <w:p w14:paraId="0AFDD58A" w14:textId="0A3E18DB" w:rsidR="001665B7" w:rsidRPr="001665B7" w:rsidRDefault="001665B7" w:rsidP="0033384E">
      <w:pPr>
        <w:spacing w:after="120"/>
      </w:pPr>
      <w:r w:rsidRPr="001665B7">
        <w:t>Като отрицателно действащи фактори в Червена книга на България, са отбелязани:</w:t>
      </w:r>
      <w:r w:rsidR="00983EE0">
        <w:t xml:space="preserve"> </w:t>
      </w:r>
      <w:r w:rsidRPr="001665B7">
        <w:t>Силно намаляване на площта на старите гори през последните 50 години,</w:t>
      </w:r>
      <w:r w:rsidR="00983EE0">
        <w:t xml:space="preserve"> з</w:t>
      </w:r>
      <w:r w:rsidRPr="001665B7">
        <w:t>алесяване с иглолистни култури и санитарни сечи</w:t>
      </w:r>
      <w:r w:rsidR="00983EE0">
        <w:t>, н</w:t>
      </w:r>
      <w:r w:rsidRPr="001665B7">
        <w:t>езаконни сечи в равнините и ниския планински пояс през последните 15 години</w:t>
      </w:r>
      <w:r w:rsidR="00983EE0">
        <w:t>, н</w:t>
      </w:r>
      <w:r w:rsidRPr="001665B7">
        <w:t>амаляване на трофичната база.</w:t>
      </w:r>
      <w:r w:rsidR="00983EE0">
        <w:t xml:space="preserve"> т</w:t>
      </w:r>
      <w:r w:rsidRPr="001665B7">
        <w:t>ясна специализация към храна и местообитание.</w:t>
      </w:r>
      <w:r w:rsidR="00983EE0">
        <w:t>, к</w:t>
      </w:r>
      <w:r w:rsidRPr="001665B7">
        <w:t xml:space="preserve">онкуренция на черния, но особено на зеления кълвач, по-специализиран в лова на мравки по земята </w:t>
      </w:r>
      <w:r w:rsidRPr="001665B7">
        <w:rPr>
          <w:color w:val="000000"/>
        </w:rPr>
        <w:t>(Големански</w:t>
      </w:r>
      <w:r w:rsidR="003D0F20">
        <w:rPr>
          <w:color w:val="000000"/>
        </w:rPr>
        <w:t xml:space="preserve"> гл. ред.</w:t>
      </w:r>
      <w:r w:rsidRPr="001665B7">
        <w:rPr>
          <w:color w:val="000000"/>
        </w:rPr>
        <w:t>, 2015).</w:t>
      </w:r>
    </w:p>
    <w:p w14:paraId="6E365598" w14:textId="77777777" w:rsidR="009A2964" w:rsidRPr="001C21A4" w:rsidRDefault="009A2964" w:rsidP="009A2964">
      <w:pPr>
        <w:spacing w:before="120" w:after="120"/>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096"/>
        <w:gridCol w:w="1172"/>
        <w:gridCol w:w="2580"/>
        <w:gridCol w:w="2394"/>
      </w:tblGrid>
      <w:tr w:rsidR="001665B7" w:rsidRPr="00983EE0" w14:paraId="33D9E99C" w14:textId="77777777" w:rsidTr="0033384E">
        <w:trPr>
          <w:tblHeader/>
          <w:jc w:val="center"/>
        </w:trPr>
        <w:tc>
          <w:tcPr>
            <w:tcW w:w="110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F8D9171" w14:textId="77777777" w:rsidR="001665B7" w:rsidRPr="0033384E" w:rsidRDefault="001665B7">
            <w:pPr>
              <w:spacing w:after="120" w:line="276" w:lineRule="auto"/>
              <w:jc w:val="center"/>
              <w:rPr>
                <w:b/>
                <w:bCs/>
                <w:sz w:val="22"/>
                <w:szCs w:val="22"/>
                <w:lang w:eastAsia="en-US"/>
              </w:rPr>
            </w:pPr>
            <w:r w:rsidRPr="0033384E">
              <w:rPr>
                <w:b/>
                <w:bCs/>
                <w:sz w:val="22"/>
                <w:szCs w:val="22"/>
                <w:lang w:eastAsia="en-US"/>
              </w:rPr>
              <w:t>Параметър</w:t>
            </w:r>
          </w:p>
        </w:tc>
        <w:tc>
          <w:tcPr>
            <w:tcW w:w="59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5118E9D" w14:textId="77777777" w:rsidR="001665B7" w:rsidRPr="0033384E" w:rsidRDefault="001665B7">
            <w:pPr>
              <w:spacing w:after="120" w:line="276" w:lineRule="auto"/>
              <w:jc w:val="center"/>
              <w:rPr>
                <w:b/>
                <w:bCs/>
                <w:sz w:val="22"/>
                <w:szCs w:val="22"/>
                <w:lang w:eastAsia="en-US"/>
              </w:rPr>
            </w:pPr>
            <w:r w:rsidRPr="0033384E">
              <w:rPr>
                <w:b/>
                <w:bCs/>
                <w:sz w:val="22"/>
                <w:szCs w:val="22"/>
                <w:lang w:eastAsia="en-US"/>
              </w:rPr>
              <w:t>Мерна единица</w:t>
            </w:r>
          </w:p>
        </w:tc>
        <w:tc>
          <w:tcPr>
            <w:tcW w:w="631"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D9912D3" w14:textId="77777777" w:rsidR="001665B7" w:rsidRPr="0033384E" w:rsidRDefault="001665B7">
            <w:pPr>
              <w:spacing w:after="120" w:line="276" w:lineRule="auto"/>
              <w:jc w:val="center"/>
              <w:rPr>
                <w:b/>
                <w:bCs/>
                <w:sz w:val="22"/>
                <w:szCs w:val="22"/>
                <w:lang w:eastAsia="en-US"/>
              </w:rPr>
            </w:pPr>
            <w:r w:rsidRPr="0033384E">
              <w:rPr>
                <w:b/>
                <w:bCs/>
                <w:sz w:val="22"/>
                <w:szCs w:val="22"/>
                <w:lang w:eastAsia="en-US"/>
              </w:rPr>
              <w:t>Целева стойност</w:t>
            </w:r>
          </w:p>
        </w:tc>
        <w:tc>
          <w:tcPr>
            <w:tcW w:w="138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473F0D0" w14:textId="77777777" w:rsidR="001665B7" w:rsidRPr="0033384E" w:rsidRDefault="001665B7">
            <w:pPr>
              <w:spacing w:after="120" w:line="276" w:lineRule="auto"/>
              <w:jc w:val="center"/>
              <w:rPr>
                <w:b/>
                <w:bCs/>
                <w:sz w:val="22"/>
                <w:szCs w:val="22"/>
                <w:lang w:eastAsia="en-US"/>
              </w:rPr>
            </w:pPr>
            <w:r w:rsidRPr="0033384E">
              <w:rPr>
                <w:b/>
                <w:bCs/>
                <w:sz w:val="22"/>
                <w:szCs w:val="22"/>
                <w:lang w:eastAsia="en-US"/>
              </w:rPr>
              <w:t>Допълнителна информация</w:t>
            </w:r>
          </w:p>
        </w:tc>
        <w:tc>
          <w:tcPr>
            <w:tcW w:w="128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EEA0BF7" w14:textId="77777777" w:rsidR="001665B7" w:rsidRPr="0033384E" w:rsidRDefault="001665B7">
            <w:pPr>
              <w:spacing w:after="120" w:line="276" w:lineRule="auto"/>
              <w:jc w:val="center"/>
              <w:rPr>
                <w:b/>
                <w:bCs/>
                <w:sz w:val="22"/>
                <w:szCs w:val="22"/>
                <w:lang w:eastAsia="en-US"/>
              </w:rPr>
            </w:pPr>
            <w:r w:rsidRPr="0033384E">
              <w:rPr>
                <w:b/>
                <w:bCs/>
                <w:sz w:val="22"/>
                <w:szCs w:val="22"/>
                <w:lang w:eastAsia="en-US"/>
              </w:rPr>
              <w:t>Специфични за зоната цели</w:t>
            </w:r>
          </w:p>
        </w:tc>
      </w:tr>
      <w:tr w:rsidR="001665B7" w:rsidRPr="00983EE0" w14:paraId="5747AD40" w14:textId="77777777" w:rsidTr="0033384E">
        <w:trPr>
          <w:jc w:val="center"/>
        </w:trPr>
        <w:tc>
          <w:tcPr>
            <w:tcW w:w="1101" w:type="pct"/>
            <w:tcBorders>
              <w:top w:val="single" w:sz="4" w:space="0" w:color="auto"/>
              <w:left w:val="single" w:sz="4" w:space="0" w:color="auto"/>
              <w:bottom w:val="single" w:sz="4" w:space="0" w:color="auto"/>
              <w:right w:val="single" w:sz="4" w:space="0" w:color="auto"/>
            </w:tcBorders>
            <w:hideMark/>
          </w:tcPr>
          <w:p w14:paraId="49E3C835" w14:textId="77777777" w:rsidR="001665B7" w:rsidRPr="0033384E" w:rsidRDefault="001665B7">
            <w:pPr>
              <w:spacing w:after="120" w:line="276" w:lineRule="auto"/>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590" w:type="pct"/>
            <w:tcBorders>
              <w:top w:val="single" w:sz="4" w:space="0" w:color="auto"/>
              <w:left w:val="single" w:sz="4" w:space="0" w:color="auto"/>
              <w:bottom w:val="single" w:sz="4" w:space="0" w:color="auto"/>
              <w:right w:val="single" w:sz="4" w:space="0" w:color="auto"/>
            </w:tcBorders>
            <w:hideMark/>
          </w:tcPr>
          <w:p w14:paraId="42847E7B" w14:textId="77777777" w:rsidR="001665B7" w:rsidRPr="0033384E" w:rsidRDefault="001665B7">
            <w:pPr>
              <w:spacing w:after="120" w:line="276" w:lineRule="auto"/>
              <w:rPr>
                <w:sz w:val="22"/>
                <w:szCs w:val="22"/>
                <w:lang w:eastAsia="en-US"/>
              </w:rPr>
            </w:pPr>
            <w:r w:rsidRPr="0033384E">
              <w:rPr>
                <w:sz w:val="22"/>
                <w:szCs w:val="22"/>
                <w:lang w:eastAsia="en-US"/>
              </w:rPr>
              <w:t>Брой двойки</w:t>
            </w:r>
          </w:p>
        </w:tc>
        <w:tc>
          <w:tcPr>
            <w:tcW w:w="631" w:type="pct"/>
            <w:tcBorders>
              <w:top w:val="single" w:sz="4" w:space="0" w:color="auto"/>
              <w:left w:val="single" w:sz="4" w:space="0" w:color="auto"/>
              <w:bottom w:val="single" w:sz="4" w:space="0" w:color="auto"/>
              <w:right w:val="single" w:sz="4" w:space="0" w:color="auto"/>
            </w:tcBorders>
            <w:hideMark/>
          </w:tcPr>
          <w:p w14:paraId="6FF51DBB" w14:textId="6288E490" w:rsidR="001665B7" w:rsidRPr="0033384E" w:rsidRDefault="001665B7" w:rsidP="00D02A4F">
            <w:pPr>
              <w:spacing w:after="120" w:line="276" w:lineRule="auto"/>
              <w:rPr>
                <w:sz w:val="22"/>
                <w:szCs w:val="22"/>
                <w:lang w:eastAsia="en-US"/>
              </w:rPr>
            </w:pPr>
            <w:r w:rsidRPr="0033384E">
              <w:rPr>
                <w:sz w:val="22"/>
                <w:szCs w:val="22"/>
                <w:lang w:eastAsia="en-US"/>
              </w:rPr>
              <w:t xml:space="preserve">Най-малко </w:t>
            </w:r>
            <w:r w:rsidR="00D02A4F" w:rsidRPr="0033384E">
              <w:rPr>
                <w:sz w:val="22"/>
                <w:szCs w:val="22"/>
                <w:lang w:eastAsia="en-US"/>
              </w:rPr>
              <w:t>50</w:t>
            </w:r>
            <w:r w:rsidR="00A60DA5" w:rsidRPr="0033384E">
              <w:rPr>
                <w:sz w:val="22"/>
                <w:szCs w:val="22"/>
                <w:lang w:eastAsia="en-US"/>
              </w:rPr>
              <w:t xml:space="preserve"> </w:t>
            </w:r>
          </w:p>
        </w:tc>
        <w:tc>
          <w:tcPr>
            <w:tcW w:w="1389" w:type="pct"/>
            <w:tcBorders>
              <w:top w:val="single" w:sz="4" w:space="0" w:color="auto"/>
              <w:left w:val="single" w:sz="4" w:space="0" w:color="auto"/>
              <w:bottom w:val="single" w:sz="4" w:space="0" w:color="auto"/>
              <w:right w:val="single" w:sz="4" w:space="0" w:color="auto"/>
            </w:tcBorders>
            <w:hideMark/>
          </w:tcPr>
          <w:p w14:paraId="2982821A" w14:textId="7A2C7219" w:rsidR="001665B7" w:rsidRPr="0033384E" w:rsidRDefault="00983EE0">
            <w:pPr>
              <w:spacing w:after="120" w:line="276" w:lineRule="auto"/>
              <w:rPr>
                <w:sz w:val="22"/>
                <w:szCs w:val="22"/>
                <w:lang w:eastAsia="en-US"/>
              </w:rPr>
            </w:pPr>
            <w:r>
              <w:rPr>
                <w:sz w:val="22"/>
                <w:szCs w:val="22"/>
              </w:rPr>
              <w:t xml:space="preserve">Определена на база наличната информация от литературата, данните от ИАОС и БДЗП, и теренните проучвания през 2022 г. </w:t>
            </w:r>
            <w:r w:rsidR="00A60DA5"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1289" w:type="pct"/>
            <w:tcBorders>
              <w:top w:val="single" w:sz="4" w:space="0" w:color="auto"/>
              <w:left w:val="single" w:sz="4" w:space="0" w:color="auto"/>
              <w:bottom w:val="single" w:sz="4" w:space="0" w:color="auto"/>
              <w:right w:val="single" w:sz="4" w:space="0" w:color="auto"/>
            </w:tcBorders>
            <w:hideMark/>
          </w:tcPr>
          <w:p w14:paraId="0EC5D9F8" w14:textId="73265496" w:rsidR="001665B7" w:rsidRPr="0033384E" w:rsidRDefault="001665B7">
            <w:pPr>
              <w:spacing w:after="120" w:line="276" w:lineRule="auto"/>
              <w:rPr>
                <w:sz w:val="22"/>
                <w:szCs w:val="22"/>
                <w:lang w:eastAsia="en-US"/>
              </w:rPr>
            </w:pPr>
            <w:r w:rsidRPr="0033384E">
              <w:rPr>
                <w:sz w:val="22"/>
                <w:szCs w:val="22"/>
                <w:lang w:eastAsia="en-US"/>
              </w:rPr>
              <w:t xml:space="preserve">Поддържане числеността на </w:t>
            </w:r>
            <w:r w:rsidR="00241728">
              <w:rPr>
                <w:sz w:val="22"/>
                <w:szCs w:val="22"/>
                <w:lang w:eastAsia="en-US"/>
              </w:rPr>
              <w:t xml:space="preserve">гнездовата </w:t>
            </w:r>
            <w:r w:rsidRPr="0033384E">
              <w:rPr>
                <w:sz w:val="22"/>
                <w:szCs w:val="22"/>
                <w:lang w:eastAsia="en-US"/>
              </w:rPr>
              <w:t>популация</w:t>
            </w:r>
            <w:r w:rsidR="00241728">
              <w:rPr>
                <w:sz w:val="22"/>
                <w:szCs w:val="22"/>
                <w:lang w:eastAsia="en-US"/>
              </w:rPr>
              <w:t>в размер от най-малко 50 двойки</w:t>
            </w:r>
            <w:r w:rsidRPr="0033384E">
              <w:rPr>
                <w:sz w:val="22"/>
                <w:szCs w:val="22"/>
                <w:lang w:eastAsia="en-US"/>
              </w:rPr>
              <w:t>.</w:t>
            </w:r>
          </w:p>
        </w:tc>
      </w:tr>
      <w:tr w:rsidR="001665B7" w:rsidRPr="00983EE0" w14:paraId="62980C7C" w14:textId="77777777" w:rsidTr="0033384E">
        <w:trPr>
          <w:jc w:val="center"/>
        </w:trPr>
        <w:tc>
          <w:tcPr>
            <w:tcW w:w="1101" w:type="pct"/>
            <w:tcBorders>
              <w:top w:val="single" w:sz="4" w:space="0" w:color="auto"/>
              <w:left w:val="single" w:sz="4" w:space="0" w:color="auto"/>
              <w:bottom w:val="single" w:sz="4" w:space="0" w:color="auto"/>
              <w:right w:val="single" w:sz="4" w:space="0" w:color="auto"/>
            </w:tcBorders>
            <w:hideMark/>
          </w:tcPr>
          <w:p w14:paraId="73CE45E4" w14:textId="2087E8AB" w:rsidR="001665B7" w:rsidRPr="0033384E" w:rsidRDefault="001665B7">
            <w:pPr>
              <w:spacing w:after="120" w:line="276" w:lineRule="auto"/>
              <w:rPr>
                <w:b/>
                <w:sz w:val="22"/>
                <w:szCs w:val="22"/>
                <w:lang w:eastAsia="en-US"/>
              </w:rPr>
            </w:pPr>
            <w:r w:rsidRPr="0033384E">
              <w:rPr>
                <w:b/>
                <w:sz w:val="22"/>
                <w:szCs w:val="22"/>
                <w:lang w:eastAsia="en-US"/>
              </w:rPr>
              <w:t xml:space="preserve">Местообитание на вида: </w:t>
            </w:r>
            <w:r w:rsidRPr="0033384E">
              <w:rPr>
                <w:bCs/>
                <w:sz w:val="22"/>
                <w:szCs w:val="22"/>
                <w:lang w:eastAsia="en-US"/>
              </w:rPr>
              <w:t xml:space="preserve">Площ на подходящите гнездови </w:t>
            </w:r>
            <w:r w:rsidR="0072038C">
              <w:rPr>
                <w:bCs/>
                <w:sz w:val="22"/>
                <w:szCs w:val="22"/>
                <w:lang w:eastAsia="en-US"/>
              </w:rPr>
              <w:t xml:space="preserve">и хранителни </w:t>
            </w:r>
            <w:r w:rsidRPr="0033384E">
              <w:rPr>
                <w:bCs/>
                <w:sz w:val="22"/>
                <w:szCs w:val="22"/>
                <w:lang w:eastAsia="en-US"/>
              </w:rPr>
              <w:t xml:space="preserve">местообитания </w:t>
            </w:r>
            <w:r w:rsidR="00A4748A">
              <w:rPr>
                <w:bCs/>
                <w:sz w:val="22"/>
                <w:szCs w:val="22"/>
                <w:lang w:eastAsia="en-US"/>
              </w:rPr>
              <w:t>з</w:t>
            </w:r>
            <w:r w:rsidRPr="0033384E">
              <w:rPr>
                <w:bCs/>
                <w:sz w:val="22"/>
                <w:szCs w:val="22"/>
                <w:lang w:eastAsia="en-US"/>
              </w:rPr>
              <w:t>а вида</w:t>
            </w:r>
          </w:p>
        </w:tc>
        <w:tc>
          <w:tcPr>
            <w:tcW w:w="590" w:type="pct"/>
            <w:tcBorders>
              <w:top w:val="single" w:sz="4" w:space="0" w:color="auto"/>
              <w:left w:val="single" w:sz="4" w:space="0" w:color="auto"/>
              <w:bottom w:val="single" w:sz="4" w:space="0" w:color="auto"/>
              <w:right w:val="single" w:sz="4" w:space="0" w:color="auto"/>
            </w:tcBorders>
            <w:hideMark/>
          </w:tcPr>
          <w:p w14:paraId="4B5C2D45" w14:textId="77777777" w:rsidR="001665B7" w:rsidRPr="0033384E" w:rsidRDefault="001665B7">
            <w:pPr>
              <w:spacing w:after="120" w:line="276" w:lineRule="auto"/>
              <w:rPr>
                <w:sz w:val="22"/>
                <w:szCs w:val="22"/>
                <w:lang w:eastAsia="en-US"/>
              </w:rPr>
            </w:pPr>
            <w:r w:rsidRPr="0033384E">
              <w:rPr>
                <w:sz w:val="22"/>
                <w:szCs w:val="22"/>
                <w:lang w:eastAsia="en-US"/>
              </w:rPr>
              <w:t>ha</w:t>
            </w:r>
          </w:p>
        </w:tc>
        <w:tc>
          <w:tcPr>
            <w:tcW w:w="631" w:type="pct"/>
            <w:tcBorders>
              <w:top w:val="single" w:sz="4" w:space="0" w:color="auto"/>
              <w:left w:val="single" w:sz="4" w:space="0" w:color="auto"/>
              <w:bottom w:val="single" w:sz="4" w:space="0" w:color="auto"/>
              <w:right w:val="single" w:sz="4" w:space="0" w:color="auto"/>
            </w:tcBorders>
            <w:hideMark/>
          </w:tcPr>
          <w:p w14:paraId="2A418A35" w14:textId="18F5AA6F" w:rsidR="001665B7" w:rsidRPr="0033384E" w:rsidRDefault="001665B7">
            <w:pPr>
              <w:spacing w:after="120" w:line="276" w:lineRule="auto"/>
              <w:rPr>
                <w:sz w:val="22"/>
                <w:szCs w:val="22"/>
                <w:lang w:eastAsia="en-US"/>
              </w:rPr>
            </w:pPr>
            <w:r w:rsidRPr="0033384E">
              <w:rPr>
                <w:sz w:val="22"/>
                <w:szCs w:val="22"/>
                <w:lang w:eastAsia="en-US"/>
              </w:rPr>
              <w:t>Най-малко 52575 ha</w:t>
            </w:r>
          </w:p>
        </w:tc>
        <w:tc>
          <w:tcPr>
            <w:tcW w:w="1389" w:type="pct"/>
            <w:tcBorders>
              <w:top w:val="single" w:sz="4" w:space="0" w:color="auto"/>
              <w:left w:val="single" w:sz="4" w:space="0" w:color="auto"/>
              <w:bottom w:val="single" w:sz="4" w:space="0" w:color="auto"/>
              <w:right w:val="single" w:sz="4" w:space="0" w:color="auto"/>
            </w:tcBorders>
          </w:tcPr>
          <w:p w14:paraId="0B4BC399" w14:textId="2128935B" w:rsidR="001665B7" w:rsidRPr="0033384E" w:rsidRDefault="001665B7">
            <w:pPr>
              <w:spacing w:after="120" w:line="276" w:lineRule="auto"/>
              <w:rPr>
                <w:sz w:val="22"/>
                <w:szCs w:val="22"/>
                <w:lang w:eastAsia="en-US"/>
              </w:rPr>
            </w:pPr>
            <w:r w:rsidRPr="0033384E">
              <w:rPr>
                <w:sz w:val="22"/>
                <w:szCs w:val="22"/>
                <w:lang w:eastAsia="en-US"/>
              </w:rPr>
              <w:t xml:space="preserve">Изчислено на базата на данните, взети от СФ като % на подходящите местообитания (N16, N17, N19, N21,) от общата площ на </w:t>
            </w:r>
            <w:r w:rsidR="00495007" w:rsidRPr="0033384E">
              <w:rPr>
                <w:sz w:val="22"/>
                <w:szCs w:val="22"/>
                <w:lang w:eastAsia="en-US"/>
              </w:rPr>
              <w:t>ЗЗ</w:t>
            </w:r>
            <w:r w:rsidRPr="0033384E">
              <w:rPr>
                <w:sz w:val="22"/>
                <w:szCs w:val="22"/>
                <w:lang w:eastAsia="en-US"/>
              </w:rPr>
              <w:t>. Допълнително е необходимо да се отчете възрастта на гората в подходящите местообитания от стандартния формуляр.</w:t>
            </w:r>
          </w:p>
        </w:tc>
        <w:tc>
          <w:tcPr>
            <w:tcW w:w="1289" w:type="pct"/>
            <w:tcBorders>
              <w:top w:val="single" w:sz="4" w:space="0" w:color="auto"/>
              <w:left w:val="single" w:sz="4" w:space="0" w:color="auto"/>
              <w:bottom w:val="single" w:sz="4" w:space="0" w:color="auto"/>
              <w:right w:val="single" w:sz="4" w:space="0" w:color="auto"/>
            </w:tcBorders>
            <w:hideMark/>
          </w:tcPr>
          <w:p w14:paraId="09D59A95" w14:textId="71171D1F" w:rsidR="001665B7" w:rsidRPr="0033384E" w:rsidRDefault="00241728">
            <w:pPr>
              <w:spacing w:after="120" w:line="276" w:lineRule="auto"/>
              <w:rPr>
                <w:sz w:val="22"/>
                <w:szCs w:val="22"/>
                <w:lang w:val="en-GB" w:eastAsia="en-US"/>
              </w:rPr>
            </w:pPr>
            <w:r>
              <w:rPr>
                <w:sz w:val="22"/>
                <w:szCs w:val="22"/>
                <w:lang w:eastAsia="en-US"/>
              </w:rPr>
              <w:t xml:space="preserve">Поддържане на площта с подходящи местообитания в размер на най-малко 52575 </w:t>
            </w:r>
            <w:r>
              <w:rPr>
                <w:sz w:val="22"/>
                <w:szCs w:val="22"/>
                <w:lang w:val="en-GB" w:eastAsia="en-US"/>
              </w:rPr>
              <w:t>ha.</w:t>
            </w:r>
          </w:p>
        </w:tc>
      </w:tr>
    </w:tbl>
    <w:p w14:paraId="4770C84B" w14:textId="77777777" w:rsidR="009A2964" w:rsidRPr="001C21A4" w:rsidRDefault="009A2964" w:rsidP="009A2964">
      <w:pPr>
        <w:spacing w:before="120" w:after="120"/>
        <w:rPr>
          <w:b/>
          <w:bCs/>
        </w:rPr>
      </w:pPr>
      <w:r>
        <w:rPr>
          <w:b/>
        </w:rPr>
        <w:t>7. Необходимост от актуализация на Стандартния формуляр на защитената зона</w:t>
      </w:r>
    </w:p>
    <w:p w14:paraId="7822B75C" w14:textId="292A10AD" w:rsidR="001665B7" w:rsidRDefault="001665B7" w:rsidP="00C5393B">
      <w:pPr>
        <w:ind w:firstLine="709"/>
        <w:rPr>
          <w:rFonts w:eastAsia="Calibri"/>
          <w:lang w:val="en-US"/>
        </w:rPr>
      </w:pPr>
      <w:r>
        <w:rPr>
          <w:rFonts w:eastAsia="Calibri"/>
        </w:rPr>
        <w:t xml:space="preserve">Предвид </w:t>
      </w:r>
      <w:r w:rsidRPr="00C5393B">
        <w:t>наличната информация от теренните проучвания и мониторингът, проведен от ИАОС през 2020 г</w:t>
      </w:r>
      <w:r>
        <w:rPr>
          <w:rFonts w:eastAsia="Calibri"/>
        </w:rPr>
        <w:t xml:space="preserve">., предлагаме </w:t>
      </w:r>
      <w:r w:rsidR="00B92B3B">
        <w:rPr>
          <w:rFonts w:eastAsia="Calibri"/>
        </w:rPr>
        <w:t xml:space="preserve">актуализиране на </w:t>
      </w:r>
      <w:r>
        <w:rPr>
          <w:rFonts w:eastAsia="Calibri"/>
        </w:rPr>
        <w:t>численост</w:t>
      </w:r>
      <w:r w:rsidR="00B92B3B">
        <w:rPr>
          <w:rFonts w:eastAsia="Calibri"/>
        </w:rPr>
        <w:t>та</w:t>
      </w:r>
      <w:r>
        <w:rPr>
          <w:rFonts w:eastAsia="Calibri"/>
        </w:rPr>
        <w:t xml:space="preserve"> на популацията за зоната </w:t>
      </w:r>
      <w:r w:rsidR="00B92B3B">
        <w:rPr>
          <w:rFonts w:eastAsia="Calibri"/>
        </w:rPr>
        <w:t xml:space="preserve">в размер на </w:t>
      </w:r>
      <w:r w:rsidR="00D02A4F">
        <w:rPr>
          <w:rFonts w:eastAsia="Calibri"/>
        </w:rPr>
        <w:t>50-8</w:t>
      </w:r>
      <w:r w:rsidR="00B92B3B">
        <w:rPr>
          <w:rFonts w:eastAsia="Calibri"/>
        </w:rPr>
        <w:t xml:space="preserve">0 </w:t>
      </w:r>
      <w:r>
        <w:rPr>
          <w:rFonts w:eastAsia="Calibri"/>
        </w:rPr>
        <w:t>двойки.</w:t>
      </w:r>
    </w:p>
    <w:p w14:paraId="66E1381C" w14:textId="77777777" w:rsidR="001665B7" w:rsidRDefault="001665B7" w:rsidP="001665B7">
      <w:pPr>
        <w:ind w:left="360"/>
        <w:rPr>
          <w:color w:val="00000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04"/>
        <w:gridCol w:w="328"/>
        <w:gridCol w:w="483"/>
        <w:gridCol w:w="353"/>
        <w:gridCol w:w="577"/>
        <w:gridCol w:w="610"/>
        <w:gridCol w:w="599"/>
        <w:gridCol w:w="583"/>
        <w:gridCol w:w="846"/>
        <w:gridCol w:w="950"/>
        <w:gridCol w:w="622"/>
        <w:gridCol w:w="522"/>
        <w:gridCol w:w="578"/>
      </w:tblGrid>
      <w:tr w:rsidR="001665B7" w14:paraId="51ED36B3" w14:textId="77777777" w:rsidTr="001665B7">
        <w:trPr>
          <w:jc w:val="center"/>
        </w:trPr>
        <w:tc>
          <w:tcPr>
            <w:tcW w:w="2948" w:type="dxa"/>
            <w:gridSpan w:val="5"/>
            <w:tcBorders>
              <w:top w:val="single" w:sz="4" w:space="0" w:color="auto"/>
              <w:left w:val="single" w:sz="4" w:space="0" w:color="auto"/>
              <w:bottom w:val="single" w:sz="4" w:space="0" w:color="auto"/>
              <w:right w:val="single" w:sz="4" w:space="0" w:color="auto"/>
            </w:tcBorders>
            <w:vAlign w:val="center"/>
            <w:hideMark/>
          </w:tcPr>
          <w:p w14:paraId="69327564" w14:textId="77777777" w:rsidR="001665B7" w:rsidRDefault="001665B7">
            <w:pPr>
              <w:spacing w:line="276" w:lineRule="auto"/>
              <w:rPr>
                <w:b/>
                <w:sz w:val="20"/>
                <w:szCs w:val="20"/>
                <w:lang w:val="en-GB" w:eastAsia="en-US"/>
              </w:rPr>
            </w:pPr>
            <w:r>
              <w:rPr>
                <w:b/>
                <w:sz w:val="20"/>
                <w:szCs w:val="20"/>
                <w:lang w:val="en-GB" w:eastAsia="en-US"/>
              </w:rPr>
              <w:t>Species</w:t>
            </w:r>
          </w:p>
        </w:tc>
        <w:tc>
          <w:tcPr>
            <w:tcW w:w="3622" w:type="dxa"/>
            <w:gridSpan w:val="6"/>
            <w:tcBorders>
              <w:top w:val="single" w:sz="4" w:space="0" w:color="auto"/>
              <w:left w:val="single" w:sz="4" w:space="0" w:color="auto"/>
              <w:bottom w:val="single" w:sz="4" w:space="0" w:color="auto"/>
              <w:right w:val="single" w:sz="4" w:space="0" w:color="auto"/>
            </w:tcBorders>
            <w:vAlign w:val="center"/>
            <w:hideMark/>
          </w:tcPr>
          <w:p w14:paraId="4FCE7AC2" w14:textId="77777777" w:rsidR="001665B7" w:rsidRDefault="001665B7">
            <w:pPr>
              <w:spacing w:line="276" w:lineRule="auto"/>
              <w:rPr>
                <w:b/>
                <w:sz w:val="20"/>
                <w:szCs w:val="20"/>
                <w:lang w:val="en-GB" w:eastAsia="en-US"/>
              </w:rPr>
            </w:pPr>
            <w:r>
              <w:rPr>
                <w:b/>
                <w:sz w:val="20"/>
                <w:szCs w:val="20"/>
                <w:lang w:val="en-GB" w:eastAsia="en-US"/>
              </w:rPr>
              <w:t>Population in the site</w:t>
            </w:r>
          </w:p>
        </w:tc>
        <w:tc>
          <w:tcPr>
            <w:tcW w:w="2672" w:type="dxa"/>
            <w:gridSpan w:val="4"/>
            <w:tcBorders>
              <w:top w:val="single" w:sz="4" w:space="0" w:color="auto"/>
              <w:left w:val="single" w:sz="4" w:space="0" w:color="auto"/>
              <w:bottom w:val="single" w:sz="4" w:space="0" w:color="auto"/>
              <w:right w:val="single" w:sz="4" w:space="0" w:color="auto"/>
            </w:tcBorders>
            <w:vAlign w:val="center"/>
            <w:hideMark/>
          </w:tcPr>
          <w:p w14:paraId="3F4840DD" w14:textId="77777777" w:rsidR="001665B7" w:rsidRDefault="001665B7">
            <w:pPr>
              <w:spacing w:line="276" w:lineRule="auto"/>
              <w:rPr>
                <w:b/>
                <w:sz w:val="20"/>
                <w:szCs w:val="20"/>
                <w:lang w:val="en-GB" w:eastAsia="en-US"/>
              </w:rPr>
            </w:pPr>
            <w:r>
              <w:rPr>
                <w:b/>
                <w:sz w:val="20"/>
                <w:szCs w:val="20"/>
                <w:lang w:val="en-GB" w:eastAsia="en-US"/>
              </w:rPr>
              <w:t>Site assessment</w:t>
            </w:r>
          </w:p>
        </w:tc>
      </w:tr>
      <w:tr w:rsidR="001665B7" w14:paraId="71146073" w14:textId="77777777" w:rsidTr="001665B7">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45857C2" w14:textId="77777777" w:rsidR="001665B7" w:rsidRDefault="001665B7">
            <w:pPr>
              <w:spacing w:line="276" w:lineRule="auto"/>
              <w:rPr>
                <w:b/>
                <w:sz w:val="20"/>
                <w:szCs w:val="20"/>
                <w:lang w:val="en-GB" w:eastAsia="en-US"/>
              </w:rPr>
            </w:pPr>
            <w:r>
              <w:rPr>
                <w:b/>
                <w:sz w:val="20"/>
                <w:szCs w:val="20"/>
                <w:lang w:val="en-GB" w:eastAsia="en-US"/>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C2B6214" w14:textId="77777777" w:rsidR="001665B7" w:rsidRDefault="001665B7">
            <w:pPr>
              <w:spacing w:line="276" w:lineRule="auto"/>
              <w:rPr>
                <w:b/>
                <w:sz w:val="20"/>
                <w:szCs w:val="20"/>
                <w:lang w:val="en-GB" w:eastAsia="en-US"/>
              </w:rPr>
            </w:pPr>
            <w:r>
              <w:rPr>
                <w:b/>
                <w:sz w:val="20"/>
                <w:szCs w:val="20"/>
                <w:lang w:val="en-GB" w:eastAsia="en-US"/>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75E605F" w14:textId="77777777" w:rsidR="001665B7" w:rsidRDefault="001665B7">
            <w:pPr>
              <w:spacing w:line="276" w:lineRule="auto"/>
              <w:rPr>
                <w:b/>
                <w:sz w:val="20"/>
                <w:szCs w:val="20"/>
                <w:lang w:val="en-GB" w:eastAsia="en-US"/>
              </w:rPr>
            </w:pPr>
            <w:r>
              <w:rPr>
                <w:b/>
                <w:sz w:val="20"/>
                <w:szCs w:val="20"/>
                <w:lang w:val="en-GB" w:eastAsia="en-US"/>
              </w:rPr>
              <w:t xml:space="preserve">Scientific </w:t>
            </w:r>
            <w:r>
              <w:rPr>
                <w:b/>
                <w:sz w:val="20"/>
                <w:szCs w:val="20"/>
                <w:lang w:val="en-GB" w:eastAsia="en-US"/>
              </w:rPr>
              <w:lastRenderedPageBreak/>
              <w:t>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AA404D1" w14:textId="77777777" w:rsidR="001665B7" w:rsidRDefault="001665B7">
            <w:pPr>
              <w:spacing w:line="276" w:lineRule="auto"/>
              <w:rPr>
                <w:b/>
                <w:sz w:val="20"/>
                <w:szCs w:val="20"/>
                <w:lang w:val="en-GB" w:eastAsia="en-US"/>
              </w:rPr>
            </w:pPr>
            <w:r>
              <w:rPr>
                <w:b/>
                <w:sz w:val="20"/>
                <w:szCs w:val="20"/>
                <w:lang w:val="en-GB" w:eastAsia="en-US"/>
              </w:rPr>
              <w:lastRenderedPageBreak/>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1597368" w14:textId="77777777" w:rsidR="001665B7" w:rsidRDefault="001665B7">
            <w:pPr>
              <w:spacing w:line="276" w:lineRule="auto"/>
              <w:rPr>
                <w:b/>
                <w:sz w:val="20"/>
                <w:szCs w:val="20"/>
                <w:lang w:val="en-GB" w:eastAsia="en-US"/>
              </w:rPr>
            </w:pPr>
            <w:r>
              <w:rPr>
                <w:b/>
                <w:sz w:val="20"/>
                <w:szCs w:val="20"/>
                <w:lang w:val="en-GB" w:eastAsia="en-US"/>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FAD406F" w14:textId="77777777" w:rsidR="001665B7" w:rsidRDefault="001665B7">
            <w:pPr>
              <w:spacing w:line="276" w:lineRule="auto"/>
              <w:rPr>
                <w:b/>
                <w:sz w:val="20"/>
                <w:szCs w:val="20"/>
                <w:lang w:val="en-GB" w:eastAsia="en-US"/>
              </w:rPr>
            </w:pPr>
            <w:r>
              <w:rPr>
                <w:b/>
                <w:sz w:val="20"/>
                <w:szCs w:val="20"/>
                <w:lang w:val="en-GB" w:eastAsia="en-US"/>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48DD27D" w14:textId="77777777" w:rsidR="001665B7" w:rsidRDefault="001665B7">
            <w:pPr>
              <w:spacing w:line="276" w:lineRule="auto"/>
              <w:rPr>
                <w:b/>
                <w:sz w:val="20"/>
                <w:szCs w:val="20"/>
                <w:lang w:val="en-GB" w:eastAsia="en-US"/>
              </w:rPr>
            </w:pPr>
            <w:r>
              <w:rPr>
                <w:b/>
                <w:sz w:val="20"/>
                <w:szCs w:val="20"/>
                <w:lang w:val="en-GB" w:eastAsia="en-US"/>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FD10277" w14:textId="77777777" w:rsidR="001665B7" w:rsidRDefault="001665B7">
            <w:pPr>
              <w:spacing w:line="276" w:lineRule="auto"/>
              <w:rPr>
                <w:b/>
                <w:sz w:val="20"/>
                <w:szCs w:val="20"/>
                <w:lang w:val="en-GB" w:eastAsia="en-US"/>
              </w:rPr>
            </w:pPr>
            <w:r>
              <w:rPr>
                <w:b/>
                <w:sz w:val="20"/>
                <w:szCs w:val="20"/>
                <w:lang w:val="en-GB" w:eastAsia="en-US"/>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0586F25" w14:textId="77777777" w:rsidR="001665B7" w:rsidRDefault="001665B7">
            <w:pPr>
              <w:spacing w:line="276" w:lineRule="auto"/>
              <w:rPr>
                <w:b/>
                <w:sz w:val="20"/>
                <w:szCs w:val="20"/>
                <w:lang w:val="en-GB" w:eastAsia="en-US"/>
              </w:rPr>
            </w:pPr>
            <w:r>
              <w:rPr>
                <w:b/>
                <w:sz w:val="20"/>
                <w:szCs w:val="20"/>
                <w:lang w:val="en-GB" w:eastAsia="en-US"/>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BAC7EBC" w14:textId="77777777" w:rsidR="001665B7" w:rsidRDefault="001665B7">
            <w:pPr>
              <w:spacing w:line="276" w:lineRule="auto"/>
              <w:rPr>
                <w:b/>
                <w:sz w:val="20"/>
                <w:szCs w:val="20"/>
                <w:lang w:val="en-GB" w:eastAsia="en-US"/>
              </w:rPr>
            </w:pPr>
            <w:r>
              <w:rPr>
                <w:b/>
                <w:sz w:val="20"/>
                <w:szCs w:val="20"/>
                <w:lang w:val="en-GB" w:eastAsia="en-US"/>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0386D728" w14:textId="77777777" w:rsidR="001665B7" w:rsidRDefault="001665B7">
            <w:pPr>
              <w:spacing w:line="276" w:lineRule="auto"/>
              <w:rPr>
                <w:b/>
                <w:sz w:val="20"/>
                <w:szCs w:val="20"/>
                <w:lang w:val="en-GB" w:eastAsia="en-US"/>
              </w:rPr>
            </w:pPr>
            <w:r>
              <w:rPr>
                <w:b/>
                <w:sz w:val="20"/>
                <w:szCs w:val="20"/>
                <w:lang w:val="en-GB" w:eastAsia="en-US"/>
              </w:rPr>
              <w:t>A/B/C/D</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6F8C7C3" w14:textId="77777777" w:rsidR="001665B7" w:rsidRDefault="001665B7">
            <w:pPr>
              <w:spacing w:line="276" w:lineRule="auto"/>
              <w:rPr>
                <w:b/>
                <w:sz w:val="20"/>
                <w:szCs w:val="20"/>
                <w:lang w:val="en-GB" w:eastAsia="en-US"/>
              </w:rPr>
            </w:pPr>
            <w:r>
              <w:rPr>
                <w:b/>
                <w:sz w:val="20"/>
                <w:szCs w:val="20"/>
                <w:lang w:val="en-GB" w:eastAsia="en-US"/>
              </w:rPr>
              <w:t>A/B/C</w:t>
            </w:r>
          </w:p>
        </w:tc>
      </w:tr>
      <w:tr w:rsidR="001665B7" w14:paraId="42D4FF78" w14:textId="77777777" w:rsidTr="001665B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C50919"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FADE85"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7775F"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B564B"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A72D5"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42B52" w14:textId="77777777" w:rsidR="001665B7" w:rsidRDefault="001665B7">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02ECFBE" w14:textId="77777777" w:rsidR="001665B7" w:rsidRDefault="001665B7">
            <w:pPr>
              <w:spacing w:line="276" w:lineRule="auto"/>
              <w:rPr>
                <w:b/>
                <w:sz w:val="20"/>
                <w:szCs w:val="20"/>
                <w:lang w:val="en-GB" w:eastAsia="en-US"/>
              </w:rPr>
            </w:pPr>
            <w:r>
              <w:rPr>
                <w:b/>
                <w:sz w:val="20"/>
                <w:szCs w:val="20"/>
                <w:lang w:val="en-GB" w:eastAsia="en-US"/>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5EE47587" w14:textId="77777777" w:rsidR="001665B7" w:rsidRDefault="001665B7">
            <w:pPr>
              <w:spacing w:line="276" w:lineRule="auto"/>
              <w:rPr>
                <w:b/>
                <w:sz w:val="20"/>
                <w:szCs w:val="20"/>
                <w:lang w:val="en-GB" w:eastAsia="en-US"/>
              </w:rPr>
            </w:pPr>
            <w:r>
              <w:rPr>
                <w:b/>
                <w:sz w:val="20"/>
                <w:szCs w:val="20"/>
                <w:lang w:val="en-GB" w:eastAsia="en-US"/>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D9D26"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2A43A" w14:textId="77777777" w:rsidR="001665B7" w:rsidRDefault="001665B7">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334CA" w14:textId="77777777" w:rsidR="001665B7" w:rsidRDefault="001665B7">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7ECFC8E" w14:textId="77777777" w:rsidR="001665B7" w:rsidRDefault="001665B7">
            <w:pPr>
              <w:spacing w:line="276" w:lineRule="auto"/>
              <w:rPr>
                <w:b/>
                <w:sz w:val="20"/>
                <w:szCs w:val="20"/>
                <w:lang w:val="en-GB" w:eastAsia="en-US"/>
              </w:rPr>
            </w:pPr>
            <w:r>
              <w:rPr>
                <w:b/>
                <w:sz w:val="20"/>
                <w:szCs w:val="20"/>
                <w:lang w:val="en-GB" w:eastAsia="en-US"/>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69A19EE3" w14:textId="77777777" w:rsidR="001665B7" w:rsidRDefault="001665B7">
            <w:pPr>
              <w:spacing w:line="276" w:lineRule="auto"/>
              <w:rPr>
                <w:b/>
                <w:sz w:val="20"/>
                <w:szCs w:val="20"/>
                <w:lang w:val="en-GB" w:eastAsia="en-US"/>
              </w:rPr>
            </w:pPr>
            <w:r>
              <w:rPr>
                <w:b/>
                <w:sz w:val="20"/>
                <w:szCs w:val="20"/>
                <w:lang w:val="en-GB" w:eastAsia="en-US"/>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7859595B" w14:textId="77777777" w:rsidR="001665B7" w:rsidRDefault="001665B7">
            <w:pPr>
              <w:spacing w:line="276" w:lineRule="auto"/>
              <w:rPr>
                <w:b/>
                <w:sz w:val="20"/>
                <w:szCs w:val="20"/>
                <w:lang w:val="en-GB" w:eastAsia="en-US"/>
              </w:rPr>
            </w:pPr>
            <w:r>
              <w:rPr>
                <w:b/>
                <w:sz w:val="20"/>
                <w:szCs w:val="20"/>
                <w:lang w:val="en-GB" w:eastAsia="en-US"/>
              </w:rPr>
              <w:t>Iso.</w:t>
            </w:r>
          </w:p>
        </w:tc>
        <w:tc>
          <w:tcPr>
            <w:tcW w:w="0" w:type="auto"/>
            <w:tcBorders>
              <w:top w:val="single" w:sz="4" w:space="0" w:color="auto"/>
              <w:left w:val="single" w:sz="4" w:space="0" w:color="auto"/>
              <w:bottom w:val="single" w:sz="4" w:space="0" w:color="auto"/>
              <w:right w:val="single" w:sz="4" w:space="0" w:color="auto"/>
            </w:tcBorders>
            <w:vAlign w:val="center"/>
            <w:hideMark/>
          </w:tcPr>
          <w:p w14:paraId="16C5F1AC" w14:textId="77777777" w:rsidR="001665B7" w:rsidRDefault="001665B7">
            <w:pPr>
              <w:spacing w:line="276" w:lineRule="auto"/>
              <w:rPr>
                <w:b/>
                <w:sz w:val="20"/>
                <w:szCs w:val="20"/>
                <w:lang w:val="en-GB" w:eastAsia="en-US"/>
              </w:rPr>
            </w:pPr>
            <w:r>
              <w:rPr>
                <w:b/>
                <w:sz w:val="20"/>
                <w:szCs w:val="20"/>
                <w:lang w:val="en-GB" w:eastAsia="en-US"/>
              </w:rPr>
              <w:t>Glo.</w:t>
            </w:r>
          </w:p>
        </w:tc>
      </w:tr>
      <w:tr w:rsidR="001665B7" w:rsidRPr="0072038C" w14:paraId="7406DA7D" w14:textId="77777777" w:rsidTr="0033384E">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5969FA" w14:textId="77777777" w:rsidR="001665B7" w:rsidRPr="0072038C" w:rsidRDefault="001665B7" w:rsidP="0033384E">
            <w:pPr>
              <w:spacing w:line="276" w:lineRule="auto"/>
              <w:jc w:val="left"/>
              <w:rPr>
                <w:sz w:val="20"/>
                <w:szCs w:val="20"/>
                <w:lang w:val="en-GB" w:eastAsia="en-US"/>
              </w:rPr>
            </w:pPr>
            <w:r w:rsidRPr="0072038C">
              <w:rPr>
                <w:sz w:val="20"/>
                <w:szCs w:val="20"/>
                <w:lang w:val="en-GB" w:eastAsia="en-US"/>
              </w:rPr>
              <w:lastRenderedPageBreak/>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014344F6" w14:textId="77777777" w:rsidR="001665B7" w:rsidRPr="0072038C" w:rsidRDefault="001665B7" w:rsidP="0033384E">
            <w:pPr>
              <w:spacing w:line="276" w:lineRule="auto"/>
              <w:jc w:val="left"/>
              <w:rPr>
                <w:sz w:val="20"/>
                <w:szCs w:val="20"/>
                <w:lang w:val="en-GB" w:eastAsia="en-US"/>
              </w:rPr>
            </w:pPr>
            <w:r w:rsidRPr="0072038C">
              <w:rPr>
                <w:sz w:val="20"/>
                <w:szCs w:val="20"/>
                <w:lang w:val="en-GB" w:eastAsia="en-US"/>
              </w:rPr>
              <w:t>A234</w:t>
            </w:r>
          </w:p>
        </w:tc>
        <w:tc>
          <w:tcPr>
            <w:tcW w:w="0" w:type="auto"/>
            <w:tcBorders>
              <w:top w:val="single" w:sz="4" w:space="0" w:color="auto"/>
              <w:left w:val="single" w:sz="4" w:space="0" w:color="auto"/>
              <w:bottom w:val="single" w:sz="4" w:space="0" w:color="auto"/>
              <w:right w:val="single" w:sz="4" w:space="0" w:color="auto"/>
            </w:tcBorders>
            <w:vAlign w:val="center"/>
            <w:hideMark/>
          </w:tcPr>
          <w:p w14:paraId="0CB93A22" w14:textId="77777777" w:rsidR="001665B7" w:rsidRPr="0072038C" w:rsidRDefault="001665B7" w:rsidP="0033384E">
            <w:pPr>
              <w:spacing w:line="276" w:lineRule="auto"/>
              <w:jc w:val="left"/>
              <w:rPr>
                <w:i/>
                <w:iCs/>
                <w:sz w:val="20"/>
                <w:szCs w:val="20"/>
                <w:lang w:val="en-US" w:eastAsia="en-US"/>
              </w:rPr>
            </w:pPr>
            <w:r w:rsidRPr="0072038C">
              <w:rPr>
                <w:i/>
                <w:iCs/>
                <w:sz w:val="20"/>
                <w:szCs w:val="20"/>
                <w:lang w:val="en-US" w:eastAsia="en-US"/>
              </w:rPr>
              <w:t>Picus canus</w:t>
            </w:r>
          </w:p>
        </w:tc>
        <w:tc>
          <w:tcPr>
            <w:tcW w:w="0" w:type="auto"/>
            <w:tcBorders>
              <w:top w:val="single" w:sz="4" w:space="0" w:color="auto"/>
              <w:left w:val="single" w:sz="4" w:space="0" w:color="auto"/>
              <w:bottom w:val="single" w:sz="4" w:space="0" w:color="auto"/>
              <w:right w:val="single" w:sz="4" w:space="0" w:color="auto"/>
            </w:tcBorders>
            <w:vAlign w:val="center"/>
          </w:tcPr>
          <w:p w14:paraId="38F7E502" w14:textId="77777777" w:rsidR="001665B7" w:rsidRPr="0072038C" w:rsidRDefault="001665B7"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191954CC" w14:textId="77777777" w:rsidR="001665B7" w:rsidRPr="0033384E" w:rsidRDefault="001665B7"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BD6CC21" w14:textId="77777777" w:rsidR="001665B7" w:rsidRPr="0033384E" w:rsidRDefault="001665B7" w:rsidP="0033384E">
            <w:pPr>
              <w:spacing w:line="276" w:lineRule="auto"/>
              <w:jc w:val="left"/>
              <w:rPr>
                <w:sz w:val="20"/>
                <w:szCs w:val="20"/>
                <w:lang w:val="en-US" w:eastAsia="en-US"/>
              </w:rPr>
            </w:pPr>
            <w:r w:rsidRPr="0072038C">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7A620CC4" w14:textId="4DCE7485" w:rsidR="001665B7" w:rsidRPr="0033384E" w:rsidRDefault="00D02A4F" w:rsidP="0033384E">
            <w:pPr>
              <w:spacing w:line="276" w:lineRule="auto"/>
              <w:jc w:val="left"/>
              <w:rPr>
                <w:sz w:val="20"/>
                <w:szCs w:val="20"/>
                <w:lang w:eastAsia="en-US"/>
              </w:rPr>
            </w:pPr>
            <w:r w:rsidRPr="0033384E">
              <w:rPr>
                <w:color w:val="FF0000"/>
                <w:sz w:val="20"/>
                <w:szCs w:val="20"/>
                <w:lang w:eastAsia="en-US"/>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E90A1EF" w14:textId="0458EA96" w:rsidR="001665B7" w:rsidRPr="0033384E" w:rsidRDefault="00D02A4F" w:rsidP="0033384E">
            <w:pPr>
              <w:spacing w:line="276" w:lineRule="auto"/>
              <w:jc w:val="left"/>
              <w:rPr>
                <w:sz w:val="20"/>
                <w:szCs w:val="20"/>
                <w:lang w:eastAsia="en-US"/>
              </w:rPr>
            </w:pPr>
            <w:r w:rsidRPr="0033384E">
              <w:rPr>
                <w:color w:val="FF0000"/>
                <w:sz w:val="20"/>
                <w:szCs w:val="20"/>
                <w:lang w:eastAsia="en-US"/>
              </w:rPr>
              <w:t>8</w:t>
            </w:r>
            <w:r w:rsidR="00A60DA5" w:rsidRPr="0033384E">
              <w:rPr>
                <w:color w:val="FF0000"/>
                <w:sz w:val="20"/>
                <w:szCs w:val="20"/>
                <w:lang w:eastAsia="en-US"/>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10280" w14:textId="77777777" w:rsidR="001665B7" w:rsidRPr="0072038C" w:rsidRDefault="001665B7" w:rsidP="0033384E">
            <w:pPr>
              <w:spacing w:line="276" w:lineRule="auto"/>
              <w:jc w:val="left"/>
              <w:rPr>
                <w:bCs/>
                <w:sz w:val="20"/>
                <w:szCs w:val="20"/>
                <w:lang w:val="en-US" w:eastAsia="en-US"/>
              </w:rPr>
            </w:pPr>
            <w:r w:rsidRPr="0072038C">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14E9B694" w14:textId="77777777" w:rsidR="001665B7" w:rsidRPr="0033384E" w:rsidRDefault="001665B7"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50E0994" w14:textId="77777777" w:rsidR="001665B7" w:rsidRPr="0033384E" w:rsidRDefault="001665B7" w:rsidP="0033384E">
            <w:pPr>
              <w:spacing w:line="276" w:lineRule="auto"/>
              <w:jc w:val="left"/>
              <w:rPr>
                <w:sz w:val="20"/>
                <w:szCs w:val="20"/>
                <w:lang w:val="en-GB" w:eastAsia="en-US"/>
              </w:rPr>
            </w:pPr>
            <w:r w:rsidRPr="0072038C">
              <w:rPr>
                <w:sz w:val="20"/>
                <w:szCs w:val="20"/>
                <w:lang w:val="en-GB" w:eastAsia="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66926D59" w14:textId="77777777" w:rsidR="001665B7" w:rsidRPr="0072038C" w:rsidRDefault="001665B7" w:rsidP="0033384E">
            <w:pPr>
              <w:spacing w:line="276" w:lineRule="auto"/>
              <w:jc w:val="left"/>
              <w:rPr>
                <w:sz w:val="20"/>
                <w:szCs w:val="20"/>
                <w:lang w:val="en-US" w:eastAsia="en-US"/>
              </w:rPr>
            </w:pPr>
            <w:r w:rsidRPr="0072038C">
              <w:rPr>
                <w:sz w:val="20"/>
                <w:szCs w:val="20"/>
                <w:lang w:val="en-US"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A79CF78" w14:textId="77777777" w:rsidR="001665B7" w:rsidRPr="0033384E" w:rsidRDefault="001665B7" w:rsidP="0033384E">
            <w:pPr>
              <w:spacing w:line="276" w:lineRule="auto"/>
              <w:jc w:val="left"/>
              <w:rPr>
                <w:sz w:val="20"/>
                <w:szCs w:val="20"/>
                <w:lang w:val="en-US" w:eastAsia="en-US"/>
              </w:rPr>
            </w:pPr>
            <w:r w:rsidRPr="0072038C">
              <w:rPr>
                <w:sz w:val="20"/>
                <w:szCs w:val="20"/>
                <w:lang w:val="en-US" w:eastAsia="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4E18E3CB" w14:textId="77777777" w:rsidR="001665B7" w:rsidRPr="0033384E" w:rsidRDefault="001665B7" w:rsidP="0033384E">
            <w:pPr>
              <w:spacing w:line="276" w:lineRule="auto"/>
              <w:jc w:val="left"/>
              <w:rPr>
                <w:sz w:val="20"/>
                <w:szCs w:val="20"/>
                <w:lang w:val="en-GB" w:eastAsia="en-US"/>
              </w:rPr>
            </w:pPr>
            <w:r w:rsidRPr="0072038C">
              <w:rPr>
                <w:sz w:val="20"/>
                <w:szCs w:val="20"/>
                <w:lang w:val="en-GB"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BE7BB3D" w14:textId="77777777" w:rsidR="001665B7" w:rsidRPr="0033384E" w:rsidRDefault="001665B7" w:rsidP="0033384E">
            <w:pPr>
              <w:spacing w:line="276" w:lineRule="auto"/>
              <w:jc w:val="left"/>
              <w:rPr>
                <w:sz w:val="20"/>
                <w:szCs w:val="20"/>
                <w:lang w:val="en-US" w:eastAsia="en-US"/>
              </w:rPr>
            </w:pPr>
            <w:r w:rsidRPr="0072038C">
              <w:rPr>
                <w:sz w:val="20"/>
                <w:szCs w:val="20"/>
                <w:lang w:val="en-US" w:eastAsia="en-US"/>
              </w:rPr>
              <w:t>A</w:t>
            </w:r>
          </w:p>
        </w:tc>
      </w:tr>
    </w:tbl>
    <w:p w14:paraId="66460CA6" w14:textId="05BDB554" w:rsidR="009309E3" w:rsidRDefault="009309E3"/>
    <w:p w14:paraId="565BA670" w14:textId="5BB65454" w:rsidR="008C6EB4" w:rsidRPr="00D851EA" w:rsidRDefault="008C6EB4" w:rsidP="00D851EA">
      <w:pPr>
        <w:pStyle w:val="Heading1"/>
      </w:pPr>
      <w:bookmarkStart w:id="113" w:name="_Toc140096309"/>
      <w:r w:rsidRPr="00D851EA">
        <w:t xml:space="preserve">Специфични цели за A236 </w:t>
      </w:r>
      <w:r w:rsidRPr="000C3B4F">
        <w:rPr>
          <w:i/>
          <w:iCs/>
        </w:rPr>
        <w:t>Dryocopus martius</w:t>
      </w:r>
      <w:r w:rsidRPr="00D851EA">
        <w:t xml:space="preserve"> (</w:t>
      </w:r>
      <w:r w:rsidR="00BC2463">
        <w:t>ч</w:t>
      </w:r>
      <w:r w:rsidRPr="00D851EA">
        <w:t>ерен кълвач)</w:t>
      </w:r>
      <w:bookmarkEnd w:id="113"/>
    </w:p>
    <w:p w14:paraId="150D073C" w14:textId="77777777" w:rsidR="008C6EB4" w:rsidRDefault="008C6EB4" w:rsidP="008C6EB4">
      <w:pPr>
        <w:pStyle w:val="NormalWeb"/>
        <w:spacing w:before="0" w:beforeAutospacing="0" w:after="0"/>
        <w:rPr>
          <w:b/>
          <w:bCs/>
        </w:rPr>
      </w:pPr>
    </w:p>
    <w:p w14:paraId="4D71D352" w14:textId="77777777" w:rsidR="009A2964" w:rsidRPr="00A8697F" w:rsidRDefault="009A2964" w:rsidP="009A2964">
      <w:pPr>
        <w:rPr>
          <w:b/>
          <w:bCs/>
          <w:color w:val="000000"/>
        </w:rPr>
      </w:pPr>
      <w:r w:rsidRPr="00A8697F">
        <w:rPr>
          <w:b/>
          <w:bCs/>
          <w:color w:val="000000"/>
        </w:rPr>
        <w:t>1. Код и наименование на вида</w:t>
      </w:r>
    </w:p>
    <w:p w14:paraId="22C4CDED" w14:textId="77777777" w:rsidR="009A2964" w:rsidRDefault="009A2964" w:rsidP="009A2964">
      <w:pPr>
        <w:spacing w:before="120" w:after="120"/>
        <w:rPr>
          <w:b/>
          <w:bCs/>
        </w:rPr>
      </w:pPr>
      <w:r w:rsidRPr="00AD64C9">
        <w:t xml:space="preserve">А236 </w:t>
      </w:r>
      <w:r w:rsidRPr="00AD64C9">
        <w:rPr>
          <w:i/>
          <w:iCs/>
        </w:rPr>
        <w:t xml:space="preserve">Dryocopus martius </w:t>
      </w:r>
      <w:r w:rsidRPr="00AD64C9">
        <w:t>(черен кълвач)</w:t>
      </w:r>
    </w:p>
    <w:p w14:paraId="731CCE78" w14:textId="77777777" w:rsidR="009A2964" w:rsidRPr="00231728" w:rsidRDefault="009A2964" w:rsidP="009A2964">
      <w:pPr>
        <w:spacing w:before="120" w:after="120"/>
        <w:rPr>
          <w:b/>
          <w:bCs/>
        </w:rPr>
      </w:pPr>
      <w:r>
        <w:rPr>
          <w:b/>
          <w:bCs/>
        </w:rPr>
        <w:t>2. Кратка характеристика на вида</w:t>
      </w:r>
    </w:p>
    <w:p w14:paraId="07A166BF" w14:textId="36612051" w:rsidR="008C6EB4" w:rsidRDefault="008C6EB4" w:rsidP="00C5393B">
      <w:pPr>
        <w:ind w:firstLine="709"/>
      </w:pPr>
      <w:r>
        <w:t>Дължина на тялото: 45-47</w:t>
      </w:r>
      <w:r w:rsidR="004A7234">
        <w:t xml:space="preserve"> cm. </w:t>
      </w:r>
      <w:r>
        <w:t>Размах на крилата: 64-68</w:t>
      </w:r>
      <w:r w:rsidR="004A7234">
        <w:t xml:space="preserve"> cm. </w:t>
      </w:r>
      <w:r>
        <w:t xml:space="preserve">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кехлибареножълт. Ирисът жълт. Челото и темето на женската птица са черни, а само тилът ѝ е червен. Оперението на младите е с кафеникав оттенък. При полет правят впечатление голямата глава и тънкият врат. Маха бързо с крила и лети с гмуркащ полет. През пролетта силно „барабани" с клюна по дърветата; често издава кресливо „кри-кри-кри" или провлачено „миююю-миюююмиюю", наподобяващо крясъка на обикновения мишелов или мяукането на котка (Нанкинов и др., 1997; Симеонов и др., 1991). </w:t>
      </w:r>
    </w:p>
    <w:p w14:paraId="55EF53AD" w14:textId="77777777" w:rsidR="008C6EB4" w:rsidRDefault="008C6EB4" w:rsidP="00730496">
      <w:pPr>
        <w:pStyle w:val="NormalWeb"/>
        <w:spacing w:before="120" w:beforeAutospacing="0" w:after="120"/>
      </w:pPr>
      <w:r>
        <w:rPr>
          <w:i/>
          <w:iCs/>
        </w:rPr>
        <w:t>Характер на пребиваване в страната</w:t>
      </w:r>
    </w:p>
    <w:p w14:paraId="5969E6B8" w14:textId="2ADE59E2" w:rsidR="008C6EB4" w:rsidRDefault="008C6EB4" w:rsidP="00C5393B">
      <w:pPr>
        <w:ind w:firstLine="709"/>
      </w:pPr>
      <w:r>
        <w:t>Черният кълвач е палеарктичен вид, който обитава тайгата и зоната на широколистните гори в Евразия. Ледников реликт. Сравнително рядък на Балканския полуостров. Гнездовата численост в Европа е оценена на 1110000</w:t>
      </w:r>
      <w:r w:rsidR="00152CEC">
        <w:t>-</w:t>
      </w:r>
      <w:r>
        <w:t>1820000 двойки (BirdLife International, 2017). В България е постоянен вид. С петнисто разпространение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съседни квадрати в равнинните райони с гори (Лудогорие, Добруджа, крайбрежието на р. Дунав и някои части на Дунавската равнина, Тракийската низина и др.). Към 1990 г. разпространението е силно разширено и обхваща и ниските райони по крайбрежието на р. Дунав, Дунавската равнина и др. През периода 1990–2005 г. относителната численост на вида в някои планински райони намалява (Западни Родопи), което съвпада с интензивните сечи след 1990 г., но като цяло популацията продължава да нараства. Наблюдава се все по-често гнездене в населени места и в по-млади гори с изкуствен произход. Общата численост в България е 1500-3500 двойки (Янков, ред., 2007). Размножителният период е май-юни. Гнезди в хралупи на височина 8-30 m. Отворът на хралупата e правоъгълен. Гнездото e без постелка. Пълното люпило е 3-6 яйца. Мътенето продължава 12-14 дни. Малките напускат гнездото на 27-28 дневна възраст. В планински букови гори има плътност от около 10 двойки/ 100 ha, а в горите от бяла мура, черна мура и черен бор до 2 двойки/100 ha (Нанкинов и др., 1997). Участъците на двойките в стари иглолистни гори са около 300 ha, в букови – 400 и в дъбови 500–600 ha. В гори с малко отмиращи и едроразмерни дървета участъкът на една двойка е на площ 1000–1600 ha (</w:t>
      </w:r>
      <w:r w:rsidR="00C23D06">
        <w:rPr>
          <w:rFonts w:eastAsia="Lucida Sans Unicode"/>
          <w:color w:val="000000"/>
          <w:kern w:val="1"/>
          <w:lang w:eastAsia="ar-SA"/>
        </w:rPr>
        <w:t>Големански (</w:t>
      </w:r>
      <w:r w:rsidR="003D0F20">
        <w:rPr>
          <w:rFonts w:eastAsia="Lucida Sans Unicode"/>
          <w:color w:val="000000"/>
          <w:kern w:val="1"/>
          <w:lang w:eastAsia="ar-SA"/>
        </w:rPr>
        <w:t>гл. ред</w:t>
      </w:r>
      <w:r w:rsidR="00C23D06">
        <w:rPr>
          <w:rFonts w:eastAsia="Lucida Sans Unicode"/>
          <w:color w:val="000000"/>
          <w:kern w:val="1"/>
          <w:lang w:eastAsia="ar-SA"/>
        </w:rPr>
        <w:t>)</w:t>
      </w:r>
      <w:r w:rsidR="00C23D06" w:rsidRPr="00A53E7A">
        <w:rPr>
          <w:rFonts w:eastAsia="Lucida Sans Unicode"/>
          <w:color w:val="000000"/>
          <w:kern w:val="1"/>
          <w:lang w:eastAsia="ar-SA"/>
        </w:rPr>
        <w:t xml:space="preserve"> (2015)</w:t>
      </w:r>
      <w:r w:rsidR="00C23D06">
        <w:rPr>
          <w:rFonts w:eastAsia="Lucida Sans Unicode"/>
          <w:color w:val="000000"/>
          <w:kern w:val="1"/>
          <w:lang w:eastAsia="ar-SA"/>
        </w:rPr>
        <w:t>.</w:t>
      </w:r>
      <w:r>
        <w:t xml:space="preserve"> </w:t>
      </w:r>
    </w:p>
    <w:p w14:paraId="4EC4F6A3" w14:textId="77777777" w:rsidR="008C6EB4" w:rsidRPr="00730496" w:rsidRDefault="008C6EB4" w:rsidP="00730496">
      <w:pPr>
        <w:pStyle w:val="NormalWeb"/>
        <w:spacing w:before="120" w:beforeAutospacing="0" w:after="120"/>
        <w:rPr>
          <w:i/>
          <w:iCs/>
        </w:rPr>
      </w:pPr>
      <w:r>
        <w:rPr>
          <w:i/>
          <w:iCs/>
        </w:rPr>
        <w:t>Характерно местообитание</w:t>
      </w:r>
    </w:p>
    <w:p w14:paraId="7536A43A" w14:textId="77777777" w:rsidR="008C6EB4" w:rsidRDefault="008C6EB4" w:rsidP="00C5393B">
      <w:pPr>
        <w:ind w:firstLine="709"/>
        <w:rPr>
          <w:i/>
          <w:iCs/>
          <w:lang w:val="en-US"/>
        </w:rPr>
      </w:pPr>
      <w:r>
        <w:t xml:space="preserve">Гнезди в стари иглолистни, широколистни гори (планински букови) и смесени гори, а също и в алувиални, и много влажни гори.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Проучване на избора </w:t>
      </w:r>
      <w:r>
        <w:lastRenderedPageBreak/>
        <w:t xml:space="preserve">на местообитания в Алпите показва, че черният кълвач предпочита бял бор (Pinus sylvestris) за хранене, вероятно поради изобилието от мравки и обикновен бук (Fagus sylvatica)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Изследване в Швеция на храненето на черния кълвач през зимата разкрива, че от различните видове мъртва дървесина най-важният хранителен субстрат са отсечените дънери. Мравки </w:t>
      </w:r>
      <w:r>
        <w:rPr>
          <w:i/>
        </w:rPr>
        <w:t>Camponotus herculeanus</w:t>
      </w:r>
      <w:r>
        <w:t xml:space="preserve"> са основният хранителен ресурс, намерен в изпражненията (Mikusiński, 1997). В Южна Европа предпочита буковите гори в сравнение с по-северните райони на Европа, където видът е регистриран в поширок спектър от горски видове дървета (Angelstam &amp; Mikunsinski 1994).</w:t>
      </w:r>
      <w:r>
        <w:rPr>
          <w:i/>
          <w:iCs/>
        </w:rPr>
        <w:t xml:space="preserve"> </w:t>
      </w:r>
    </w:p>
    <w:p w14:paraId="4C473D2E" w14:textId="77777777" w:rsidR="008C6EB4" w:rsidRPr="00730496" w:rsidRDefault="008C6EB4" w:rsidP="00730496">
      <w:pPr>
        <w:pStyle w:val="NormalWeb"/>
        <w:spacing w:before="120" w:beforeAutospacing="0" w:after="120"/>
        <w:rPr>
          <w:i/>
          <w:iCs/>
        </w:rPr>
      </w:pPr>
      <w:r>
        <w:rPr>
          <w:i/>
          <w:iCs/>
        </w:rPr>
        <w:t>Хранене</w:t>
      </w:r>
    </w:p>
    <w:p w14:paraId="6402EE24" w14:textId="77777777" w:rsidR="008C6EB4" w:rsidRDefault="008C6EB4" w:rsidP="00C5393B">
      <w:pPr>
        <w:ind w:firstLine="709"/>
      </w:pPr>
      <w:r>
        <w:t>Хранят се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14:paraId="730673A7" w14:textId="77777777" w:rsidR="00730496" w:rsidRDefault="00730496" w:rsidP="00C5393B">
      <w:pPr>
        <w:ind w:firstLine="709"/>
      </w:pPr>
    </w:p>
    <w:p w14:paraId="5F76D283" w14:textId="2F082239" w:rsidR="008C6EB4" w:rsidRDefault="009A2964" w:rsidP="008C6EB4">
      <w:pPr>
        <w:pStyle w:val="NormalWeb"/>
        <w:spacing w:before="0" w:beforeAutospacing="0" w:after="0"/>
      </w:pPr>
      <w:r>
        <w:rPr>
          <w:b/>
          <w:bCs/>
        </w:rPr>
        <w:t>3</w:t>
      </w:r>
      <w:r w:rsidR="008C6EB4">
        <w:rPr>
          <w:b/>
          <w:bCs/>
        </w:rPr>
        <w:t>. Разпространение, природозащитно състояние и тенденции в популацията на вида на национално ниво</w:t>
      </w:r>
    </w:p>
    <w:p w14:paraId="3681365A" w14:textId="2F2B0753" w:rsidR="00D924A1" w:rsidRDefault="00D924A1" w:rsidP="00C5393B">
      <w:pPr>
        <w:ind w:firstLine="709"/>
      </w:pPr>
      <w:r>
        <w:t xml:space="preserve">Приоритетен за опазване застрашен от изчезване вид (ЗБР, Приложение 2), защитен на територията на цялата страна (ЗБР, Приложение 3). Включен в Червената книга на Р България (2015) в категория „уязвим“. </w:t>
      </w:r>
    </w:p>
    <w:p w14:paraId="6C76D9F5" w14:textId="146FFC56" w:rsidR="008C6EB4" w:rsidRDefault="008C6EB4" w:rsidP="00C5393B">
      <w:pPr>
        <w:ind w:firstLine="709"/>
        <w:rPr>
          <w:rFonts w:eastAsia="GroteskHSBg-Light"/>
        </w:rPr>
      </w:pPr>
      <w:r>
        <w:rPr>
          <w:rFonts w:eastAsia="GroteskHSBg-Light"/>
        </w:rPr>
        <w:t xml:space="preserve">Съгласно </w:t>
      </w:r>
      <w:r w:rsidRPr="00C5393B">
        <w:t>докладването</w:t>
      </w:r>
      <w:r>
        <w:rPr>
          <w:rFonts w:eastAsia="GroteskHSBg-Light"/>
        </w:rPr>
        <w:t xml:space="preserve"> през 2019 г. (за периода 2013-2018 г.), видът се опазва като гнездящ с популация между 4500 и 8000 двойки. Краткосрочната популационна тенденция (2000-2018 г.) и дългосрочната (1980-2018 г.) тенденция са увеличаващи се. Посочени са следните заплахи: Превръщане в други видове гори, включително монокултури; Залесяване или въвеждане на неместни или нетипични видове (включително нови видове и ГМО). В Червената книга (2015) са посочени като заплахи изсичането на старите гори и санитарните сечи. Намаляване на хранителната база, в частност на червената мравка. Конкуренцията на сивия, белогърбия и зеления кълвач. Тясната специализация към храна и местообитание.</w:t>
      </w:r>
    </w:p>
    <w:p w14:paraId="585E429A" w14:textId="77777777" w:rsidR="009A2964" w:rsidRPr="00231728" w:rsidRDefault="009A2964" w:rsidP="009A2964">
      <w:pPr>
        <w:spacing w:before="120" w:after="120"/>
      </w:pPr>
      <w:r w:rsidRPr="00A8697F">
        <w:t>Видът се среща в 6</w:t>
      </w:r>
      <w:r>
        <w:t xml:space="preserve">4 </w:t>
      </w:r>
      <w:r w:rsidRPr="00A8697F">
        <w:t>зони от мрежата Натура 2000 в България, като във всички тях е с оценка различна от оценка „D“ на популацията.</w:t>
      </w:r>
    </w:p>
    <w:p w14:paraId="332DF247" w14:textId="77777777" w:rsidR="009A2964" w:rsidRPr="00231728" w:rsidRDefault="009A2964" w:rsidP="009A2964">
      <w:pPr>
        <w:spacing w:before="120" w:after="120"/>
        <w:rPr>
          <w:b/>
          <w:bCs/>
        </w:rPr>
      </w:pPr>
      <w:r>
        <w:rPr>
          <w:b/>
          <w:bCs/>
        </w:rPr>
        <w:t>4. Състояние на ниво защитена зона</w:t>
      </w:r>
    </w:p>
    <w:p w14:paraId="29471C49" w14:textId="0AFB4310" w:rsidR="008C6EB4" w:rsidRDefault="008C6EB4" w:rsidP="00C5393B">
      <w:pPr>
        <w:ind w:firstLine="709"/>
      </w:pPr>
      <w:r>
        <w:t xml:space="preserve">Съгласно </w:t>
      </w:r>
      <w:r w:rsidR="002348AA">
        <w:t>СФ</w:t>
      </w:r>
      <w:r>
        <w:t xml:space="preserve"> на зоната видът е постоянен. Популацията се оценява на </w:t>
      </w:r>
      <w:r>
        <w:rPr>
          <w:b/>
          <w:bCs/>
          <w:lang w:val="en-US"/>
        </w:rPr>
        <w:t>42</w:t>
      </w:r>
      <w:r>
        <w:rPr>
          <w:b/>
          <w:bCs/>
        </w:rPr>
        <w:t xml:space="preserve"> двойки</w:t>
      </w:r>
      <w:r>
        <w:t xml:space="preserve">, което представлява </w:t>
      </w:r>
      <w:r>
        <w:rPr>
          <w:b/>
          <w:bCs/>
        </w:rPr>
        <w:t>0,</w:t>
      </w:r>
      <w:r>
        <w:rPr>
          <w:b/>
          <w:bCs/>
          <w:lang w:val="en-US"/>
        </w:rPr>
        <w:t>5</w:t>
      </w:r>
      <w:r>
        <w:rPr>
          <w:b/>
          <w:bCs/>
        </w:rPr>
        <w:t xml:space="preserve"> – </w:t>
      </w:r>
      <w:r>
        <w:rPr>
          <w:b/>
          <w:bCs/>
          <w:lang w:val="en-US"/>
        </w:rPr>
        <w:t>0,9</w:t>
      </w:r>
      <w:r>
        <w:rPr>
          <w:b/>
          <w:bCs/>
        </w:rPr>
        <w:t xml:space="preserve">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US"/>
        </w:rPr>
        <w:t>B</w:t>
      </w:r>
      <w:r>
        <w:t>“ – добра стойност.</w:t>
      </w:r>
    </w:p>
    <w:p w14:paraId="2814DE4F" w14:textId="77777777" w:rsidR="008C6EB4" w:rsidRDefault="008C6EB4" w:rsidP="008C6EB4">
      <w:pPr>
        <w:pStyle w:val="NormalWeb"/>
        <w:spacing w:before="0" w:beforeAutospacing="0" w:after="0"/>
      </w:pPr>
    </w:p>
    <w:p w14:paraId="43A1429B" w14:textId="3EE2140D" w:rsidR="008C6EB4" w:rsidRDefault="009A2964" w:rsidP="008C6EB4">
      <w:pPr>
        <w:pStyle w:val="NormalWeb"/>
        <w:spacing w:before="0" w:beforeAutospacing="0" w:after="0"/>
        <w:rPr>
          <w:b/>
        </w:rPr>
      </w:pPr>
      <w:r>
        <w:rPr>
          <w:b/>
          <w:iCs/>
        </w:rPr>
        <w:t>5</w:t>
      </w:r>
      <w:r w:rsidR="008C6EB4">
        <w:rPr>
          <w:b/>
          <w:iCs/>
        </w:rPr>
        <w:t>. Анализ на наличната информация</w:t>
      </w:r>
      <w:r w:rsidR="008C6EB4">
        <w:rPr>
          <w:b/>
        </w:rPr>
        <w:t xml:space="preserve"> </w:t>
      </w:r>
    </w:p>
    <w:p w14:paraId="1C852035" w14:textId="644878E7" w:rsidR="008C6EB4" w:rsidRDefault="008C6EB4" w:rsidP="00C5393B">
      <w:pPr>
        <w:ind w:firstLine="709"/>
        <w:rPr>
          <w:color w:val="000000"/>
        </w:rPr>
      </w:pPr>
      <w:r>
        <w:rPr>
          <w:color w:val="000000"/>
        </w:rPr>
        <w:t xml:space="preserve">От направения литературен обзор е трудно да се отдели информация за вида в конкретната </w:t>
      </w:r>
      <w:r w:rsidR="00495007">
        <w:rPr>
          <w:color w:val="000000"/>
        </w:rPr>
        <w:t>ЗЗ</w:t>
      </w:r>
      <w:r>
        <w:rPr>
          <w:color w:val="000000"/>
        </w:rPr>
        <w:t>, тъй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3A315A4F" w14:textId="5072EA67" w:rsidR="008C6EB4" w:rsidRDefault="008C6EB4" w:rsidP="00C5393B">
      <w:pPr>
        <w:ind w:firstLine="709"/>
        <w:rPr>
          <w:color w:val="000000"/>
          <w:lang w:val="en-US"/>
        </w:rPr>
      </w:pPr>
      <w:r>
        <w:rPr>
          <w:color w:val="000000"/>
        </w:rPr>
        <w:t xml:space="preserve">ОВМ „Централен </w:t>
      </w:r>
      <w:r w:rsidRPr="00C5393B">
        <w:t>Балкан</w:t>
      </w:r>
      <w:r>
        <w:rPr>
          <w:color w:val="000000"/>
        </w:rPr>
        <w:t xml:space="preserve">“ (и в частност </w:t>
      </w:r>
      <w:r w:rsidR="00495007">
        <w:rPr>
          <w:color w:val="000000"/>
        </w:rPr>
        <w:t>ЗЗ</w:t>
      </w:r>
      <w:r>
        <w:rPr>
          <w:color w:val="000000"/>
        </w:rPr>
        <w:t xml:space="preserve"> „Централен Балкан </w:t>
      </w:r>
      <w:r w:rsidR="00AD3745">
        <w:rPr>
          <w:color w:val="000000"/>
        </w:rPr>
        <w:t>буфер</w:t>
      </w:r>
      <w:r>
        <w:rPr>
          <w:color w:val="000000"/>
        </w:rPr>
        <w:t xml:space="preserve">“) е едно от най-важните места в страната от значение за Европейския съюз за опазването на </w:t>
      </w:r>
      <w:r>
        <w:rPr>
          <w:color w:val="000000"/>
        </w:rPr>
        <w:lastRenderedPageBreak/>
        <w:t xml:space="preserve">комплекс от 14 застрашени вида, един от които е и черният кълвач (Костадинова и </w:t>
      </w:r>
      <w:r w:rsidR="00DD3355">
        <w:rPr>
          <w:color w:val="000000"/>
        </w:rPr>
        <w:t>Граматиков,</w:t>
      </w:r>
      <w:r>
        <w:rPr>
          <w:color w:val="000000"/>
        </w:rPr>
        <w:t xml:space="preserve"> 2007).</w:t>
      </w:r>
    </w:p>
    <w:p w14:paraId="1262665D" w14:textId="6AE6713B" w:rsidR="008C6EB4" w:rsidRDefault="008C6EB4" w:rsidP="00C5393B">
      <w:pPr>
        <w:ind w:firstLine="709"/>
        <w:rPr>
          <w:color w:val="000000"/>
          <w:lang w:val="en-US"/>
        </w:rPr>
      </w:pPr>
      <w:r>
        <w:rPr>
          <w:color w:val="000000"/>
        </w:rPr>
        <w:t>Черният кълвач е посочен за ОВМ „Централен Балкан“ с 110-130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63FDB335" w14:textId="77ABD032" w:rsidR="008C6EB4" w:rsidRDefault="008C6EB4" w:rsidP="00C5393B">
      <w:pPr>
        <w:ind w:firstLine="709"/>
        <w:rPr>
          <w:color w:val="000000"/>
        </w:rPr>
      </w:pPr>
      <w:r>
        <w:rPr>
          <w:color w:val="000000"/>
        </w:rPr>
        <w:t xml:space="preserve">В района на </w:t>
      </w:r>
      <w:r w:rsidRPr="00C5393B">
        <w:t>Стара</w:t>
      </w:r>
      <w:r>
        <w:rPr>
          <w:color w:val="000000"/>
        </w:rPr>
        <w:t xml:space="preserve"> планина, видът е съобщен при Етрополе, до Троянския проход и над Карлово (1893 г.), а след 50те години на ХХв. съобщаван  за с. Черни Осъм, Троянско (Янков, </w:t>
      </w:r>
      <w:r w:rsidR="00A96F38">
        <w:rPr>
          <w:rFonts w:eastAsia="Calibri"/>
        </w:rPr>
        <w:t xml:space="preserve">(ред), </w:t>
      </w:r>
      <w:r>
        <w:rPr>
          <w:color w:val="000000"/>
        </w:rPr>
        <w:t>2007).</w:t>
      </w:r>
    </w:p>
    <w:p w14:paraId="16D0E5A7" w14:textId="462564A8" w:rsidR="008C6EB4" w:rsidRDefault="008C6EB4" w:rsidP="00C5393B">
      <w:pPr>
        <w:ind w:firstLine="709"/>
        <w:rPr>
          <w:color w:val="000000"/>
        </w:rPr>
      </w:pPr>
      <w:r>
        <w:rPr>
          <w:color w:val="000000"/>
        </w:rPr>
        <w:t xml:space="preserve">Проучванията </w:t>
      </w:r>
      <w:r w:rsidRPr="00C5393B">
        <w:t>след</w:t>
      </w:r>
      <w:r>
        <w:rPr>
          <w:color w:val="000000"/>
        </w:rPr>
        <w:t xml:space="preserve"> 1980те г. сочат по-широко разпространение в планините и нови находища в равнините (Големански</w:t>
      </w:r>
      <w:r w:rsidR="003D0F20">
        <w:rPr>
          <w:color w:val="000000"/>
        </w:rPr>
        <w:t xml:space="preserve"> гл. ред.</w:t>
      </w:r>
      <w:r>
        <w:rPr>
          <w:color w:val="000000"/>
        </w:rPr>
        <w:t>, 2015).</w:t>
      </w:r>
    </w:p>
    <w:p w14:paraId="6706F2A2" w14:textId="155EF318" w:rsidR="008C6EB4" w:rsidRDefault="008C6EB4" w:rsidP="008C6EB4">
      <w:pPr>
        <w:pStyle w:val="NormalWeb"/>
        <w:spacing w:before="0" w:beforeAutospacing="0" w:after="0"/>
        <w:rPr>
          <w:color w:val="000000"/>
        </w:rPr>
      </w:pPr>
      <w:r>
        <w:rPr>
          <w:color w:val="000000"/>
        </w:rPr>
        <w:t>В План</w:t>
      </w:r>
      <w:r w:rsidR="005A412F">
        <w:rPr>
          <w:color w:val="000000"/>
        </w:rPr>
        <w:t>а</w:t>
      </w:r>
      <w:r>
        <w:rPr>
          <w:color w:val="000000"/>
        </w:rPr>
        <w:t xml:space="preserve"> за управление на НП „Централен Балкан“ 2016 – 2025 г. (Прил.</w:t>
      </w:r>
      <w:r>
        <w:t xml:space="preserve"> </w:t>
      </w:r>
      <w:r>
        <w:rPr>
          <w:color w:val="000000"/>
        </w:rPr>
        <w:t>№ 1.15.3.) като основен хабитат за вида са посочени: 1 – смесени широколистни гори в ниския планински пояс; 2 – букови и елово-букови гори; 3 – смърчови и смесени иглолистни гори.</w:t>
      </w:r>
    </w:p>
    <w:p w14:paraId="10972F2F" w14:textId="0D188A5A" w:rsidR="008C6EB4" w:rsidRDefault="008C6EB4" w:rsidP="00C5393B">
      <w:pPr>
        <w:ind w:firstLine="709"/>
        <w:rPr>
          <w:lang w:val="en-US"/>
        </w:rPr>
      </w:pPr>
      <w:r>
        <w:t xml:space="preserve">Интензивното изсичане на старите гори преди и след 1950 г. донякъде обяснява осезаемият спад в числеността на националната популация през 1960-1975 г. Впоследствие тя започва да се възстановява и след 1980 г. да заема интензивно по-ниските части на страната </w:t>
      </w:r>
      <w:r>
        <w:rPr>
          <w:color w:val="000000"/>
        </w:rPr>
        <w:t>(Янков,</w:t>
      </w:r>
      <w:r w:rsidR="00A96F38">
        <w:rPr>
          <w:color w:val="000000"/>
        </w:rPr>
        <w:t xml:space="preserve"> </w:t>
      </w:r>
      <w:r w:rsidR="00A96F38">
        <w:rPr>
          <w:rFonts w:eastAsia="Calibri"/>
        </w:rPr>
        <w:t>(ред),</w:t>
      </w:r>
      <w:r>
        <w:rPr>
          <w:color w:val="000000"/>
        </w:rPr>
        <w:t xml:space="preserve"> 2007).</w:t>
      </w:r>
    </w:p>
    <w:p w14:paraId="12F9DAFE" w14:textId="4F1E9A13" w:rsidR="008C6EB4" w:rsidRDefault="008C6EB4" w:rsidP="00C5393B">
      <w:pPr>
        <w:ind w:firstLine="709"/>
        <w:rPr>
          <w:color w:val="000000"/>
        </w:rPr>
      </w:pPr>
      <w:r>
        <w:rPr>
          <w:color w:val="000000"/>
        </w:rPr>
        <w:t xml:space="preserve">През зимата </w:t>
      </w:r>
      <w:r w:rsidRPr="00C5393B">
        <w:t>скита</w:t>
      </w:r>
      <w:r>
        <w:rPr>
          <w:color w:val="000000"/>
        </w:rPr>
        <w:t xml:space="preserve"> и в равнинни гори, където не се среща през гнездовия период (Нанкинов и др., 1997). </w:t>
      </w:r>
      <w:r w:rsidR="00C77EF8">
        <w:rPr>
          <w:color w:val="000000"/>
        </w:rPr>
        <w:t>През последните години се наблюдава все по-голяма степен на заселване на разнообразни типове гори, вкл. и в равнни райони, насочващо към висока адаптивност на вида</w:t>
      </w:r>
      <w:r>
        <w:rPr>
          <w:color w:val="000000"/>
        </w:rPr>
        <w:t>.</w:t>
      </w:r>
    </w:p>
    <w:p w14:paraId="16530F9A" w14:textId="77777777" w:rsidR="008C6EB4" w:rsidRDefault="008C6EB4" w:rsidP="00C5393B">
      <w:pPr>
        <w:ind w:firstLine="709"/>
        <w:rPr>
          <w:color w:val="000000"/>
          <w:lang w:val="en-US"/>
        </w:rPr>
      </w:pPr>
      <w:r>
        <w:rPr>
          <w:color w:val="000000"/>
        </w:rPr>
        <w:t xml:space="preserve">От </w:t>
      </w:r>
      <w:r w:rsidRPr="00C5393B">
        <w:t>оскъдната</w:t>
      </w:r>
      <w:r>
        <w:rPr>
          <w:color w:val="000000"/>
        </w:rPr>
        <w:t xml:space="preserve"> информация за зоната в литературата, можем да заключим, че са необходими целенасочени изследвания за набавяне на конкретна и изчерпателна информация относно присъствието и числеността на вида в нея.</w:t>
      </w:r>
    </w:p>
    <w:p w14:paraId="661C8573" w14:textId="2592E7A3" w:rsidR="005A412F" w:rsidRDefault="008C6EB4" w:rsidP="00C5393B">
      <w:pPr>
        <w:ind w:firstLine="709"/>
        <w:rPr>
          <w:color w:val="000000"/>
        </w:rPr>
      </w:pPr>
      <w:r>
        <w:rPr>
          <w:color w:val="000000"/>
        </w:rPr>
        <w:t xml:space="preserve">По данни на БДЗП, в периодът 2018 – 2022 г., в </w:t>
      </w:r>
      <w:r w:rsidR="00495007">
        <w:rPr>
          <w:color w:val="000000"/>
        </w:rPr>
        <w:t>ЗЗ</w:t>
      </w:r>
      <w:r>
        <w:rPr>
          <w:color w:val="000000"/>
        </w:rPr>
        <w:t xml:space="preserve"> BG0002128 „Централен Балкан </w:t>
      </w:r>
      <w:r w:rsidR="00AD3745">
        <w:rPr>
          <w:color w:val="000000"/>
        </w:rPr>
        <w:t>буфер</w:t>
      </w:r>
      <w:r>
        <w:rPr>
          <w:color w:val="000000"/>
        </w:rPr>
        <w:t>“ са наблюдавани общо 20 инд. съответно 2018 г. – 7 инд., 2020 г. – 2 инд., 2021 г. – 9 инд. и 2022 г. – 2 инд.</w:t>
      </w:r>
    </w:p>
    <w:p w14:paraId="6523E645" w14:textId="0FCD0DCB" w:rsidR="005A412F" w:rsidRDefault="008C6EB4" w:rsidP="00C5393B">
      <w:pPr>
        <w:ind w:firstLine="709"/>
        <w:rPr>
          <w:color w:val="000000"/>
        </w:rPr>
      </w:pPr>
      <w:r>
        <w:rPr>
          <w:color w:val="000000"/>
        </w:rPr>
        <w:t xml:space="preserve">Данните на ИАОС от мониторинг през гнездовия сезон (май и юни) на 2020 г. сочат: 10 инд., регистрирани в рамките на </w:t>
      </w:r>
      <w:r w:rsidR="00495007">
        <w:rPr>
          <w:color w:val="000000"/>
        </w:rPr>
        <w:t>ЗЗ</w:t>
      </w:r>
      <w:r>
        <w:rPr>
          <w:color w:val="000000"/>
        </w:rPr>
        <w:t>.</w:t>
      </w:r>
    </w:p>
    <w:p w14:paraId="14E21E4F" w14:textId="3FED4626" w:rsidR="008C6EB4" w:rsidRDefault="008C6EB4" w:rsidP="000C3B4F">
      <w:pPr>
        <w:pStyle w:val="NormalWeb"/>
        <w:spacing w:before="0" w:beforeAutospacing="0" w:after="0"/>
        <w:rPr>
          <w:color w:val="000000"/>
        </w:rPr>
      </w:pPr>
      <w:r>
        <w:rPr>
          <w:color w:val="000000"/>
        </w:rPr>
        <w:t xml:space="preserve">Нашите теренни проучвания през юни и октомври 2022 г. регистрираха </w:t>
      </w:r>
      <w:r w:rsidRPr="000D37D4">
        <w:t>2</w:t>
      </w:r>
      <w:r w:rsidR="000D37D4" w:rsidRPr="000C3B4F">
        <w:t>6</w:t>
      </w:r>
      <w:r w:rsidRPr="000D37D4">
        <w:t xml:space="preserve"> </w:t>
      </w:r>
      <w:r w:rsidRPr="004D2885">
        <w:rPr>
          <w:color w:val="000000"/>
        </w:rPr>
        <w:t>инд. от</w:t>
      </w:r>
      <w:r>
        <w:rPr>
          <w:color w:val="000000"/>
        </w:rPr>
        <w:t xml:space="preserve"> вида в зоната.</w:t>
      </w:r>
    </w:p>
    <w:p w14:paraId="41B16EC0" w14:textId="5AECB822" w:rsidR="008C6EB4" w:rsidRDefault="008C6EB4" w:rsidP="00C5393B">
      <w:pPr>
        <w:ind w:firstLine="709"/>
      </w:pPr>
      <w:r>
        <w:t>Липсват други публикувани данни за вида в зоната.</w:t>
      </w:r>
    </w:p>
    <w:p w14:paraId="4660D548" w14:textId="1D487A40" w:rsidR="00F0450A" w:rsidRDefault="00F0450A" w:rsidP="00C5393B">
      <w:pPr>
        <w:ind w:firstLine="709"/>
      </w:pPr>
      <w:r>
        <w:t>Въз основа на наличната информация (публикувана и непубликувана)</w:t>
      </w:r>
      <w:r w:rsidR="00A87C7C">
        <w:t>, както и предпочитанията на вида към местообитанията</w:t>
      </w:r>
      <w:r>
        <w:t xml:space="preserve"> смятаме посочената в </w:t>
      </w:r>
      <w:r w:rsidR="00901C69">
        <w:t>СФ</w:t>
      </w:r>
      <w:r>
        <w:t xml:space="preserve"> численост на вида в зоната към днешна дата за нереалистично ниска, затова предлагаме нейната актуализация в размер на 130-180 двойки. </w:t>
      </w:r>
    </w:p>
    <w:p w14:paraId="4EF2A27A" w14:textId="77777777" w:rsidR="008C6EB4" w:rsidRDefault="008C6EB4" w:rsidP="008C6EB4">
      <w:pPr>
        <w:pStyle w:val="NormalWeb"/>
        <w:spacing w:before="0" w:beforeAutospacing="0" w:after="0"/>
        <w:ind w:firstLine="426"/>
      </w:pPr>
    </w:p>
    <w:p w14:paraId="4D4FFD48" w14:textId="0893D33D" w:rsidR="008C6EB4" w:rsidRDefault="008C6EB4" w:rsidP="00C5393B">
      <w:pPr>
        <w:ind w:firstLine="709"/>
      </w:pPr>
      <w:r>
        <w:t xml:space="preserve">В Докладването от 2019 г. са посочени следните заплахи и влияния за постоянната популация,: </w:t>
      </w:r>
    </w:p>
    <w:p w14:paraId="10B4A0A1" w14:textId="77777777" w:rsidR="008C6EB4" w:rsidRDefault="008C6EB4">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B02 – Превръщане в други типове гори, вкл. монокултури;</w:t>
      </w:r>
    </w:p>
    <w:p w14:paraId="7C83026C" w14:textId="77777777" w:rsidR="008C6EB4" w:rsidRDefault="008C6EB4">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B03 – Засаждане с или въвеждане на неместни или нетипични видове (включително нови видове и ГМО).</w:t>
      </w:r>
    </w:p>
    <w:p w14:paraId="4900E371" w14:textId="77777777" w:rsidR="008C6EB4" w:rsidRDefault="008C6EB4" w:rsidP="008C6EB4">
      <w:pPr>
        <w:spacing w:after="120"/>
        <w:ind w:firstLine="425"/>
      </w:pPr>
      <w:r>
        <w:t>Като отрицателно действащи фактори в Червена книга на България, са отбелязани:</w:t>
      </w:r>
    </w:p>
    <w:p w14:paraId="422249C8" w14:textId="77777777" w:rsidR="008C6EB4" w:rsidRPr="008C6EB4" w:rsidRDefault="008C6EB4">
      <w:pPr>
        <w:pStyle w:val="ListParagraph"/>
        <w:numPr>
          <w:ilvl w:val="0"/>
          <w:numId w:val="13"/>
        </w:numPr>
        <w:spacing w:after="120" w:line="240" w:lineRule="auto"/>
        <w:ind w:left="709"/>
        <w:jc w:val="both"/>
        <w:rPr>
          <w:lang w:val="bg-BG"/>
        </w:rPr>
      </w:pPr>
      <w:r w:rsidRPr="008C6EB4">
        <w:rPr>
          <w:lang w:val="bg-BG"/>
        </w:rPr>
        <w:t>Изсичането на старите гори и санитарните сечи.</w:t>
      </w:r>
    </w:p>
    <w:p w14:paraId="38754E6E" w14:textId="77777777" w:rsidR="008C6EB4" w:rsidRPr="008C6EB4" w:rsidRDefault="008C6EB4">
      <w:pPr>
        <w:pStyle w:val="ListParagraph"/>
        <w:numPr>
          <w:ilvl w:val="0"/>
          <w:numId w:val="13"/>
        </w:numPr>
        <w:spacing w:after="120" w:line="240" w:lineRule="auto"/>
        <w:ind w:left="709"/>
        <w:jc w:val="both"/>
        <w:rPr>
          <w:lang w:val="bg-BG"/>
        </w:rPr>
      </w:pPr>
      <w:r w:rsidRPr="008C6EB4">
        <w:rPr>
          <w:lang w:val="bg-BG"/>
        </w:rPr>
        <w:t>Незаконни сечи в равнините и ниския планински пояс през последните 15 години.</w:t>
      </w:r>
    </w:p>
    <w:p w14:paraId="074EA476" w14:textId="77777777" w:rsidR="008C6EB4" w:rsidRPr="008C6EB4" w:rsidRDefault="008C6EB4">
      <w:pPr>
        <w:pStyle w:val="ListParagraph"/>
        <w:numPr>
          <w:ilvl w:val="0"/>
          <w:numId w:val="13"/>
        </w:numPr>
        <w:spacing w:after="120" w:line="240" w:lineRule="auto"/>
        <w:ind w:left="709"/>
        <w:jc w:val="both"/>
        <w:rPr>
          <w:lang w:val="bg-BG"/>
        </w:rPr>
      </w:pPr>
      <w:r w:rsidRPr="008C6EB4">
        <w:rPr>
          <w:lang w:val="bg-BG"/>
        </w:rPr>
        <w:t xml:space="preserve">Намаляване на трофичната база, в частност на червената мравка. </w:t>
      </w:r>
    </w:p>
    <w:p w14:paraId="6F07F5D1" w14:textId="443CC760" w:rsidR="008C6EB4" w:rsidRPr="008C6EB4" w:rsidRDefault="008C6EB4">
      <w:pPr>
        <w:pStyle w:val="ListParagraph"/>
        <w:numPr>
          <w:ilvl w:val="0"/>
          <w:numId w:val="13"/>
        </w:numPr>
        <w:spacing w:after="120" w:line="240" w:lineRule="auto"/>
        <w:ind w:left="709"/>
        <w:jc w:val="both"/>
        <w:rPr>
          <w:lang w:val="bg-BG"/>
        </w:rPr>
      </w:pPr>
      <w:r w:rsidRPr="008C6EB4">
        <w:rPr>
          <w:lang w:val="bg-BG"/>
        </w:rPr>
        <w:lastRenderedPageBreak/>
        <w:t xml:space="preserve">Конкуренция на сивия, белогърбия и зеления кълвач </w:t>
      </w:r>
      <w:r w:rsidRPr="008C6EB4">
        <w:rPr>
          <w:color w:val="000000"/>
          <w:lang w:val="bg-BG"/>
        </w:rPr>
        <w:t>(Големански</w:t>
      </w:r>
      <w:r w:rsidR="003D0F20">
        <w:rPr>
          <w:color w:val="000000"/>
          <w:lang w:val="bg-BG"/>
        </w:rPr>
        <w:t xml:space="preserve"> гл. ред</w:t>
      </w:r>
      <w:r w:rsidRPr="008C6EB4">
        <w:rPr>
          <w:color w:val="000000"/>
          <w:lang w:val="bg-BG"/>
        </w:rPr>
        <w:t>, 2015).</w:t>
      </w:r>
    </w:p>
    <w:p w14:paraId="1F6E408C" w14:textId="77777777" w:rsidR="008C6EB4" w:rsidRDefault="008C6EB4" w:rsidP="008C6EB4">
      <w:pPr>
        <w:spacing w:after="120"/>
      </w:pPr>
      <w:r w:rsidRPr="008C6EB4">
        <w:rPr>
          <w:color w:val="000000"/>
        </w:rPr>
        <w:t>Като заплахи за вида, в планът за управление на НП „Централен Балкан</w:t>
      </w:r>
      <w:r>
        <w:rPr>
          <w:color w:val="000000"/>
        </w:rPr>
        <w:t>“ (2001-2010 г.), са посочени: 2 - промени на хабитататите 3 - биологична чувствителност</w:t>
      </w:r>
      <w:r>
        <w:t>.</w:t>
      </w:r>
    </w:p>
    <w:p w14:paraId="16306633" w14:textId="77777777" w:rsidR="009A2964" w:rsidRPr="00231728" w:rsidRDefault="009A2964" w:rsidP="009A2964">
      <w:pPr>
        <w:spacing w:before="120" w:after="120"/>
      </w:pPr>
      <w:r>
        <w:rPr>
          <w:b/>
          <w:bCs/>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070"/>
        <w:gridCol w:w="1140"/>
        <w:gridCol w:w="3144"/>
        <w:gridCol w:w="1888"/>
      </w:tblGrid>
      <w:tr w:rsidR="00A4748A" w:rsidRPr="00DD3355" w14:paraId="17096957" w14:textId="77777777" w:rsidTr="008C6EB4">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D3E79C5" w14:textId="77777777" w:rsidR="008C6EB4" w:rsidRPr="0033384E" w:rsidRDefault="008C6EB4">
            <w:pPr>
              <w:spacing w:after="120" w:line="276" w:lineRule="auto"/>
              <w:jc w:val="center"/>
              <w:rPr>
                <w:b/>
                <w:bCs/>
                <w:sz w:val="22"/>
                <w:szCs w:val="22"/>
                <w:lang w:eastAsia="en-US"/>
              </w:rPr>
            </w:pPr>
            <w:r w:rsidRPr="0033384E">
              <w:rPr>
                <w:b/>
                <w:bCs/>
                <w:sz w:val="22"/>
                <w:szCs w:val="22"/>
                <w:lang w:eastAsia="en-US"/>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70D25AD9" w14:textId="77777777" w:rsidR="008C6EB4" w:rsidRPr="0033384E" w:rsidRDefault="008C6EB4">
            <w:pPr>
              <w:spacing w:after="120" w:line="276" w:lineRule="auto"/>
              <w:jc w:val="center"/>
              <w:rPr>
                <w:b/>
                <w:bCs/>
                <w:sz w:val="22"/>
                <w:szCs w:val="22"/>
                <w:lang w:eastAsia="en-US"/>
              </w:rPr>
            </w:pPr>
            <w:r w:rsidRPr="0033384E">
              <w:rPr>
                <w:b/>
                <w:bCs/>
                <w:sz w:val="22"/>
                <w:szCs w:val="22"/>
                <w:lang w:eastAsia="en-US"/>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50F42055" w14:textId="77777777" w:rsidR="008C6EB4" w:rsidRPr="0033384E" w:rsidRDefault="008C6EB4">
            <w:pPr>
              <w:spacing w:after="120" w:line="276" w:lineRule="auto"/>
              <w:jc w:val="center"/>
              <w:rPr>
                <w:b/>
                <w:bCs/>
                <w:sz w:val="22"/>
                <w:szCs w:val="22"/>
                <w:lang w:eastAsia="en-US"/>
              </w:rPr>
            </w:pPr>
            <w:r w:rsidRPr="0033384E">
              <w:rPr>
                <w:b/>
                <w:bCs/>
                <w:sz w:val="22"/>
                <w:szCs w:val="22"/>
                <w:lang w:eastAsia="en-US"/>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0892D21" w14:textId="77777777" w:rsidR="008C6EB4" w:rsidRPr="0033384E" w:rsidRDefault="008C6EB4">
            <w:pPr>
              <w:spacing w:after="120" w:line="276" w:lineRule="auto"/>
              <w:jc w:val="center"/>
              <w:rPr>
                <w:b/>
                <w:bCs/>
                <w:sz w:val="22"/>
                <w:szCs w:val="22"/>
                <w:lang w:eastAsia="en-US"/>
              </w:rPr>
            </w:pPr>
            <w:r w:rsidRPr="0033384E">
              <w:rPr>
                <w:b/>
                <w:bCs/>
                <w:sz w:val="22"/>
                <w:szCs w:val="22"/>
                <w:lang w:eastAsia="en-US"/>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9951311" w14:textId="77777777" w:rsidR="008C6EB4" w:rsidRPr="0033384E" w:rsidRDefault="008C6EB4">
            <w:pPr>
              <w:spacing w:after="120" w:line="276" w:lineRule="auto"/>
              <w:jc w:val="center"/>
              <w:rPr>
                <w:b/>
                <w:bCs/>
                <w:sz w:val="22"/>
                <w:szCs w:val="22"/>
                <w:lang w:eastAsia="en-US"/>
              </w:rPr>
            </w:pPr>
            <w:r w:rsidRPr="0033384E">
              <w:rPr>
                <w:b/>
                <w:bCs/>
                <w:sz w:val="22"/>
                <w:szCs w:val="22"/>
                <w:lang w:eastAsia="en-US"/>
              </w:rPr>
              <w:t>Специфични за зоната цели</w:t>
            </w:r>
          </w:p>
        </w:tc>
      </w:tr>
      <w:tr w:rsidR="00A4748A" w:rsidRPr="00DD3355" w14:paraId="6A068805" w14:textId="77777777" w:rsidTr="008C6EB4">
        <w:trPr>
          <w:jc w:val="center"/>
        </w:trPr>
        <w:tc>
          <w:tcPr>
            <w:tcW w:w="0" w:type="auto"/>
            <w:tcBorders>
              <w:top w:val="single" w:sz="4" w:space="0" w:color="auto"/>
              <w:left w:val="single" w:sz="4" w:space="0" w:color="auto"/>
              <w:bottom w:val="single" w:sz="4" w:space="0" w:color="auto"/>
              <w:right w:val="single" w:sz="4" w:space="0" w:color="auto"/>
            </w:tcBorders>
            <w:hideMark/>
          </w:tcPr>
          <w:p w14:paraId="5F1AF33D" w14:textId="77777777" w:rsidR="00792772" w:rsidRPr="0033384E" w:rsidRDefault="00792772" w:rsidP="00792772">
            <w:pPr>
              <w:spacing w:after="120" w:line="276" w:lineRule="auto"/>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27F253B0" w14:textId="77777777" w:rsidR="00792772" w:rsidRPr="0033384E" w:rsidRDefault="00792772" w:rsidP="00792772">
            <w:pPr>
              <w:spacing w:after="120" w:line="276" w:lineRule="auto"/>
              <w:rPr>
                <w:sz w:val="22"/>
                <w:szCs w:val="22"/>
                <w:lang w:eastAsia="en-US"/>
              </w:rPr>
            </w:pPr>
            <w:r w:rsidRPr="0033384E">
              <w:rPr>
                <w:sz w:val="22"/>
                <w:szCs w:val="22"/>
                <w:lang w:eastAsia="en-US"/>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16814954" w14:textId="2DD41725" w:rsidR="00792772" w:rsidRPr="0033384E" w:rsidRDefault="00792772" w:rsidP="00417C43">
            <w:pPr>
              <w:spacing w:after="120" w:line="276" w:lineRule="auto"/>
              <w:rPr>
                <w:sz w:val="22"/>
                <w:szCs w:val="22"/>
                <w:lang w:eastAsia="en-US"/>
              </w:rPr>
            </w:pPr>
            <w:r w:rsidRPr="0033384E">
              <w:rPr>
                <w:sz w:val="22"/>
                <w:szCs w:val="22"/>
                <w:lang w:eastAsia="en-US"/>
              </w:rPr>
              <w:t xml:space="preserve">Най-малко 130 </w:t>
            </w:r>
          </w:p>
        </w:tc>
        <w:tc>
          <w:tcPr>
            <w:tcW w:w="0" w:type="auto"/>
            <w:tcBorders>
              <w:top w:val="single" w:sz="4" w:space="0" w:color="auto"/>
              <w:left w:val="single" w:sz="4" w:space="0" w:color="auto"/>
              <w:bottom w:val="single" w:sz="4" w:space="0" w:color="auto"/>
              <w:right w:val="single" w:sz="4" w:space="0" w:color="auto"/>
            </w:tcBorders>
            <w:hideMark/>
          </w:tcPr>
          <w:p w14:paraId="78E6CC71" w14:textId="64FFE216" w:rsidR="00792772" w:rsidRPr="0033384E" w:rsidRDefault="00DD3355" w:rsidP="00792772">
            <w:pPr>
              <w:spacing w:after="120" w:line="276" w:lineRule="auto"/>
              <w:rPr>
                <w:sz w:val="22"/>
                <w:szCs w:val="22"/>
                <w:lang w:eastAsia="en-US"/>
              </w:rPr>
            </w:pPr>
            <w:r>
              <w:t xml:space="preserve">Въз основа на наличната информация (публикувана и непубликувана), както и предпочитанията на вида към местообитанията смятаме посочената в СФ численост на вида в зоната към днешна дата за нереалистично ниска, затова предлагаме нейната актуализация в размер на 130-180 двойки. </w:t>
            </w:r>
            <w:r w:rsidR="00792772"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0" w:type="auto"/>
            <w:tcBorders>
              <w:top w:val="single" w:sz="4" w:space="0" w:color="auto"/>
              <w:left w:val="single" w:sz="4" w:space="0" w:color="auto"/>
              <w:bottom w:val="single" w:sz="4" w:space="0" w:color="auto"/>
              <w:right w:val="single" w:sz="4" w:space="0" w:color="auto"/>
            </w:tcBorders>
            <w:hideMark/>
          </w:tcPr>
          <w:p w14:paraId="493DFC58" w14:textId="218C83BD" w:rsidR="00792772" w:rsidRPr="0033384E" w:rsidRDefault="00792772">
            <w:pPr>
              <w:spacing w:after="120" w:line="276" w:lineRule="auto"/>
              <w:rPr>
                <w:sz w:val="22"/>
                <w:szCs w:val="22"/>
                <w:lang w:eastAsia="en-US"/>
              </w:rPr>
            </w:pPr>
            <w:r w:rsidRPr="0033384E">
              <w:rPr>
                <w:sz w:val="22"/>
                <w:szCs w:val="22"/>
                <w:lang w:eastAsia="en-US"/>
              </w:rPr>
              <w:t xml:space="preserve">Поддържане числеността на </w:t>
            </w:r>
            <w:r w:rsidR="00DD3355">
              <w:rPr>
                <w:sz w:val="22"/>
                <w:szCs w:val="22"/>
                <w:lang w:eastAsia="en-US"/>
              </w:rPr>
              <w:t xml:space="preserve">гнездовата </w:t>
            </w:r>
            <w:r w:rsidRPr="0033384E">
              <w:rPr>
                <w:sz w:val="22"/>
                <w:szCs w:val="22"/>
                <w:lang w:eastAsia="en-US"/>
              </w:rPr>
              <w:t>популация</w:t>
            </w:r>
            <w:r w:rsidR="00DD3355">
              <w:rPr>
                <w:sz w:val="22"/>
                <w:szCs w:val="22"/>
                <w:lang w:eastAsia="en-US"/>
              </w:rPr>
              <w:t xml:space="preserve"> в размер на най-малко 130 двойки</w:t>
            </w:r>
            <w:r w:rsidRPr="0033384E">
              <w:rPr>
                <w:sz w:val="22"/>
                <w:szCs w:val="22"/>
                <w:lang w:eastAsia="en-US"/>
              </w:rPr>
              <w:t>.</w:t>
            </w:r>
          </w:p>
        </w:tc>
      </w:tr>
      <w:tr w:rsidR="00A4748A" w:rsidRPr="00DD3355" w14:paraId="4DC778CF" w14:textId="77777777" w:rsidTr="008C6EB4">
        <w:trPr>
          <w:jc w:val="center"/>
        </w:trPr>
        <w:tc>
          <w:tcPr>
            <w:tcW w:w="0" w:type="auto"/>
            <w:tcBorders>
              <w:top w:val="single" w:sz="4" w:space="0" w:color="auto"/>
              <w:left w:val="single" w:sz="4" w:space="0" w:color="auto"/>
              <w:bottom w:val="single" w:sz="4" w:space="0" w:color="auto"/>
              <w:right w:val="single" w:sz="4" w:space="0" w:color="auto"/>
            </w:tcBorders>
            <w:hideMark/>
          </w:tcPr>
          <w:p w14:paraId="179D0FAB" w14:textId="26A69F89" w:rsidR="00A4748A" w:rsidRPr="0033384E" w:rsidRDefault="00A4748A" w:rsidP="00A4748A">
            <w:pPr>
              <w:spacing w:after="120" w:line="276" w:lineRule="auto"/>
              <w:rPr>
                <w:b/>
                <w:sz w:val="22"/>
                <w:szCs w:val="22"/>
                <w:lang w:eastAsia="en-US"/>
              </w:rPr>
            </w:pPr>
            <w:r w:rsidRPr="0033384E">
              <w:rPr>
                <w:b/>
                <w:sz w:val="22"/>
                <w:szCs w:val="22"/>
                <w:lang w:eastAsia="en-US"/>
              </w:rPr>
              <w:t xml:space="preserve">Местообитание на вида: </w:t>
            </w:r>
            <w:r w:rsidRPr="0033384E">
              <w:rPr>
                <w:bCs/>
                <w:sz w:val="22"/>
                <w:szCs w:val="22"/>
                <w:lang w:eastAsia="en-US"/>
              </w:rPr>
              <w:t xml:space="preserve">Площ на подходящите гнездови </w:t>
            </w:r>
            <w:r>
              <w:rPr>
                <w:bCs/>
                <w:sz w:val="22"/>
                <w:szCs w:val="22"/>
                <w:lang w:eastAsia="en-US"/>
              </w:rPr>
              <w:t xml:space="preserve">и хранителни </w:t>
            </w:r>
            <w:r w:rsidRPr="0033384E">
              <w:rPr>
                <w:bCs/>
                <w:sz w:val="22"/>
                <w:szCs w:val="22"/>
                <w:lang w:eastAsia="en-US"/>
              </w:rPr>
              <w:t xml:space="preserve">местообитания </w:t>
            </w:r>
            <w:r>
              <w:rPr>
                <w:bCs/>
                <w:sz w:val="22"/>
                <w:szCs w:val="22"/>
                <w:lang w:eastAsia="en-US"/>
              </w:rPr>
              <w:t>з</w:t>
            </w:r>
            <w:r w:rsidRPr="0033384E">
              <w:rPr>
                <w:bCs/>
                <w:sz w:val="22"/>
                <w:szCs w:val="22"/>
                <w:lang w:eastAsia="en-US"/>
              </w:rPr>
              <w:t>а вида</w:t>
            </w:r>
          </w:p>
        </w:tc>
        <w:tc>
          <w:tcPr>
            <w:tcW w:w="0" w:type="auto"/>
            <w:tcBorders>
              <w:top w:val="single" w:sz="4" w:space="0" w:color="auto"/>
              <w:left w:val="single" w:sz="4" w:space="0" w:color="auto"/>
              <w:bottom w:val="single" w:sz="4" w:space="0" w:color="auto"/>
              <w:right w:val="single" w:sz="4" w:space="0" w:color="auto"/>
            </w:tcBorders>
            <w:hideMark/>
          </w:tcPr>
          <w:p w14:paraId="7F6EE384" w14:textId="77777777" w:rsidR="00A4748A" w:rsidRPr="0033384E" w:rsidRDefault="00A4748A" w:rsidP="00A4748A">
            <w:pPr>
              <w:spacing w:after="120" w:line="276" w:lineRule="auto"/>
              <w:rPr>
                <w:sz w:val="22"/>
                <w:szCs w:val="22"/>
                <w:lang w:eastAsia="en-US"/>
              </w:rPr>
            </w:pP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5C1B3B55" w14:textId="5394ABC5" w:rsidR="00A4748A" w:rsidRPr="0033384E" w:rsidRDefault="00A4748A" w:rsidP="00A4748A">
            <w:pPr>
              <w:spacing w:after="120" w:line="276" w:lineRule="auto"/>
              <w:rPr>
                <w:sz w:val="22"/>
                <w:szCs w:val="22"/>
                <w:lang w:eastAsia="en-US"/>
              </w:rPr>
            </w:pPr>
            <w:r w:rsidRPr="009B3405">
              <w:rPr>
                <w:sz w:val="22"/>
                <w:szCs w:val="22"/>
                <w:lang w:eastAsia="en-US"/>
              </w:rPr>
              <w:t>Най-малко 52575 ha</w:t>
            </w:r>
          </w:p>
        </w:tc>
        <w:tc>
          <w:tcPr>
            <w:tcW w:w="0" w:type="auto"/>
            <w:tcBorders>
              <w:top w:val="single" w:sz="4" w:space="0" w:color="auto"/>
              <w:left w:val="single" w:sz="4" w:space="0" w:color="auto"/>
              <w:bottom w:val="single" w:sz="4" w:space="0" w:color="auto"/>
              <w:right w:val="single" w:sz="4" w:space="0" w:color="auto"/>
            </w:tcBorders>
          </w:tcPr>
          <w:p w14:paraId="33AA92DB" w14:textId="3B30D8F8" w:rsidR="00A4748A" w:rsidRPr="0033384E" w:rsidRDefault="00A4748A" w:rsidP="00A4748A">
            <w:pPr>
              <w:spacing w:after="120" w:line="276" w:lineRule="auto"/>
              <w:rPr>
                <w:sz w:val="22"/>
                <w:szCs w:val="22"/>
                <w:lang w:eastAsia="en-US"/>
              </w:rPr>
            </w:pPr>
            <w:r w:rsidRPr="009B3405">
              <w:rPr>
                <w:sz w:val="22"/>
                <w:szCs w:val="22"/>
                <w:lang w:eastAsia="en-US"/>
              </w:rPr>
              <w:t>Изчислено на базата на данните, взети от СФ като % на подходящите местообитания (N16, N17, N19, N21,) от общата площ на ЗЗ. Допълнително е необходимо да се отчете възрастта на гората в подходящите местообитания от стандартния формуляр.</w:t>
            </w:r>
          </w:p>
        </w:tc>
        <w:tc>
          <w:tcPr>
            <w:tcW w:w="0" w:type="auto"/>
            <w:tcBorders>
              <w:top w:val="single" w:sz="4" w:space="0" w:color="auto"/>
              <w:left w:val="single" w:sz="4" w:space="0" w:color="auto"/>
              <w:bottom w:val="single" w:sz="4" w:space="0" w:color="auto"/>
              <w:right w:val="single" w:sz="4" w:space="0" w:color="auto"/>
            </w:tcBorders>
            <w:hideMark/>
          </w:tcPr>
          <w:p w14:paraId="2FF10E89" w14:textId="19F3E410" w:rsidR="00A4748A" w:rsidRPr="0033384E" w:rsidRDefault="00A4748A" w:rsidP="00A4748A">
            <w:pPr>
              <w:spacing w:after="120" w:line="276" w:lineRule="auto"/>
              <w:rPr>
                <w:sz w:val="22"/>
                <w:szCs w:val="22"/>
                <w:lang w:eastAsia="en-US"/>
              </w:rPr>
            </w:pPr>
            <w:r>
              <w:rPr>
                <w:sz w:val="22"/>
                <w:szCs w:val="22"/>
                <w:lang w:eastAsia="en-US"/>
              </w:rPr>
              <w:t xml:space="preserve">Поддържане на площта с подходящи местообитания в размер на най-малко 52575 </w:t>
            </w:r>
            <w:r>
              <w:rPr>
                <w:sz w:val="22"/>
                <w:szCs w:val="22"/>
                <w:lang w:val="en-GB" w:eastAsia="en-US"/>
              </w:rPr>
              <w:t>ha.</w:t>
            </w:r>
          </w:p>
        </w:tc>
      </w:tr>
    </w:tbl>
    <w:p w14:paraId="1BF9A982" w14:textId="77777777" w:rsidR="009A2964" w:rsidRPr="00231728" w:rsidRDefault="009A2964" w:rsidP="009A2964">
      <w:pPr>
        <w:spacing w:before="120" w:after="120"/>
        <w:rPr>
          <w:b/>
          <w:bCs/>
        </w:rPr>
      </w:pPr>
      <w:r>
        <w:rPr>
          <w:b/>
        </w:rPr>
        <w:t>7. Необходимост от актуализация на Стандартния формуляр на защитената зона</w:t>
      </w:r>
    </w:p>
    <w:p w14:paraId="4F2814BB" w14:textId="6B37ED7A" w:rsidR="008C6EB4" w:rsidRDefault="008C6EB4" w:rsidP="00C5393B">
      <w:pPr>
        <w:ind w:firstLine="709"/>
        <w:rPr>
          <w:rFonts w:eastAsia="Calibri"/>
          <w:lang w:val="en-US"/>
        </w:rPr>
      </w:pPr>
      <w:r>
        <w:rPr>
          <w:rFonts w:eastAsia="Calibri"/>
        </w:rPr>
        <w:t xml:space="preserve">Предвид наличната информация от теренните проучвания и мониторингът, проведен от ИАОС през 2020 г., предлагаме </w:t>
      </w:r>
      <w:r w:rsidR="00DE1834">
        <w:rPr>
          <w:rFonts w:eastAsia="Calibri"/>
        </w:rPr>
        <w:t>актуализиране на числеността на популацията за зоната в размер на 1</w:t>
      </w:r>
      <w:r w:rsidR="005B18DD">
        <w:rPr>
          <w:rFonts w:eastAsia="Calibri"/>
        </w:rPr>
        <w:t>30-18</w:t>
      </w:r>
      <w:r w:rsidR="00DE1834">
        <w:rPr>
          <w:rFonts w:eastAsia="Calibri"/>
        </w:rPr>
        <w:t>0 двойки</w:t>
      </w:r>
      <w:r>
        <w:rPr>
          <w:rFonts w:eastAsia="Calibri"/>
        </w:rPr>
        <w:t>.</w:t>
      </w:r>
    </w:p>
    <w:p w14:paraId="4FB03BF9" w14:textId="77777777" w:rsidR="008C6EB4" w:rsidRDefault="008C6EB4" w:rsidP="008C6EB4">
      <w:pPr>
        <w:ind w:left="360"/>
        <w:rPr>
          <w:color w:val="00000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94"/>
        <w:gridCol w:w="328"/>
        <w:gridCol w:w="483"/>
        <w:gridCol w:w="350"/>
        <w:gridCol w:w="572"/>
        <w:gridCol w:w="605"/>
        <w:gridCol w:w="594"/>
        <w:gridCol w:w="528"/>
        <w:gridCol w:w="789"/>
        <w:gridCol w:w="950"/>
        <w:gridCol w:w="622"/>
        <w:gridCol w:w="522"/>
        <w:gridCol w:w="818"/>
      </w:tblGrid>
      <w:tr w:rsidR="008C6EB4" w14:paraId="5635E988" w14:textId="77777777" w:rsidTr="0033384E">
        <w:trPr>
          <w:jc w:val="center"/>
        </w:trPr>
        <w:tc>
          <w:tcPr>
            <w:tcW w:w="1562" w:type="pct"/>
            <w:gridSpan w:val="5"/>
            <w:tcBorders>
              <w:top w:val="single" w:sz="4" w:space="0" w:color="auto"/>
              <w:left w:val="single" w:sz="4" w:space="0" w:color="auto"/>
              <w:bottom w:val="single" w:sz="4" w:space="0" w:color="auto"/>
              <w:right w:val="single" w:sz="4" w:space="0" w:color="auto"/>
            </w:tcBorders>
            <w:vAlign w:val="center"/>
            <w:hideMark/>
          </w:tcPr>
          <w:p w14:paraId="36F9AAD5" w14:textId="77777777" w:rsidR="008C6EB4" w:rsidRDefault="008C6EB4">
            <w:pPr>
              <w:spacing w:line="276" w:lineRule="auto"/>
              <w:rPr>
                <w:b/>
                <w:sz w:val="20"/>
                <w:szCs w:val="20"/>
                <w:lang w:val="en-GB" w:eastAsia="en-US"/>
              </w:rPr>
            </w:pPr>
            <w:r>
              <w:rPr>
                <w:b/>
                <w:sz w:val="20"/>
                <w:szCs w:val="20"/>
                <w:lang w:val="en-GB" w:eastAsia="en-US"/>
              </w:rPr>
              <w:t>Species</w:t>
            </w:r>
          </w:p>
        </w:tc>
        <w:tc>
          <w:tcPr>
            <w:tcW w:w="1814" w:type="pct"/>
            <w:gridSpan w:val="6"/>
            <w:tcBorders>
              <w:top w:val="single" w:sz="4" w:space="0" w:color="auto"/>
              <w:left w:val="single" w:sz="4" w:space="0" w:color="auto"/>
              <w:bottom w:val="single" w:sz="4" w:space="0" w:color="auto"/>
              <w:right w:val="single" w:sz="4" w:space="0" w:color="auto"/>
            </w:tcBorders>
            <w:vAlign w:val="center"/>
            <w:hideMark/>
          </w:tcPr>
          <w:p w14:paraId="231B6C05" w14:textId="77777777" w:rsidR="008C6EB4" w:rsidRDefault="008C6EB4">
            <w:pPr>
              <w:spacing w:line="276" w:lineRule="auto"/>
              <w:rPr>
                <w:b/>
                <w:sz w:val="20"/>
                <w:szCs w:val="20"/>
                <w:lang w:val="en-GB" w:eastAsia="en-US"/>
              </w:rPr>
            </w:pPr>
            <w:r>
              <w:rPr>
                <w:b/>
                <w:sz w:val="20"/>
                <w:szCs w:val="20"/>
                <w:lang w:val="en-GB" w:eastAsia="en-US"/>
              </w:rPr>
              <w:t>Population in the site</w:t>
            </w:r>
          </w:p>
        </w:tc>
        <w:tc>
          <w:tcPr>
            <w:tcW w:w="1624" w:type="pct"/>
            <w:gridSpan w:val="4"/>
            <w:tcBorders>
              <w:top w:val="single" w:sz="4" w:space="0" w:color="auto"/>
              <w:left w:val="single" w:sz="4" w:space="0" w:color="auto"/>
              <w:bottom w:val="single" w:sz="4" w:space="0" w:color="auto"/>
              <w:right w:val="single" w:sz="4" w:space="0" w:color="auto"/>
            </w:tcBorders>
            <w:vAlign w:val="center"/>
            <w:hideMark/>
          </w:tcPr>
          <w:p w14:paraId="6E0BCFF5" w14:textId="77777777" w:rsidR="008C6EB4" w:rsidRDefault="008C6EB4">
            <w:pPr>
              <w:spacing w:line="276" w:lineRule="auto"/>
              <w:rPr>
                <w:b/>
                <w:sz w:val="20"/>
                <w:szCs w:val="20"/>
                <w:lang w:val="en-GB" w:eastAsia="en-US"/>
              </w:rPr>
            </w:pPr>
            <w:r>
              <w:rPr>
                <w:b/>
                <w:sz w:val="20"/>
                <w:szCs w:val="20"/>
                <w:lang w:val="en-GB" w:eastAsia="en-US"/>
              </w:rPr>
              <w:t>Site assessment</w:t>
            </w:r>
          </w:p>
        </w:tc>
      </w:tr>
      <w:tr w:rsidR="003E5806" w14:paraId="2B9A4814" w14:textId="77777777" w:rsidTr="0033384E">
        <w:trPr>
          <w:jc w:val="center"/>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6D4CE63D" w14:textId="77777777" w:rsidR="008C6EB4" w:rsidRDefault="008C6EB4">
            <w:pPr>
              <w:spacing w:line="276" w:lineRule="auto"/>
              <w:rPr>
                <w:b/>
                <w:sz w:val="20"/>
                <w:szCs w:val="20"/>
                <w:lang w:val="en-GB" w:eastAsia="en-US"/>
              </w:rPr>
            </w:pPr>
            <w:r>
              <w:rPr>
                <w:b/>
                <w:sz w:val="20"/>
                <w:szCs w:val="20"/>
                <w:lang w:val="en-GB" w:eastAsia="en-US"/>
              </w:rPr>
              <w:t>G</w:t>
            </w:r>
          </w:p>
        </w:tc>
        <w:tc>
          <w:tcPr>
            <w:tcW w:w="348" w:type="pct"/>
            <w:vMerge w:val="restart"/>
            <w:tcBorders>
              <w:top w:val="single" w:sz="4" w:space="0" w:color="auto"/>
              <w:left w:val="single" w:sz="4" w:space="0" w:color="auto"/>
              <w:bottom w:val="single" w:sz="4" w:space="0" w:color="auto"/>
              <w:right w:val="single" w:sz="4" w:space="0" w:color="auto"/>
            </w:tcBorders>
            <w:vAlign w:val="center"/>
            <w:hideMark/>
          </w:tcPr>
          <w:p w14:paraId="3A299837" w14:textId="77777777" w:rsidR="008C6EB4" w:rsidRDefault="008C6EB4" w:rsidP="000C3B4F">
            <w:pPr>
              <w:spacing w:line="276" w:lineRule="auto"/>
              <w:ind w:right="-96"/>
              <w:rPr>
                <w:b/>
                <w:sz w:val="20"/>
                <w:szCs w:val="20"/>
                <w:lang w:val="en-GB" w:eastAsia="en-US"/>
              </w:rPr>
            </w:pPr>
            <w:r>
              <w:rPr>
                <w:b/>
                <w:sz w:val="20"/>
                <w:szCs w:val="20"/>
                <w:lang w:val="en-GB" w:eastAsia="en-US"/>
              </w:rPr>
              <w:t>Code</w:t>
            </w:r>
          </w:p>
        </w:tc>
        <w:tc>
          <w:tcPr>
            <w:tcW w:w="590" w:type="pct"/>
            <w:vMerge w:val="restart"/>
            <w:tcBorders>
              <w:top w:val="single" w:sz="4" w:space="0" w:color="auto"/>
              <w:left w:val="single" w:sz="4" w:space="0" w:color="auto"/>
              <w:bottom w:val="single" w:sz="4" w:space="0" w:color="auto"/>
              <w:right w:val="single" w:sz="4" w:space="0" w:color="auto"/>
            </w:tcBorders>
            <w:vAlign w:val="center"/>
            <w:hideMark/>
          </w:tcPr>
          <w:p w14:paraId="68C138BD" w14:textId="77777777" w:rsidR="008C6EB4" w:rsidRDefault="008C6EB4">
            <w:pPr>
              <w:spacing w:line="276" w:lineRule="auto"/>
              <w:rPr>
                <w:b/>
                <w:sz w:val="20"/>
                <w:szCs w:val="20"/>
                <w:lang w:val="en-GB" w:eastAsia="en-US"/>
              </w:rPr>
            </w:pPr>
            <w:r>
              <w:rPr>
                <w:b/>
                <w:sz w:val="20"/>
                <w:szCs w:val="20"/>
                <w:lang w:val="en-GB" w:eastAsia="en-US"/>
              </w:rPr>
              <w:t>Scientific Name</w:t>
            </w:r>
          </w:p>
        </w:tc>
        <w:tc>
          <w:tcPr>
            <w:tcW w:w="173" w:type="pct"/>
            <w:vMerge w:val="restart"/>
            <w:tcBorders>
              <w:top w:val="single" w:sz="4" w:space="0" w:color="auto"/>
              <w:left w:val="single" w:sz="4" w:space="0" w:color="auto"/>
              <w:bottom w:val="single" w:sz="4" w:space="0" w:color="auto"/>
              <w:right w:val="single" w:sz="4" w:space="0" w:color="auto"/>
            </w:tcBorders>
            <w:vAlign w:val="center"/>
            <w:hideMark/>
          </w:tcPr>
          <w:p w14:paraId="57AAA4CB" w14:textId="77777777" w:rsidR="008C6EB4" w:rsidRDefault="008C6EB4">
            <w:pPr>
              <w:spacing w:line="276" w:lineRule="auto"/>
              <w:rPr>
                <w:b/>
                <w:sz w:val="20"/>
                <w:szCs w:val="20"/>
                <w:lang w:val="en-GB" w:eastAsia="en-US"/>
              </w:rPr>
            </w:pPr>
            <w:r>
              <w:rPr>
                <w:b/>
                <w:sz w:val="20"/>
                <w:szCs w:val="20"/>
                <w:lang w:val="en-GB" w:eastAsia="en-US"/>
              </w:rPr>
              <w:t>S</w:t>
            </w:r>
          </w:p>
        </w:tc>
        <w:tc>
          <w:tcPr>
            <w:tcW w:w="254" w:type="pct"/>
            <w:vMerge w:val="restart"/>
            <w:tcBorders>
              <w:top w:val="single" w:sz="4" w:space="0" w:color="auto"/>
              <w:left w:val="single" w:sz="4" w:space="0" w:color="auto"/>
              <w:bottom w:val="single" w:sz="4" w:space="0" w:color="auto"/>
              <w:right w:val="single" w:sz="4" w:space="0" w:color="auto"/>
            </w:tcBorders>
            <w:vAlign w:val="center"/>
            <w:hideMark/>
          </w:tcPr>
          <w:p w14:paraId="4880DC6F" w14:textId="77777777" w:rsidR="008C6EB4" w:rsidRDefault="008C6EB4">
            <w:pPr>
              <w:spacing w:line="276" w:lineRule="auto"/>
              <w:rPr>
                <w:b/>
                <w:sz w:val="20"/>
                <w:szCs w:val="20"/>
                <w:lang w:val="en-GB" w:eastAsia="en-US"/>
              </w:rPr>
            </w:pPr>
            <w:r>
              <w:rPr>
                <w:b/>
                <w:sz w:val="20"/>
                <w:szCs w:val="20"/>
                <w:lang w:val="en-GB" w:eastAsia="en-US"/>
              </w:rPr>
              <w:t>NP</w:t>
            </w:r>
          </w:p>
        </w:tc>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12955C41" w14:textId="77777777" w:rsidR="008C6EB4" w:rsidRDefault="008C6EB4">
            <w:pPr>
              <w:spacing w:line="276" w:lineRule="auto"/>
              <w:rPr>
                <w:b/>
                <w:sz w:val="20"/>
                <w:szCs w:val="20"/>
                <w:lang w:val="en-GB" w:eastAsia="en-US"/>
              </w:rPr>
            </w:pPr>
            <w:r>
              <w:rPr>
                <w:b/>
                <w:sz w:val="20"/>
                <w:szCs w:val="20"/>
                <w:lang w:val="en-GB" w:eastAsia="en-US"/>
              </w:rPr>
              <w:t>T</w:t>
            </w:r>
          </w:p>
        </w:tc>
        <w:tc>
          <w:tcPr>
            <w:tcW w:w="621" w:type="pct"/>
            <w:gridSpan w:val="2"/>
            <w:tcBorders>
              <w:top w:val="single" w:sz="4" w:space="0" w:color="auto"/>
              <w:left w:val="single" w:sz="4" w:space="0" w:color="auto"/>
              <w:bottom w:val="single" w:sz="4" w:space="0" w:color="auto"/>
              <w:right w:val="single" w:sz="4" w:space="0" w:color="auto"/>
            </w:tcBorders>
            <w:vAlign w:val="center"/>
            <w:hideMark/>
          </w:tcPr>
          <w:p w14:paraId="0700D97F" w14:textId="77777777" w:rsidR="008C6EB4" w:rsidRDefault="008C6EB4">
            <w:pPr>
              <w:spacing w:line="276" w:lineRule="auto"/>
              <w:rPr>
                <w:b/>
                <w:sz w:val="20"/>
                <w:szCs w:val="20"/>
                <w:lang w:val="en-GB" w:eastAsia="en-US"/>
              </w:rPr>
            </w:pPr>
            <w:r>
              <w:rPr>
                <w:b/>
                <w:sz w:val="20"/>
                <w:szCs w:val="20"/>
                <w:lang w:val="en-GB" w:eastAsia="en-US"/>
              </w:rPr>
              <w:t>Size</w:t>
            </w:r>
          </w:p>
        </w:tc>
        <w:tc>
          <w:tcPr>
            <w:tcW w:w="313" w:type="pct"/>
            <w:vMerge w:val="restart"/>
            <w:tcBorders>
              <w:top w:val="single" w:sz="4" w:space="0" w:color="auto"/>
              <w:left w:val="single" w:sz="4" w:space="0" w:color="auto"/>
              <w:bottom w:val="single" w:sz="4" w:space="0" w:color="auto"/>
              <w:right w:val="single" w:sz="4" w:space="0" w:color="auto"/>
            </w:tcBorders>
            <w:vAlign w:val="center"/>
            <w:hideMark/>
          </w:tcPr>
          <w:p w14:paraId="46A4933C" w14:textId="77777777" w:rsidR="008C6EB4" w:rsidRDefault="008C6EB4">
            <w:pPr>
              <w:spacing w:line="276" w:lineRule="auto"/>
              <w:rPr>
                <w:b/>
                <w:sz w:val="20"/>
                <w:szCs w:val="20"/>
                <w:lang w:val="en-GB" w:eastAsia="en-US"/>
              </w:rPr>
            </w:pPr>
            <w:r>
              <w:rPr>
                <w:b/>
                <w:sz w:val="20"/>
                <w:szCs w:val="20"/>
                <w:lang w:val="en-GB" w:eastAsia="en-US"/>
              </w:rPr>
              <w:t>Unit</w:t>
            </w:r>
          </w:p>
        </w:tc>
        <w:tc>
          <w:tcPr>
            <w:tcW w:w="279" w:type="pct"/>
            <w:vMerge w:val="restart"/>
            <w:tcBorders>
              <w:top w:val="single" w:sz="4" w:space="0" w:color="auto"/>
              <w:left w:val="single" w:sz="4" w:space="0" w:color="auto"/>
              <w:bottom w:val="single" w:sz="4" w:space="0" w:color="auto"/>
              <w:right w:val="single" w:sz="4" w:space="0" w:color="auto"/>
            </w:tcBorders>
            <w:vAlign w:val="center"/>
            <w:hideMark/>
          </w:tcPr>
          <w:p w14:paraId="32B1442F" w14:textId="5B9E5263" w:rsidR="008C6EB4" w:rsidRDefault="008C6EB4">
            <w:pPr>
              <w:spacing w:line="276" w:lineRule="auto"/>
              <w:rPr>
                <w:b/>
                <w:sz w:val="20"/>
                <w:szCs w:val="20"/>
                <w:lang w:val="en-GB" w:eastAsia="en-US"/>
              </w:rPr>
            </w:pPr>
            <w:r>
              <w:rPr>
                <w:b/>
                <w:sz w:val="20"/>
                <w:szCs w:val="20"/>
                <w:lang w:val="en-GB" w:eastAsia="en-US"/>
              </w:rPr>
              <w:t>Cat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55917B51" w14:textId="63CB7D8C" w:rsidR="008C6EB4" w:rsidRDefault="008C6EB4">
            <w:pPr>
              <w:spacing w:line="276" w:lineRule="auto"/>
              <w:rPr>
                <w:b/>
                <w:sz w:val="20"/>
                <w:szCs w:val="20"/>
                <w:lang w:val="en-GB" w:eastAsia="en-US"/>
              </w:rPr>
            </w:pPr>
            <w:r>
              <w:rPr>
                <w:b/>
                <w:sz w:val="20"/>
                <w:szCs w:val="20"/>
                <w:lang w:val="en-GB" w:eastAsia="en-US"/>
              </w:rPr>
              <w:t>D.qual</w:t>
            </w:r>
          </w:p>
        </w:tc>
        <w:tc>
          <w:tcPr>
            <w:tcW w:w="500" w:type="pct"/>
            <w:tcBorders>
              <w:top w:val="single" w:sz="4" w:space="0" w:color="auto"/>
              <w:left w:val="single" w:sz="4" w:space="0" w:color="auto"/>
              <w:bottom w:val="single" w:sz="4" w:space="0" w:color="auto"/>
              <w:right w:val="single" w:sz="4" w:space="0" w:color="auto"/>
            </w:tcBorders>
            <w:vAlign w:val="center"/>
            <w:hideMark/>
          </w:tcPr>
          <w:p w14:paraId="4934ADC3" w14:textId="77777777" w:rsidR="008C6EB4" w:rsidRDefault="008C6EB4">
            <w:pPr>
              <w:spacing w:line="276" w:lineRule="auto"/>
              <w:rPr>
                <w:b/>
                <w:sz w:val="20"/>
                <w:szCs w:val="20"/>
                <w:lang w:val="en-GB" w:eastAsia="en-US"/>
              </w:rPr>
            </w:pPr>
            <w:r>
              <w:rPr>
                <w:b/>
                <w:sz w:val="20"/>
                <w:szCs w:val="20"/>
                <w:lang w:val="en-GB" w:eastAsia="en-US"/>
              </w:rPr>
              <w:t>A/B/C/D</w:t>
            </w:r>
          </w:p>
        </w:tc>
        <w:tc>
          <w:tcPr>
            <w:tcW w:w="1123" w:type="pct"/>
            <w:gridSpan w:val="3"/>
            <w:tcBorders>
              <w:top w:val="single" w:sz="4" w:space="0" w:color="auto"/>
              <w:left w:val="single" w:sz="4" w:space="0" w:color="auto"/>
              <w:bottom w:val="single" w:sz="4" w:space="0" w:color="auto"/>
              <w:right w:val="single" w:sz="4" w:space="0" w:color="auto"/>
            </w:tcBorders>
            <w:vAlign w:val="center"/>
            <w:hideMark/>
          </w:tcPr>
          <w:p w14:paraId="04FAFBCB" w14:textId="77777777" w:rsidR="008C6EB4" w:rsidRDefault="008C6EB4">
            <w:pPr>
              <w:spacing w:line="276" w:lineRule="auto"/>
              <w:rPr>
                <w:b/>
                <w:sz w:val="20"/>
                <w:szCs w:val="20"/>
                <w:lang w:val="en-GB" w:eastAsia="en-US"/>
              </w:rPr>
            </w:pPr>
            <w:r>
              <w:rPr>
                <w:b/>
                <w:sz w:val="20"/>
                <w:szCs w:val="20"/>
                <w:lang w:val="en-GB" w:eastAsia="en-US"/>
              </w:rPr>
              <w:t>A/B/C</w:t>
            </w:r>
          </w:p>
        </w:tc>
      </w:tr>
      <w:tr w:rsidR="003E5806" w14:paraId="5E51DA57" w14:textId="77777777" w:rsidTr="0033384E">
        <w:trPr>
          <w:jc w:val="center"/>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58CBFCFB" w14:textId="77777777" w:rsidR="008C6EB4" w:rsidRDefault="008C6EB4">
            <w:pPr>
              <w:spacing w:line="276" w:lineRule="auto"/>
              <w:rPr>
                <w:b/>
                <w:sz w:val="20"/>
                <w:szCs w:val="20"/>
                <w:lang w:val="en-GB" w:eastAsia="en-US"/>
              </w:rPr>
            </w:pPr>
          </w:p>
        </w:tc>
        <w:tc>
          <w:tcPr>
            <w:tcW w:w="348" w:type="pct"/>
            <w:vMerge/>
            <w:tcBorders>
              <w:top w:val="single" w:sz="4" w:space="0" w:color="auto"/>
              <w:left w:val="single" w:sz="4" w:space="0" w:color="auto"/>
              <w:bottom w:val="single" w:sz="4" w:space="0" w:color="auto"/>
              <w:right w:val="single" w:sz="4" w:space="0" w:color="auto"/>
            </w:tcBorders>
            <w:vAlign w:val="center"/>
            <w:hideMark/>
          </w:tcPr>
          <w:p w14:paraId="24B52198" w14:textId="77777777" w:rsidR="008C6EB4" w:rsidRDefault="008C6EB4">
            <w:pPr>
              <w:spacing w:line="276" w:lineRule="auto"/>
              <w:rPr>
                <w:b/>
                <w:sz w:val="20"/>
                <w:szCs w:val="20"/>
                <w:lang w:val="en-GB" w:eastAsia="en-US"/>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14:paraId="53D69A16" w14:textId="77777777" w:rsidR="008C6EB4" w:rsidRDefault="008C6EB4">
            <w:pPr>
              <w:spacing w:line="276" w:lineRule="auto"/>
              <w:rPr>
                <w:b/>
                <w:sz w:val="20"/>
                <w:szCs w:val="20"/>
                <w:lang w:val="en-GB" w:eastAsia="en-US"/>
              </w:rPr>
            </w:pPr>
          </w:p>
        </w:tc>
        <w:tc>
          <w:tcPr>
            <w:tcW w:w="173" w:type="pct"/>
            <w:vMerge/>
            <w:tcBorders>
              <w:top w:val="single" w:sz="4" w:space="0" w:color="auto"/>
              <w:left w:val="single" w:sz="4" w:space="0" w:color="auto"/>
              <w:bottom w:val="single" w:sz="4" w:space="0" w:color="auto"/>
              <w:right w:val="single" w:sz="4" w:space="0" w:color="auto"/>
            </w:tcBorders>
            <w:vAlign w:val="center"/>
            <w:hideMark/>
          </w:tcPr>
          <w:p w14:paraId="6AE21DF9" w14:textId="77777777" w:rsidR="008C6EB4" w:rsidRDefault="008C6EB4">
            <w:pPr>
              <w:spacing w:line="276" w:lineRule="auto"/>
              <w:rPr>
                <w:b/>
                <w:sz w:val="20"/>
                <w:szCs w:val="20"/>
                <w:lang w:val="en-GB" w:eastAsia="en-US"/>
              </w:rPr>
            </w:pPr>
          </w:p>
        </w:tc>
        <w:tc>
          <w:tcPr>
            <w:tcW w:w="254" w:type="pct"/>
            <w:vMerge/>
            <w:tcBorders>
              <w:top w:val="single" w:sz="4" w:space="0" w:color="auto"/>
              <w:left w:val="single" w:sz="4" w:space="0" w:color="auto"/>
              <w:bottom w:val="single" w:sz="4" w:space="0" w:color="auto"/>
              <w:right w:val="single" w:sz="4" w:space="0" w:color="auto"/>
            </w:tcBorders>
            <w:vAlign w:val="center"/>
            <w:hideMark/>
          </w:tcPr>
          <w:p w14:paraId="7FA4CD71" w14:textId="77777777" w:rsidR="008C6EB4" w:rsidRDefault="008C6EB4">
            <w:pPr>
              <w:spacing w:line="276" w:lineRule="auto"/>
              <w:rPr>
                <w:b/>
                <w:sz w:val="20"/>
                <w:szCs w:val="20"/>
                <w:lang w:val="en-GB" w:eastAsia="en-US"/>
              </w:rPr>
            </w:pPr>
          </w:p>
        </w:tc>
        <w:tc>
          <w:tcPr>
            <w:tcW w:w="185" w:type="pct"/>
            <w:vMerge/>
            <w:tcBorders>
              <w:top w:val="single" w:sz="4" w:space="0" w:color="auto"/>
              <w:left w:val="single" w:sz="4" w:space="0" w:color="auto"/>
              <w:bottom w:val="single" w:sz="4" w:space="0" w:color="auto"/>
              <w:right w:val="single" w:sz="4" w:space="0" w:color="auto"/>
            </w:tcBorders>
            <w:vAlign w:val="center"/>
            <w:hideMark/>
          </w:tcPr>
          <w:p w14:paraId="706A6F25" w14:textId="77777777" w:rsidR="008C6EB4" w:rsidRDefault="008C6EB4">
            <w:pPr>
              <w:spacing w:line="276" w:lineRule="auto"/>
              <w:rPr>
                <w:b/>
                <w:sz w:val="20"/>
                <w:szCs w:val="20"/>
                <w:lang w:val="en-GB" w:eastAsia="en-US"/>
              </w:rPr>
            </w:pPr>
          </w:p>
        </w:tc>
        <w:tc>
          <w:tcPr>
            <w:tcW w:w="302" w:type="pct"/>
            <w:tcBorders>
              <w:top w:val="single" w:sz="4" w:space="0" w:color="auto"/>
              <w:left w:val="single" w:sz="4" w:space="0" w:color="auto"/>
              <w:bottom w:val="single" w:sz="4" w:space="0" w:color="auto"/>
              <w:right w:val="single" w:sz="4" w:space="0" w:color="auto"/>
            </w:tcBorders>
            <w:vAlign w:val="center"/>
            <w:hideMark/>
          </w:tcPr>
          <w:p w14:paraId="3E36CB76" w14:textId="77777777" w:rsidR="008C6EB4" w:rsidRDefault="008C6EB4">
            <w:pPr>
              <w:spacing w:line="276" w:lineRule="auto"/>
              <w:rPr>
                <w:b/>
                <w:sz w:val="20"/>
                <w:szCs w:val="20"/>
                <w:lang w:val="en-GB" w:eastAsia="en-US"/>
              </w:rPr>
            </w:pPr>
            <w:r>
              <w:rPr>
                <w:b/>
                <w:sz w:val="20"/>
                <w:szCs w:val="20"/>
                <w:lang w:val="en-GB" w:eastAsia="en-US"/>
              </w:rPr>
              <w:t>Min</w:t>
            </w:r>
          </w:p>
        </w:tc>
        <w:tc>
          <w:tcPr>
            <w:tcW w:w="319" w:type="pct"/>
            <w:tcBorders>
              <w:top w:val="single" w:sz="4" w:space="0" w:color="auto"/>
              <w:left w:val="single" w:sz="4" w:space="0" w:color="auto"/>
              <w:bottom w:val="single" w:sz="4" w:space="0" w:color="auto"/>
              <w:right w:val="single" w:sz="4" w:space="0" w:color="auto"/>
            </w:tcBorders>
            <w:vAlign w:val="center"/>
            <w:hideMark/>
          </w:tcPr>
          <w:p w14:paraId="572852CB" w14:textId="77777777" w:rsidR="008C6EB4" w:rsidRDefault="008C6EB4">
            <w:pPr>
              <w:spacing w:line="276" w:lineRule="auto"/>
              <w:rPr>
                <w:b/>
                <w:sz w:val="20"/>
                <w:szCs w:val="20"/>
                <w:lang w:val="en-GB" w:eastAsia="en-US"/>
              </w:rPr>
            </w:pPr>
            <w:r>
              <w:rPr>
                <w:b/>
                <w:sz w:val="20"/>
                <w:szCs w:val="20"/>
                <w:lang w:val="en-GB" w:eastAsia="en-US"/>
              </w:rPr>
              <w:t>Max</w:t>
            </w: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40FD2949" w14:textId="77777777" w:rsidR="008C6EB4" w:rsidRDefault="008C6EB4">
            <w:pPr>
              <w:spacing w:line="276" w:lineRule="auto"/>
              <w:rPr>
                <w:b/>
                <w:sz w:val="20"/>
                <w:szCs w:val="20"/>
                <w:lang w:val="en-GB" w:eastAsia="en-US"/>
              </w:rPr>
            </w:pPr>
          </w:p>
        </w:tc>
        <w:tc>
          <w:tcPr>
            <w:tcW w:w="279" w:type="pct"/>
            <w:vMerge/>
            <w:tcBorders>
              <w:top w:val="single" w:sz="4" w:space="0" w:color="auto"/>
              <w:left w:val="single" w:sz="4" w:space="0" w:color="auto"/>
              <w:bottom w:val="single" w:sz="4" w:space="0" w:color="auto"/>
              <w:right w:val="single" w:sz="4" w:space="0" w:color="auto"/>
            </w:tcBorders>
            <w:vAlign w:val="center"/>
            <w:hideMark/>
          </w:tcPr>
          <w:p w14:paraId="4B25B2CE" w14:textId="77777777" w:rsidR="008C6EB4" w:rsidRDefault="008C6EB4">
            <w:pPr>
              <w:spacing w:line="276" w:lineRule="auto"/>
              <w:rPr>
                <w:b/>
                <w:sz w:val="20"/>
                <w:szCs w:val="20"/>
                <w:lang w:val="en-GB" w:eastAsia="en-US"/>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00496826" w14:textId="77777777" w:rsidR="008C6EB4" w:rsidRDefault="008C6EB4">
            <w:pPr>
              <w:spacing w:line="276" w:lineRule="auto"/>
              <w:rPr>
                <w:b/>
                <w:sz w:val="20"/>
                <w:szCs w:val="20"/>
                <w:lang w:val="en-GB" w:eastAsia="en-US"/>
              </w:rPr>
            </w:pPr>
          </w:p>
        </w:tc>
        <w:tc>
          <w:tcPr>
            <w:tcW w:w="500" w:type="pct"/>
            <w:tcBorders>
              <w:top w:val="single" w:sz="4" w:space="0" w:color="auto"/>
              <w:left w:val="single" w:sz="4" w:space="0" w:color="auto"/>
              <w:bottom w:val="single" w:sz="4" w:space="0" w:color="auto"/>
              <w:right w:val="single" w:sz="4" w:space="0" w:color="auto"/>
            </w:tcBorders>
            <w:vAlign w:val="center"/>
            <w:hideMark/>
          </w:tcPr>
          <w:p w14:paraId="1B2D2F15" w14:textId="77777777" w:rsidR="008C6EB4" w:rsidRDefault="008C6EB4">
            <w:pPr>
              <w:spacing w:line="276" w:lineRule="auto"/>
              <w:rPr>
                <w:b/>
                <w:sz w:val="20"/>
                <w:szCs w:val="20"/>
                <w:lang w:val="en-GB" w:eastAsia="en-US"/>
              </w:rPr>
            </w:pPr>
            <w:r>
              <w:rPr>
                <w:b/>
                <w:sz w:val="20"/>
                <w:szCs w:val="20"/>
                <w:lang w:val="en-GB" w:eastAsia="en-US"/>
              </w:rPr>
              <w:t>Pop.</w:t>
            </w:r>
          </w:p>
        </w:tc>
        <w:tc>
          <w:tcPr>
            <w:tcW w:w="328" w:type="pct"/>
            <w:tcBorders>
              <w:top w:val="single" w:sz="4" w:space="0" w:color="auto"/>
              <w:left w:val="single" w:sz="4" w:space="0" w:color="auto"/>
              <w:bottom w:val="single" w:sz="4" w:space="0" w:color="auto"/>
              <w:right w:val="single" w:sz="4" w:space="0" w:color="auto"/>
            </w:tcBorders>
            <w:vAlign w:val="center"/>
            <w:hideMark/>
          </w:tcPr>
          <w:p w14:paraId="2F73F1BA" w14:textId="77777777" w:rsidR="008C6EB4" w:rsidRDefault="008C6EB4">
            <w:pPr>
              <w:spacing w:line="276" w:lineRule="auto"/>
              <w:rPr>
                <w:b/>
                <w:sz w:val="20"/>
                <w:szCs w:val="20"/>
                <w:lang w:val="en-GB" w:eastAsia="en-US"/>
              </w:rPr>
            </w:pPr>
            <w:r>
              <w:rPr>
                <w:b/>
                <w:sz w:val="20"/>
                <w:szCs w:val="20"/>
                <w:lang w:val="en-GB" w:eastAsia="en-US"/>
              </w:rPr>
              <w:t>Con.</w:t>
            </w:r>
          </w:p>
        </w:tc>
        <w:tc>
          <w:tcPr>
            <w:tcW w:w="275" w:type="pct"/>
            <w:tcBorders>
              <w:top w:val="single" w:sz="4" w:space="0" w:color="auto"/>
              <w:left w:val="single" w:sz="4" w:space="0" w:color="auto"/>
              <w:bottom w:val="single" w:sz="4" w:space="0" w:color="auto"/>
              <w:right w:val="single" w:sz="4" w:space="0" w:color="auto"/>
            </w:tcBorders>
            <w:vAlign w:val="center"/>
            <w:hideMark/>
          </w:tcPr>
          <w:p w14:paraId="0E0D3E2C" w14:textId="77777777" w:rsidR="008C6EB4" w:rsidRDefault="008C6EB4">
            <w:pPr>
              <w:spacing w:line="276" w:lineRule="auto"/>
              <w:rPr>
                <w:b/>
                <w:sz w:val="20"/>
                <w:szCs w:val="20"/>
                <w:lang w:val="en-GB" w:eastAsia="en-US"/>
              </w:rPr>
            </w:pPr>
            <w:r>
              <w:rPr>
                <w:b/>
                <w:sz w:val="20"/>
                <w:szCs w:val="20"/>
                <w:lang w:val="en-GB" w:eastAsia="en-US"/>
              </w:rPr>
              <w:t>Iso.</w:t>
            </w:r>
          </w:p>
        </w:tc>
        <w:tc>
          <w:tcPr>
            <w:tcW w:w="521" w:type="pct"/>
            <w:tcBorders>
              <w:top w:val="single" w:sz="4" w:space="0" w:color="auto"/>
              <w:left w:val="single" w:sz="4" w:space="0" w:color="auto"/>
              <w:bottom w:val="single" w:sz="4" w:space="0" w:color="auto"/>
              <w:right w:val="single" w:sz="4" w:space="0" w:color="auto"/>
            </w:tcBorders>
            <w:vAlign w:val="center"/>
            <w:hideMark/>
          </w:tcPr>
          <w:p w14:paraId="2D16CA0B" w14:textId="77777777" w:rsidR="008C6EB4" w:rsidRDefault="008C6EB4">
            <w:pPr>
              <w:spacing w:line="276" w:lineRule="auto"/>
              <w:rPr>
                <w:b/>
                <w:sz w:val="20"/>
                <w:szCs w:val="20"/>
                <w:lang w:val="en-GB" w:eastAsia="en-US"/>
              </w:rPr>
            </w:pPr>
            <w:r>
              <w:rPr>
                <w:b/>
                <w:sz w:val="20"/>
                <w:szCs w:val="20"/>
                <w:lang w:val="en-GB" w:eastAsia="en-US"/>
              </w:rPr>
              <w:t>Glo.</w:t>
            </w:r>
          </w:p>
        </w:tc>
      </w:tr>
      <w:tr w:rsidR="003E5806" w:rsidRPr="00A4748A" w14:paraId="7872A498" w14:textId="77777777" w:rsidTr="0033384E">
        <w:trPr>
          <w:jc w:val="center"/>
        </w:trPr>
        <w:tc>
          <w:tcPr>
            <w:tcW w:w="196" w:type="pct"/>
            <w:tcBorders>
              <w:top w:val="single" w:sz="4" w:space="0" w:color="auto"/>
              <w:left w:val="single" w:sz="4" w:space="0" w:color="auto"/>
              <w:bottom w:val="single" w:sz="4" w:space="0" w:color="auto"/>
              <w:right w:val="single" w:sz="4" w:space="0" w:color="auto"/>
            </w:tcBorders>
            <w:vAlign w:val="center"/>
            <w:hideMark/>
          </w:tcPr>
          <w:p w14:paraId="05322D5A" w14:textId="77777777" w:rsidR="008C6EB4" w:rsidRPr="00A4748A" w:rsidRDefault="008C6EB4" w:rsidP="0033384E">
            <w:pPr>
              <w:spacing w:line="276" w:lineRule="auto"/>
              <w:jc w:val="left"/>
              <w:rPr>
                <w:sz w:val="20"/>
                <w:szCs w:val="20"/>
                <w:lang w:val="en-GB" w:eastAsia="en-US"/>
              </w:rPr>
            </w:pPr>
            <w:r w:rsidRPr="00A4748A">
              <w:rPr>
                <w:sz w:val="20"/>
                <w:szCs w:val="20"/>
                <w:lang w:val="en-GB" w:eastAsia="en-US"/>
              </w:rPr>
              <w:t>В</w:t>
            </w:r>
          </w:p>
        </w:tc>
        <w:tc>
          <w:tcPr>
            <w:tcW w:w="348" w:type="pct"/>
            <w:tcBorders>
              <w:top w:val="single" w:sz="4" w:space="0" w:color="auto"/>
              <w:left w:val="single" w:sz="4" w:space="0" w:color="auto"/>
              <w:bottom w:val="single" w:sz="4" w:space="0" w:color="auto"/>
              <w:right w:val="single" w:sz="4" w:space="0" w:color="auto"/>
            </w:tcBorders>
            <w:vAlign w:val="center"/>
            <w:hideMark/>
          </w:tcPr>
          <w:p w14:paraId="71027ED4" w14:textId="77777777" w:rsidR="008C6EB4" w:rsidRPr="00A4748A" w:rsidRDefault="008C6EB4" w:rsidP="0033384E">
            <w:pPr>
              <w:spacing w:line="276" w:lineRule="auto"/>
              <w:jc w:val="left"/>
              <w:rPr>
                <w:sz w:val="20"/>
                <w:szCs w:val="20"/>
                <w:lang w:val="en-GB" w:eastAsia="en-US"/>
              </w:rPr>
            </w:pPr>
            <w:r w:rsidRPr="00A4748A">
              <w:rPr>
                <w:sz w:val="20"/>
                <w:szCs w:val="20"/>
                <w:lang w:val="en-GB" w:eastAsia="en-US"/>
              </w:rPr>
              <w:t>A236</w:t>
            </w:r>
          </w:p>
        </w:tc>
        <w:tc>
          <w:tcPr>
            <w:tcW w:w="590" w:type="pct"/>
            <w:tcBorders>
              <w:top w:val="single" w:sz="4" w:space="0" w:color="auto"/>
              <w:left w:val="single" w:sz="4" w:space="0" w:color="auto"/>
              <w:bottom w:val="single" w:sz="4" w:space="0" w:color="auto"/>
              <w:right w:val="single" w:sz="4" w:space="0" w:color="auto"/>
            </w:tcBorders>
            <w:vAlign w:val="center"/>
            <w:hideMark/>
          </w:tcPr>
          <w:p w14:paraId="07C88082" w14:textId="77777777" w:rsidR="008C6EB4" w:rsidRPr="00A4748A" w:rsidRDefault="008C6EB4" w:rsidP="0033384E">
            <w:pPr>
              <w:spacing w:line="276" w:lineRule="auto"/>
              <w:jc w:val="left"/>
              <w:rPr>
                <w:i/>
                <w:iCs/>
                <w:sz w:val="20"/>
                <w:szCs w:val="20"/>
                <w:lang w:val="en-US" w:eastAsia="en-US"/>
              </w:rPr>
            </w:pPr>
            <w:r w:rsidRPr="00A4748A">
              <w:rPr>
                <w:i/>
                <w:iCs/>
                <w:sz w:val="20"/>
                <w:szCs w:val="20"/>
                <w:lang w:val="en-US" w:eastAsia="en-US"/>
              </w:rPr>
              <w:t>Dryocopus martius</w:t>
            </w:r>
          </w:p>
        </w:tc>
        <w:tc>
          <w:tcPr>
            <w:tcW w:w="173" w:type="pct"/>
            <w:tcBorders>
              <w:top w:val="single" w:sz="4" w:space="0" w:color="auto"/>
              <w:left w:val="single" w:sz="4" w:space="0" w:color="auto"/>
              <w:bottom w:val="single" w:sz="4" w:space="0" w:color="auto"/>
              <w:right w:val="single" w:sz="4" w:space="0" w:color="auto"/>
            </w:tcBorders>
            <w:vAlign w:val="center"/>
          </w:tcPr>
          <w:p w14:paraId="31F6A783" w14:textId="77777777" w:rsidR="008C6EB4" w:rsidRPr="00A4748A" w:rsidRDefault="008C6EB4" w:rsidP="0033384E">
            <w:pPr>
              <w:spacing w:line="276" w:lineRule="auto"/>
              <w:jc w:val="left"/>
              <w:rPr>
                <w:sz w:val="20"/>
                <w:szCs w:val="20"/>
                <w:lang w:val="en-GB" w:eastAsia="en-US"/>
              </w:rPr>
            </w:pPr>
          </w:p>
        </w:tc>
        <w:tc>
          <w:tcPr>
            <w:tcW w:w="254" w:type="pct"/>
            <w:tcBorders>
              <w:top w:val="single" w:sz="4" w:space="0" w:color="auto"/>
              <w:left w:val="single" w:sz="4" w:space="0" w:color="auto"/>
              <w:bottom w:val="single" w:sz="4" w:space="0" w:color="auto"/>
              <w:right w:val="single" w:sz="4" w:space="0" w:color="auto"/>
            </w:tcBorders>
            <w:vAlign w:val="center"/>
          </w:tcPr>
          <w:p w14:paraId="5E850D7A" w14:textId="77777777" w:rsidR="008C6EB4" w:rsidRPr="0033384E" w:rsidRDefault="008C6EB4" w:rsidP="0033384E">
            <w:pPr>
              <w:spacing w:line="276" w:lineRule="auto"/>
              <w:jc w:val="left"/>
              <w:rPr>
                <w:sz w:val="20"/>
                <w:szCs w:val="20"/>
                <w:lang w:val="en-GB" w:eastAsia="en-US"/>
              </w:rPr>
            </w:pPr>
          </w:p>
        </w:tc>
        <w:tc>
          <w:tcPr>
            <w:tcW w:w="185" w:type="pct"/>
            <w:tcBorders>
              <w:top w:val="single" w:sz="4" w:space="0" w:color="auto"/>
              <w:left w:val="single" w:sz="4" w:space="0" w:color="auto"/>
              <w:bottom w:val="single" w:sz="4" w:space="0" w:color="auto"/>
              <w:right w:val="single" w:sz="4" w:space="0" w:color="auto"/>
            </w:tcBorders>
            <w:vAlign w:val="center"/>
            <w:hideMark/>
          </w:tcPr>
          <w:p w14:paraId="3162E6B3" w14:textId="77777777" w:rsidR="008C6EB4" w:rsidRPr="0033384E" w:rsidRDefault="008C6EB4" w:rsidP="0033384E">
            <w:pPr>
              <w:spacing w:line="276" w:lineRule="auto"/>
              <w:jc w:val="left"/>
              <w:rPr>
                <w:sz w:val="20"/>
                <w:szCs w:val="20"/>
                <w:lang w:val="en-US" w:eastAsia="en-US"/>
              </w:rPr>
            </w:pPr>
            <w:r w:rsidRPr="00A4748A">
              <w:rPr>
                <w:sz w:val="20"/>
                <w:szCs w:val="20"/>
                <w:lang w:val="en-US" w:eastAsia="en-US"/>
              </w:rPr>
              <w:t>p</w:t>
            </w:r>
          </w:p>
        </w:tc>
        <w:tc>
          <w:tcPr>
            <w:tcW w:w="302" w:type="pct"/>
            <w:tcBorders>
              <w:top w:val="single" w:sz="4" w:space="0" w:color="auto"/>
              <w:left w:val="single" w:sz="4" w:space="0" w:color="auto"/>
              <w:bottom w:val="single" w:sz="4" w:space="0" w:color="auto"/>
              <w:right w:val="single" w:sz="4" w:space="0" w:color="auto"/>
            </w:tcBorders>
            <w:vAlign w:val="center"/>
            <w:hideMark/>
          </w:tcPr>
          <w:p w14:paraId="3A3931A7" w14:textId="59F6F426" w:rsidR="008C6EB4" w:rsidRPr="0033384E" w:rsidRDefault="003E5806" w:rsidP="0033384E">
            <w:pPr>
              <w:spacing w:line="276" w:lineRule="auto"/>
              <w:jc w:val="left"/>
              <w:rPr>
                <w:sz w:val="20"/>
                <w:szCs w:val="20"/>
                <w:lang w:eastAsia="en-US"/>
              </w:rPr>
            </w:pPr>
            <w:r w:rsidRPr="0033384E">
              <w:rPr>
                <w:color w:val="FF0000"/>
                <w:sz w:val="20"/>
                <w:szCs w:val="20"/>
                <w:lang w:eastAsia="en-US"/>
              </w:rPr>
              <w:t>13</w:t>
            </w:r>
            <w:r w:rsidR="00DE1834" w:rsidRPr="0033384E">
              <w:rPr>
                <w:color w:val="FF0000"/>
                <w:sz w:val="20"/>
                <w:szCs w:val="20"/>
                <w:lang w:eastAsia="en-US"/>
              </w:rPr>
              <w:t>0</w:t>
            </w:r>
          </w:p>
        </w:tc>
        <w:tc>
          <w:tcPr>
            <w:tcW w:w="319" w:type="pct"/>
            <w:tcBorders>
              <w:top w:val="single" w:sz="4" w:space="0" w:color="auto"/>
              <w:left w:val="single" w:sz="4" w:space="0" w:color="auto"/>
              <w:bottom w:val="single" w:sz="4" w:space="0" w:color="auto"/>
              <w:right w:val="single" w:sz="4" w:space="0" w:color="auto"/>
            </w:tcBorders>
            <w:vAlign w:val="center"/>
            <w:hideMark/>
          </w:tcPr>
          <w:p w14:paraId="3F32983A" w14:textId="720136C2" w:rsidR="008C6EB4" w:rsidRPr="0033384E" w:rsidRDefault="003E5806" w:rsidP="0033384E">
            <w:pPr>
              <w:spacing w:line="276" w:lineRule="auto"/>
              <w:jc w:val="left"/>
              <w:rPr>
                <w:sz w:val="20"/>
                <w:szCs w:val="20"/>
                <w:lang w:eastAsia="en-US"/>
              </w:rPr>
            </w:pPr>
            <w:r w:rsidRPr="0033384E">
              <w:rPr>
                <w:color w:val="FF0000"/>
                <w:sz w:val="20"/>
                <w:szCs w:val="20"/>
                <w:lang w:eastAsia="en-US"/>
              </w:rPr>
              <w:t>18</w:t>
            </w:r>
            <w:r w:rsidR="00DE1834" w:rsidRPr="0033384E">
              <w:rPr>
                <w:color w:val="FF0000"/>
                <w:sz w:val="20"/>
                <w:szCs w:val="20"/>
                <w:lang w:eastAsia="en-US"/>
              </w:rPr>
              <w:t>0</w:t>
            </w:r>
          </w:p>
        </w:tc>
        <w:tc>
          <w:tcPr>
            <w:tcW w:w="313" w:type="pct"/>
            <w:tcBorders>
              <w:top w:val="single" w:sz="4" w:space="0" w:color="auto"/>
              <w:left w:val="single" w:sz="4" w:space="0" w:color="auto"/>
              <w:bottom w:val="single" w:sz="4" w:space="0" w:color="auto"/>
              <w:right w:val="single" w:sz="4" w:space="0" w:color="auto"/>
            </w:tcBorders>
            <w:vAlign w:val="center"/>
            <w:hideMark/>
          </w:tcPr>
          <w:p w14:paraId="1306CAA1" w14:textId="77777777" w:rsidR="008C6EB4" w:rsidRPr="00A4748A" w:rsidRDefault="008C6EB4" w:rsidP="0033384E">
            <w:pPr>
              <w:spacing w:line="276" w:lineRule="auto"/>
              <w:jc w:val="left"/>
              <w:rPr>
                <w:bCs/>
                <w:sz w:val="20"/>
                <w:szCs w:val="20"/>
                <w:lang w:val="en-US" w:eastAsia="en-US"/>
              </w:rPr>
            </w:pPr>
            <w:r w:rsidRPr="00A4748A">
              <w:rPr>
                <w:sz w:val="20"/>
                <w:szCs w:val="20"/>
                <w:lang w:val="en-US" w:eastAsia="en-US"/>
              </w:rPr>
              <w:t>p</w:t>
            </w:r>
          </w:p>
        </w:tc>
        <w:tc>
          <w:tcPr>
            <w:tcW w:w="279" w:type="pct"/>
            <w:tcBorders>
              <w:top w:val="single" w:sz="4" w:space="0" w:color="auto"/>
              <w:left w:val="single" w:sz="4" w:space="0" w:color="auto"/>
              <w:bottom w:val="single" w:sz="4" w:space="0" w:color="auto"/>
              <w:right w:val="single" w:sz="4" w:space="0" w:color="auto"/>
            </w:tcBorders>
            <w:vAlign w:val="center"/>
          </w:tcPr>
          <w:p w14:paraId="06984900" w14:textId="77777777" w:rsidR="008C6EB4" w:rsidRPr="0033384E" w:rsidRDefault="008C6EB4" w:rsidP="0033384E">
            <w:pPr>
              <w:spacing w:line="276" w:lineRule="auto"/>
              <w:jc w:val="left"/>
              <w:rPr>
                <w:sz w:val="20"/>
                <w:szCs w:val="20"/>
                <w:lang w:val="en-GB" w:eastAsia="en-US"/>
              </w:rPr>
            </w:pPr>
          </w:p>
        </w:tc>
        <w:tc>
          <w:tcPr>
            <w:tcW w:w="417" w:type="pct"/>
            <w:tcBorders>
              <w:top w:val="single" w:sz="4" w:space="0" w:color="auto"/>
              <w:left w:val="single" w:sz="4" w:space="0" w:color="auto"/>
              <w:bottom w:val="single" w:sz="4" w:space="0" w:color="auto"/>
              <w:right w:val="single" w:sz="4" w:space="0" w:color="auto"/>
            </w:tcBorders>
            <w:vAlign w:val="center"/>
            <w:hideMark/>
          </w:tcPr>
          <w:p w14:paraId="1B35358E" w14:textId="77777777" w:rsidR="008C6EB4" w:rsidRPr="0033384E" w:rsidRDefault="008C6EB4" w:rsidP="0033384E">
            <w:pPr>
              <w:spacing w:line="276" w:lineRule="auto"/>
              <w:jc w:val="left"/>
              <w:rPr>
                <w:sz w:val="20"/>
                <w:szCs w:val="20"/>
                <w:lang w:val="en-GB" w:eastAsia="en-US"/>
              </w:rPr>
            </w:pPr>
            <w:r w:rsidRPr="00A4748A">
              <w:rPr>
                <w:sz w:val="20"/>
                <w:szCs w:val="20"/>
                <w:lang w:val="en-GB" w:eastAsia="en-US"/>
              </w:rPr>
              <w:t>G</w:t>
            </w:r>
          </w:p>
        </w:tc>
        <w:tc>
          <w:tcPr>
            <w:tcW w:w="500" w:type="pct"/>
            <w:tcBorders>
              <w:top w:val="single" w:sz="4" w:space="0" w:color="auto"/>
              <w:left w:val="single" w:sz="4" w:space="0" w:color="auto"/>
              <w:bottom w:val="single" w:sz="4" w:space="0" w:color="auto"/>
              <w:right w:val="single" w:sz="4" w:space="0" w:color="auto"/>
            </w:tcBorders>
            <w:vAlign w:val="center"/>
            <w:hideMark/>
          </w:tcPr>
          <w:p w14:paraId="63545709" w14:textId="77777777" w:rsidR="008C6EB4" w:rsidRPr="00A4748A" w:rsidRDefault="008C6EB4" w:rsidP="0033384E">
            <w:pPr>
              <w:spacing w:line="276" w:lineRule="auto"/>
              <w:jc w:val="left"/>
              <w:rPr>
                <w:sz w:val="20"/>
                <w:szCs w:val="20"/>
                <w:lang w:val="en-US" w:eastAsia="en-US"/>
              </w:rPr>
            </w:pPr>
            <w:r w:rsidRPr="00A4748A">
              <w:rPr>
                <w:sz w:val="20"/>
                <w:szCs w:val="20"/>
                <w:lang w:val="en-US" w:eastAsia="en-US"/>
              </w:rPr>
              <w:t>C</w:t>
            </w:r>
          </w:p>
        </w:tc>
        <w:tc>
          <w:tcPr>
            <w:tcW w:w="328" w:type="pct"/>
            <w:tcBorders>
              <w:top w:val="single" w:sz="4" w:space="0" w:color="auto"/>
              <w:left w:val="single" w:sz="4" w:space="0" w:color="auto"/>
              <w:bottom w:val="single" w:sz="4" w:space="0" w:color="auto"/>
              <w:right w:val="single" w:sz="4" w:space="0" w:color="auto"/>
            </w:tcBorders>
            <w:vAlign w:val="center"/>
            <w:hideMark/>
          </w:tcPr>
          <w:p w14:paraId="359BD4EE" w14:textId="77777777" w:rsidR="008C6EB4" w:rsidRPr="0033384E" w:rsidRDefault="008C6EB4" w:rsidP="0033384E">
            <w:pPr>
              <w:spacing w:line="276" w:lineRule="auto"/>
              <w:jc w:val="left"/>
              <w:rPr>
                <w:sz w:val="20"/>
                <w:szCs w:val="20"/>
                <w:lang w:val="en-US" w:eastAsia="en-US"/>
              </w:rPr>
            </w:pPr>
            <w:r w:rsidRPr="00A4748A">
              <w:rPr>
                <w:sz w:val="20"/>
                <w:szCs w:val="20"/>
                <w:lang w:val="en-US" w:eastAsia="en-US"/>
              </w:rPr>
              <w:t>A</w:t>
            </w:r>
          </w:p>
        </w:tc>
        <w:tc>
          <w:tcPr>
            <w:tcW w:w="275" w:type="pct"/>
            <w:tcBorders>
              <w:top w:val="single" w:sz="4" w:space="0" w:color="auto"/>
              <w:left w:val="single" w:sz="4" w:space="0" w:color="auto"/>
              <w:bottom w:val="single" w:sz="4" w:space="0" w:color="auto"/>
              <w:right w:val="single" w:sz="4" w:space="0" w:color="auto"/>
            </w:tcBorders>
            <w:vAlign w:val="center"/>
            <w:hideMark/>
          </w:tcPr>
          <w:p w14:paraId="36446E13" w14:textId="77777777" w:rsidR="008C6EB4" w:rsidRPr="0033384E" w:rsidRDefault="008C6EB4" w:rsidP="0033384E">
            <w:pPr>
              <w:spacing w:line="276" w:lineRule="auto"/>
              <w:jc w:val="left"/>
              <w:rPr>
                <w:sz w:val="20"/>
                <w:szCs w:val="20"/>
                <w:lang w:val="en-GB" w:eastAsia="en-US"/>
              </w:rPr>
            </w:pPr>
            <w:r w:rsidRPr="00A4748A">
              <w:rPr>
                <w:sz w:val="20"/>
                <w:szCs w:val="20"/>
                <w:lang w:val="en-GB" w:eastAsia="en-US"/>
              </w:rPr>
              <w:t>C</w:t>
            </w:r>
          </w:p>
        </w:tc>
        <w:tc>
          <w:tcPr>
            <w:tcW w:w="521" w:type="pct"/>
            <w:tcBorders>
              <w:top w:val="single" w:sz="4" w:space="0" w:color="auto"/>
              <w:left w:val="single" w:sz="4" w:space="0" w:color="auto"/>
              <w:bottom w:val="single" w:sz="4" w:space="0" w:color="auto"/>
              <w:right w:val="single" w:sz="4" w:space="0" w:color="auto"/>
            </w:tcBorders>
            <w:vAlign w:val="center"/>
            <w:hideMark/>
          </w:tcPr>
          <w:p w14:paraId="7A3FB0E8" w14:textId="77777777" w:rsidR="008C6EB4" w:rsidRPr="0033384E" w:rsidRDefault="008C6EB4" w:rsidP="0033384E">
            <w:pPr>
              <w:spacing w:line="276" w:lineRule="auto"/>
              <w:jc w:val="left"/>
              <w:rPr>
                <w:sz w:val="20"/>
                <w:szCs w:val="20"/>
                <w:lang w:val="en-GB" w:eastAsia="en-US"/>
              </w:rPr>
            </w:pPr>
            <w:r w:rsidRPr="00A4748A">
              <w:rPr>
                <w:sz w:val="20"/>
                <w:szCs w:val="20"/>
                <w:lang w:val="en-US" w:eastAsia="en-US"/>
              </w:rPr>
              <w:t>B</w:t>
            </w:r>
          </w:p>
        </w:tc>
      </w:tr>
    </w:tbl>
    <w:p w14:paraId="006A6F90" w14:textId="4EB06A03" w:rsidR="007251EE" w:rsidRDefault="007251EE" w:rsidP="0033384E"/>
    <w:p w14:paraId="60DFDFA3" w14:textId="77777777" w:rsidR="00D15D34" w:rsidRDefault="00D15D34" w:rsidP="0033384E"/>
    <w:p w14:paraId="45226E9A" w14:textId="5CA0BB68" w:rsidR="006B6E4D" w:rsidRDefault="006B6E4D" w:rsidP="00375CC0">
      <w:pPr>
        <w:pStyle w:val="Heading1"/>
        <w:spacing w:before="0" w:beforeAutospacing="0"/>
      </w:pPr>
      <w:bookmarkStart w:id="114" w:name="_Toc140096310"/>
      <w:r w:rsidRPr="00D851EA">
        <w:lastRenderedPageBreak/>
        <w:t xml:space="preserve">Специфични цели за А429 </w:t>
      </w:r>
      <w:r w:rsidRPr="000C3B4F">
        <w:rPr>
          <w:i/>
          <w:iCs/>
        </w:rPr>
        <w:t>Dendrocopos syriacus</w:t>
      </w:r>
      <w:r w:rsidRPr="00D851EA">
        <w:t xml:space="preserve"> (сирийски пъстър кълвач)</w:t>
      </w:r>
      <w:bookmarkEnd w:id="114"/>
    </w:p>
    <w:p w14:paraId="1D427E8B" w14:textId="77777777" w:rsidR="00901C69" w:rsidRPr="00D851EA" w:rsidRDefault="00901C69" w:rsidP="0033384E"/>
    <w:p w14:paraId="0B7F50E8" w14:textId="77777777" w:rsidR="009A2964" w:rsidRPr="00A70713" w:rsidRDefault="009A2964" w:rsidP="009A2964">
      <w:pPr>
        <w:rPr>
          <w:b/>
          <w:bCs/>
          <w:color w:val="000000"/>
        </w:rPr>
      </w:pPr>
      <w:r w:rsidRPr="00A70713">
        <w:rPr>
          <w:b/>
          <w:bCs/>
          <w:color w:val="000000"/>
        </w:rPr>
        <w:t>1. Код и наименование на вида</w:t>
      </w:r>
    </w:p>
    <w:p w14:paraId="2E4F9133" w14:textId="77777777" w:rsidR="009A2964" w:rsidRDefault="009A2964" w:rsidP="009A2964">
      <w:pPr>
        <w:spacing w:before="120" w:after="120"/>
        <w:rPr>
          <w:b/>
          <w:bCs/>
        </w:rPr>
      </w:pPr>
      <w:r w:rsidRPr="00013B71">
        <w:t xml:space="preserve">A429 </w:t>
      </w:r>
      <w:r w:rsidRPr="00013B71">
        <w:rPr>
          <w:i/>
          <w:iCs/>
        </w:rPr>
        <w:t>Dendrocopos syriacus</w:t>
      </w:r>
      <w:r w:rsidRPr="00013B71">
        <w:t xml:space="preserve"> (сирийски пъстър кълвач)</w:t>
      </w:r>
    </w:p>
    <w:p w14:paraId="3D821EDB" w14:textId="77777777" w:rsidR="009A2964" w:rsidRPr="00231728" w:rsidRDefault="009A2964" w:rsidP="009A2964">
      <w:pPr>
        <w:spacing w:before="120" w:after="120"/>
        <w:rPr>
          <w:b/>
          <w:bCs/>
        </w:rPr>
      </w:pPr>
      <w:r>
        <w:rPr>
          <w:b/>
          <w:bCs/>
        </w:rPr>
        <w:t>2. Кратка характеристика на вида</w:t>
      </w:r>
    </w:p>
    <w:p w14:paraId="41E3D52C" w14:textId="48DB9F88" w:rsidR="006B6E4D" w:rsidRDefault="006B6E4D" w:rsidP="00C5393B">
      <w:pPr>
        <w:ind w:firstLine="709"/>
        <w:rPr>
          <w:rFonts w:eastAsia="Calibri"/>
        </w:rPr>
      </w:pPr>
      <w:r>
        <w:rPr>
          <w:rFonts w:eastAsia="Calibri"/>
        </w:rPr>
        <w:t xml:space="preserve">Дължината на тялото  22-25 cm, тегло 55- 83 гр., размах на крилата –34-39 </w:t>
      </w:r>
      <w:r w:rsidR="004A7234">
        <w:rPr>
          <w:rFonts w:eastAsia="Calibri"/>
        </w:rPr>
        <w:t xml:space="preserve"> cm. </w:t>
      </w:r>
      <w:r>
        <w:rPr>
          <w:rFonts w:eastAsia="Calibri"/>
        </w:rPr>
        <w:t xml:space="preserve">(Cramp ed. 1985; </w:t>
      </w:r>
      <w:r w:rsidRPr="00C5393B">
        <w:t>Svensson</w:t>
      </w:r>
      <w:r>
        <w:rPr>
          <w:rFonts w:eastAsia="Calibri"/>
        </w:rPr>
        <w:t xml:space="preserve"> 2013).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коремът и гърдите имат фини тъмни ивици. </w:t>
      </w:r>
    </w:p>
    <w:p w14:paraId="5C75DE36" w14:textId="0FF7A4D6" w:rsidR="006B6E4D" w:rsidRDefault="006B6E4D" w:rsidP="00C5393B">
      <w:pPr>
        <w:ind w:firstLine="709"/>
        <w:rPr>
          <w:rFonts w:eastAsia="Calibri"/>
        </w:rPr>
      </w:pPr>
      <w:r>
        <w:rPr>
          <w:rFonts w:eastAsia="Calibri"/>
        </w:rPr>
        <w:t>Гнезди в хралупи по дърветата, главно в равнинните и низини области на страната. Често хралупите са разположени на овощни дървета. Защитен вид.</w:t>
      </w:r>
      <w:r w:rsidR="007E317F">
        <w:rPr>
          <w:rFonts w:eastAsia="Calibri"/>
        </w:rPr>
        <w:t xml:space="preserve"> (цитат?)</w:t>
      </w:r>
    </w:p>
    <w:p w14:paraId="4F38BAEC" w14:textId="77777777" w:rsidR="006B6E4D" w:rsidRDefault="006B6E4D" w:rsidP="00730496">
      <w:pPr>
        <w:spacing w:before="120" w:after="120"/>
        <w:rPr>
          <w:rFonts w:eastAsia="Calibri"/>
          <w:i/>
        </w:rPr>
      </w:pPr>
      <w:r>
        <w:rPr>
          <w:rFonts w:eastAsia="Calibri"/>
          <w:i/>
        </w:rPr>
        <w:t>Характер на пребиваване в страната</w:t>
      </w:r>
    </w:p>
    <w:p w14:paraId="4E67D08B" w14:textId="77777777" w:rsidR="006B6E4D" w:rsidRDefault="006B6E4D" w:rsidP="00C5393B">
      <w:pPr>
        <w:ind w:firstLine="709"/>
        <w:rPr>
          <w:rFonts w:eastAsia="Calibri"/>
        </w:rPr>
      </w:pPr>
      <w:r>
        <w:rPr>
          <w:rFonts w:eastAsia="Calibri"/>
        </w:rPr>
        <w:t>Постоянен. През зимата често се включва в ята с участието на редица видове врабчоподобни птици и скитат в по-широка околност.</w:t>
      </w:r>
    </w:p>
    <w:p w14:paraId="5864D01F" w14:textId="77777777" w:rsidR="006B6E4D" w:rsidRDefault="006B6E4D" w:rsidP="00730496">
      <w:pPr>
        <w:spacing w:before="120" w:after="120"/>
        <w:rPr>
          <w:rFonts w:eastAsia="Calibri"/>
          <w:i/>
        </w:rPr>
      </w:pPr>
      <w:r>
        <w:rPr>
          <w:rFonts w:eastAsia="Calibri"/>
          <w:i/>
        </w:rPr>
        <w:t>Характерно местообитание</w:t>
      </w:r>
    </w:p>
    <w:p w14:paraId="2E91267B" w14:textId="77777777" w:rsidR="006B6E4D" w:rsidRDefault="006B6E4D" w:rsidP="00C5393B">
      <w:pPr>
        <w:ind w:firstLine="709"/>
        <w:rPr>
          <w:rFonts w:eastAsia="Calibri"/>
        </w:rPr>
      </w:pPr>
      <w:r>
        <w:rPr>
          <w:rFonts w:eastAsia="Calibri"/>
        </w:rPr>
        <w:t xml:space="preserve">Гнезди в стари </w:t>
      </w:r>
      <w:r w:rsidRPr="00C5393B">
        <w:t>овощни</w:t>
      </w:r>
      <w:r>
        <w:rPr>
          <w:rFonts w:eastAsia="Calibri"/>
        </w:rPr>
        <w:t xml:space="preserve">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Може да гнезди в местообитания с кодове 9180, 91Е0, 91F0, 92A0, 91Z0, както и във всички кодове дъбови гори, но само в разредени участъци или в окрайнините им.</w:t>
      </w:r>
    </w:p>
    <w:p w14:paraId="117E01C5" w14:textId="77777777" w:rsidR="006B6E4D" w:rsidRDefault="006B6E4D" w:rsidP="00C5393B">
      <w:pPr>
        <w:ind w:firstLine="709"/>
        <w:rPr>
          <w:rFonts w:eastAsia="Calibri"/>
        </w:rPr>
      </w:pPr>
      <w:r>
        <w:rPr>
          <w:rFonts w:eastAsia="Calibri"/>
        </w:rPr>
        <w:t>Среща се в низините и в хълмисти и предпланински райони, до около 1000 м.н.в.</w:t>
      </w:r>
    </w:p>
    <w:p w14:paraId="2A16A82D" w14:textId="77777777" w:rsidR="006B6E4D" w:rsidRDefault="006B6E4D" w:rsidP="00C5393B">
      <w:pPr>
        <w:ind w:firstLine="709"/>
        <w:rPr>
          <w:rFonts w:eastAsia="Calibri"/>
        </w:rPr>
      </w:pPr>
      <w:r>
        <w:rPr>
          <w:rFonts w:eastAsia="Calibri"/>
        </w:rPr>
        <w:t>През зимата се среща в същите местообитания в които и гнезди.</w:t>
      </w:r>
    </w:p>
    <w:p w14:paraId="761B940C" w14:textId="77777777" w:rsidR="006B6E4D" w:rsidRDefault="006B6E4D" w:rsidP="00730496">
      <w:pPr>
        <w:spacing w:before="120" w:after="120"/>
        <w:rPr>
          <w:rFonts w:eastAsia="Calibri"/>
          <w:i/>
        </w:rPr>
      </w:pPr>
      <w:r>
        <w:rPr>
          <w:rFonts w:eastAsia="Calibri"/>
          <w:i/>
        </w:rPr>
        <w:t>Хранене</w:t>
      </w:r>
    </w:p>
    <w:p w14:paraId="1B0B92E3" w14:textId="77777777" w:rsidR="006B6E4D" w:rsidRDefault="006B6E4D" w:rsidP="00C5393B">
      <w:pPr>
        <w:ind w:firstLine="709"/>
        <w:rPr>
          <w:rFonts w:eastAsia="Calibri"/>
        </w:rPr>
      </w:pPr>
      <w:r>
        <w:rPr>
          <w:rFonts w:eastAsia="Calibri"/>
        </w:rPr>
        <w:t xml:space="preserve">Сирийският пъстър кълвач се храни с различни насекоми – бръмбари,  мравки, щурци, ларви на насекоми, </w:t>
      </w:r>
      <w:r w:rsidRPr="00C5393B">
        <w:t>главно</w:t>
      </w:r>
      <w:r>
        <w:rPr>
          <w:rFonts w:eastAsia="Calibri"/>
        </w:rPr>
        <w:t xml:space="preserve"> бръмбари и пеперуди, паяци, които намира в кората на засъхващи и здрави дървета. Понякога се храни и с плодове - грозде, ябълки, орехи, костилки на кайсии и др. (Cramp ed. 1985, Нанкинов и др.1997).</w:t>
      </w:r>
    </w:p>
    <w:p w14:paraId="260ED221" w14:textId="77777777" w:rsidR="006B6E4D" w:rsidRDefault="006B6E4D" w:rsidP="006B6E4D">
      <w:pPr>
        <w:spacing w:after="160" w:line="256" w:lineRule="auto"/>
        <w:rPr>
          <w:rFonts w:eastAsia="Calibri"/>
        </w:rPr>
      </w:pPr>
    </w:p>
    <w:p w14:paraId="219FF04A" w14:textId="6A88A23F" w:rsidR="006B6E4D" w:rsidRPr="006B6E4D" w:rsidRDefault="009A2964" w:rsidP="006B6E4D">
      <w:pPr>
        <w:spacing w:line="256" w:lineRule="auto"/>
        <w:rPr>
          <w:rFonts w:eastAsia="Calibri"/>
          <w:b/>
        </w:rPr>
      </w:pPr>
      <w:r>
        <w:rPr>
          <w:rFonts w:eastAsia="Calibri"/>
          <w:b/>
        </w:rPr>
        <w:t>3</w:t>
      </w:r>
      <w:r w:rsidR="006B6E4D">
        <w:rPr>
          <w:rFonts w:eastAsia="Calibri"/>
          <w:b/>
        </w:rPr>
        <w:t xml:space="preserve">. </w:t>
      </w:r>
      <w:r w:rsidR="006B6E4D" w:rsidRPr="006B6E4D">
        <w:rPr>
          <w:rFonts w:eastAsia="Calibri"/>
          <w:b/>
        </w:rPr>
        <w:t>Разпространение, природозащитно състояние и тенденции в популацията на вида на национално ниво</w:t>
      </w:r>
    </w:p>
    <w:p w14:paraId="0FD2187C" w14:textId="7CA5362E" w:rsidR="006B6E4D" w:rsidRDefault="006B6E4D" w:rsidP="00C5393B">
      <w:pPr>
        <w:ind w:firstLine="709"/>
        <w:rPr>
          <w:rFonts w:eastAsia="Calibri"/>
        </w:rPr>
      </w:pPr>
      <w:r>
        <w:rPr>
          <w:rFonts w:eastAsia="Calibri"/>
        </w:rPr>
        <w:t xml:space="preserve">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Според Атласа на гнездещите птици у нас гнездят 14000 – 25000 двойки (Янков ред. 2007). Според докладването по чл.12 от 2019 г. гнездовата популация e оценена с твърде подобна оценка </w:t>
      </w:r>
      <w:r w:rsidR="00792772">
        <w:rPr>
          <w:rFonts w:eastAsia="Calibri"/>
        </w:rPr>
        <w:t>–</w:t>
      </w:r>
      <w:r>
        <w:rPr>
          <w:rFonts w:eastAsia="Calibri"/>
        </w:rPr>
        <w:t xml:space="preserve"> 12000-25000 двойки, но според нас е намаляла. Краткосрочната тенденция на намаление е потвърдена и в този източник. Дългосрочната тенденция е стабилна.</w:t>
      </w:r>
    </w:p>
    <w:p w14:paraId="0A01F91C" w14:textId="77777777" w:rsidR="006B6E4D" w:rsidRDefault="006B6E4D" w:rsidP="00C5393B">
      <w:pPr>
        <w:ind w:firstLine="709"/>
        <w:rPr>
          <w:rFonts w:eastAsia="Calibri"/>
        </w:rPr>
      </w:pPr>
      <w:r>
        <w:rPr>
          <w:rFonts w:eastAsia="Calibri"/>
        </w:rPr>
        <w:t xml:space="preserve">При докладването по чл.12 като заплахи за вида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w:t>
      </w:r>
      <w:r>
        <w:rPr>
          <w:rFonts w:eastAsia="Calibri"/>
        </w:rPr>
        <w:lastRenderedPageBreak/>
        <w:t>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Вероятно е и негативно въздействие в резултат на конкуренция с големия пъстър кълвач.</w:t>
      </w:r>
    </w:p>
    <w:p w14:paraId="0DF1244F" w14:textId="77777777" w:rsidR="009A2964" w:rsidRPr="00231728" w:rsidRDefault="009A2964" w:rsidP="009A2964">
      <w:pPr>
        <w:spacing w:before="120" w:after="120"/>
      </w:pPr>
      <w:r w:rsidRPr="00A70713">
        <w:t xml:space="preserve">Видът се среща в </w:t>
      </w:r>
      <w:r>
        <w:t>88</w:t>
      </w:r>
      <w:r w:rsidRPr="00A70713">
        <w:t xml:space="preserve"> зони от мрежата Натура 2000 в България, като във всички тях е с оценка различна от оценка „D“ на популацията.</w:t>
      </w:r>
    </w:p>
    <w:p w14:paraId="08BE5329" w14:textId="77777777" w:rsidR="006B6E4D" w:rsidRDefault="006B6E4D" w:rsidP="006B6E4D">
      <w:pPr>
        <w:spacing w:before="120" w:after="120"/>
        <w:ind w:firstLine="708"/>
        <w:rPr>
          <w:rFonts w:eastAsia="Calibri"/>
        </w:rPr>
      </w:pPr>
    </w:p>
    <w:p w14:paraId="560BF6DC" w14:textId="77777777" w:rsidR="009A2964" w:rsidRPr="00231728" w:rsidRDefault="009A2964" w:rsidP="009A2964">
      <w:pPr>
        <w:spacing w:before="120" w:after="120"/>
        <w:rPr>
          <w:b/>
          <w:bCs/>
        </w:rPr>
      </w:pPr>
      <w:r>
        <w:rPr>
          <w:b/>
          <w:bCs/>
        </w:rPr>
        <w:t>4. Състояние на ниво защитена зона</w:t>
      </w:r>
    </w:p>
    <w:p w14:paraId="6DB95C90" w14:textId="6E969359" w:rsidR="006B6E4D" w:rsidRDefault="006B6E4D" w:rsidP="00C5393B">
      <w:pPr>
        <w:ind w:firstLine="709"/>
      </w:pPr>
      <w:r>
        <w:t xml:space="preserve">Съгласно </w:t>
      </w:r>
      <w:r w:rsidR="00B41CF4">
        <w:t>С</w:t>
      </w:r>
      <w:r w:rsidR="002348AA">
        <w:t>Ф</w:t>
      </w:r>
      <w:r>
        <w:t xml:space="preserve"> на зоната</w:t>
      </w:r>
      <w:r w:rsidR="006461EC">
        <w:t>,</w:t>
      </w:r>
      <w:r>
        <w:t xml:space="preserve"> видът се опазва като гнездящ. Гнездовата популация в зоната е оценена на</w:t>
      </w:r>
      <w:r>
        <w:rPr>
          <w:b/>
        </w:rPr>
        <w:t xml:space="preserve"> 25 двойки</w:t>
      </w:r>
      <w:r>
        <w:t xml:space="preserve">, което е 0,10 - 0,21% от националната  гнездяща популация </w:t>
      </w:r>
      <w:r>
        <w:rPr>
          <w:lang w:val="en-US"/>
        </w:rPr>
        <w:t>(</w:t>
      </w:r>
      <w:r>
        <w:t>оценка</w:t>
      </w:r>
      <w:r>
        <w:rPr>
          <w:lang w:val="en-US"/>
        </w:rPr>
        <w:t xml:space="preserve"> „C“).</w:t>
      </w:r>
      <w:r>
        <w:t xml:space="preserve"> Опазването на вида е отлично (оценка „А“),</w:t>
      </w:r>
      <w:r>
        <w:rPr>
          <w:lang w:val="en-US"/>
        </w:rPr>
        <w:t xml:space="preserve"> </w:t>
      </w:r>
      <w:r>
        <w:t>популацията не е изолирана в рамките на разширен ареал (оценка „С“). Общата оценка на стойността на зоната за съхранение на вида е „</w:t>
      </w:r>
      <w:r>
        <w:rPr>
          <w:lang w:val="en-GB"/>
        </w:rPr>
        <w:t>B</w:t>
      </w:r>
      <w:r>
        <w:t xml:space="preserve">“ –  добра стойност. </w:t>
      </w:r>
    </w:p>
    <w:p w14:paraId="2EC84AB8" w14:textId="77777777" w:rsidR="009A2964" w:rsidRDefault="009A2964" w:rsidP="00C5393B">
      <w:pPr>
        <w:ind w:firstLine="709"/>
      </w:pPr>
    </w:p>
    <w:p w14:paraId="7B20F952" w14:textId="61D67D3A" w:rsidR="006B6E4D" w:rsidRPr="006B6E4D" w:rsidRDefault="009A2964" w:rsidP="006B6E4D">
      <w:pPr>
        <w:spacing w:after="120" w:line="256" w:lineRule="auto"/>
        <w:rPr>
          <w:b/>
          <w:bCs/>
        </w:rPr>
      </w:pPr>
      <w:r>
        <w:rPr>
          <w:b/>
          <w:bCs/>
        </w:rPr>
        <w:t>5</w:t>
      </w:r>
      <w:r w:rsidR="006B6E4D">
        <w:rPr>
          <w:b/>
          <w:bCs/>
        </w:rPr>
        <w:t xml:space="preserve">. </w:t>
      </w:r>
      <w:r w:rsidR="006B6E4D" w:rsidRPr="006B6E4D">
        <w:rPr>
          <w:b/>
          <w:bCs/>
        </w:rPr>
        <w:t xml:space="preserve">Анализ на наличната информация </w:t>
      </w:r>
    </w:p>
    <w:p w14:paraId="3B09A61E" w14:textId="39424B6E" w:rsidR="006B6E4D" w:rsidRDefault="006B6E4D" w:rsidP="00C5393B">
      <w:pPr>
        <w:ind w:firstLine="709"/>
        <w:rPr>
          <w:rFonts w:eastAsiaTheme="minorHAnsi"/>
        </w:rPr>
      </w:pPr>
      <w:r>
        <w:t xml:space="preserve">По време на теренното проучване през 2022 г. видът не е установен в зоната. В периода 2010-2019 в близост до вр. Шипка една двойка сирийски кълвачи е регистрирана регулярно от различни наблюдатели и отбелязана многократно в платформата </w:t>
      </w:r>
      <w:r>
        <w:rPr>
          <w:lang w:val="en-GB"/>
        </w:rPr>
        <w:t>eBird</w:t>
      </w:r>
      <w:r>
        <w:t xml:space="preserve">. Видът е регистриран и в равнинните части на зоната край с. Горно Сахране (наблюдение в платформата </w:t>
      </w:r>
      <w:r>
        <w:rPr>
          <w:lang w:val="en-GB"/>
        </w:rPr>
        <w:t xml:space="preserve">SmartBirds). </w:t>
      </w:r>
      <w:r>
        <w:t>Вероятно гнездене на две двойки е отчетено и през 2020 г.</w:t>
      </w:r>
      <w:r w:rsidR="0025260C">
        <w:t>, по данни на ИАОС,</w:t>
      </w:r>
      <w:r>
        <w:t xml:space="preserve"> при извършване на Мониторинг на видове птици в НАТУРА 2000, когато са наблюдавани двойка в гнездово местообитание и индивид в гнездово местообитание на територията на зоната. </w:t>
      </w:r>
    </w:p>
    <w:p w14:paraId="7C3692F4" w14:textId="77777777" w:rsidR="006B6E4D" w:rsidRDefault="006B6E4D" w:rsidP="006B6E4D">
      <w:pPr>
        <w:pStyle w:val="ListParagraph"/>
        <w:spacing w:after="120" w:line="256" w:lineRule="auto"/>
        <w:jc w:val="both"/>
        <w:rPr>
          <w:rFonts w:eastAsia="Times New Roman"/>
          <w:b/>
          <w:bCs/>
        </w:rPr>
      </w:pPr>
    </w:p>
    <w:p w14:paraId="489CB5E4" w14:textId="77777777" w:rsidR="009A2964" w:rsidRPr="00231728" w:rsidRDefault="009A2964" w:rsidP="009A2964">
      <w:pPr>
        <w:spacing w:before="120" w:after="120"/>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624"/>
        <w:gridCol w:w="1217"/>
        <w:gridCol w:w="2668"/>
        <w:gridCol w:w="1835"/>
      </w:tblGrid>
      <w:tr w:rsidR="006B6E4D" w:rsidRPr="004A4658" w14:paraId="34026006" w14:textId="77777777" w:rsidTr="0033384E">
        <w:trPr>
          <w:tblHeader/>
          <w:jc w:val="center"/>
        </w:trPr>
        <w:tc>
          <w:tcPr>
            <w:tcW w:w="104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53CCD49" w14:textId="77777777" w:rsidR="006B6E4D" w:rsidRPr="0033384E" w:rsidRDefault="006B6E4D">
            <w:pPr>
              <w:spacing w:after="120"/>
              <w:jc w:val="center"/>
              <w:rPr>
                <w:b/>
                <w:bCs/>
                <w:sz w:val="22"/>
                <w:szCs w:val="22"/>
              </w:rPr>
            </w:pPr>
            <w:r w:rsidRPr="0033384E">
              <w:rPr>
                <w:b/>
                <w:bCs/>
                <w:sz w:val="22"/>
                <w:szCs w:val="22"/>
              </w:rPr>
              <w:t>Параметър</w:t>
            </w:r>
          </w:p>
        </w:tc>
        <w:tc>
          <w:tcPr>
            <w:tcW w:w="87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89C2F80" w14:textId="77777777" w:rsidR="006B6E4D" w:rsidRPr="0033384E" w:rsidRDefault="006B6E4D">
            <w:pPr>
              <w:spacing w:after="120"/>
              <w:jc w:val="center"/>
              <w:rPr>
                <w:b/>
                <w:bCs/>
                <w:sz w:val="22"/>
                <w:szCs w:val="22"/>
              </w:rPr>
            </w:pPr>
            <w:r w:rsidRPr="0033384E">
              <w:rPr>
                <w:b/>
                <w:bCs/>
                <w:sz w:val="22"/>
                <w:szCs w:val="22"/>
              </w:rPr>
              <w:t>Мерна единица</w:t>
            </w:r>
          </w:p>
        </w:tc>
        <w:tc>
          <w:tcPr>
            <w:tcW w:w="655"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AD7345D" w14:textId="77777777" w:rsidR="006B6E4D" w:rsidRPr="0033384E" w:rsidRDefault="006B6E4D">
            <w:pPr>
              <w:spacing w:after="120"/>
              <w:jc w:val="center"/>
              <w:rPr>
                <w:b/>
                <w:bCs/>
                <w:sz w:val="22"/>
                <w:szCs w:val="22"/>
              </w:rPr>
            </w:pPr>
            <w:r w:rsidRPr="0033384E">
              <w:rPr>
                <w:b/>
                <w:bCs/>
                <w:sz w:val="22"/>
                <w:szCs w:val="22"/>
              </w:rPr>
              <w:t>Целева стойност</w:t>
            </w:r>
          </w:p>
        </w:tc>
        <w:tc>
          <w:tcPr>
            <w:tcW w:w="143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D00BF15" w14:textId="77777777" w:rsidR="006B6E4D" w:rsidRPr="0033384E" w:rsidRDefault="006B6E4D">
            <w:pPr>
              <w:spacing w:after="120"/>
              <w:jc w:val="center"/>
              <w:rPr>
                <w:b/>
                <w:bCs/>
                <w:sz w:val="22"/>
                <w:szCs w:val="22"/>
              </w:rPr>
            </w:pPr>
            <w:r w:rsidRPr="0033384E">
              <w:rPr>
                <w:b/>
                <w:bCs/>
                <w:sz w:val="22"/>
                <w:szCs w:val="22"/>
              </w:rPr>
              <w:t>Допълнителна информация</w:t>
            </w:r>
          </w:p>
        </w:tc>
        <w:tc>
          <w:tcPr>
            <w:tcW w:w="98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0AF66AB" w14:textId="77777777" w:rsidR="006B6E4D" w:rsidRPr="0033384E" w:rsidRDefault="006B6E4D">
            <w:pPr>
              <w:spacing w:after="120"/>
              <w:jc w:val="center"/>
              <w:rPr>
                <w:b/>
                <w:bCs/>
                <w:sz w:val="22"/>
                <w:szCs w:val="22"/>
              </w:rPr>
            </w:pPr>
            <w:r w:rsidRPr="0033384E">
              <w:rPr>
                <w:b/>
                <w:bCs/>
                <w:sz w:val="22"/>
                <w:szCs w:val="22"/>
              </w:rPr>
              <w:t>Специфични за зоната цели</w:t>
            </w:r>
          </w:p>
        </w:tc>
      </w:tr>
      <w:tr w:rsidR="00FC48CD" w:rsidRPr="004A4658" w14:paraId="37241CF2" w14:textId="77777777" w:rsidTr="0033384E">
        <w:trPr>
          <w:jc w:val="center"/>
        </w:trPr>
        <w:tc>
          <w:tcPr>
            <w:tcW w:w="1047" w:type="pct"/>
            <w:tcBorders>
              <w:top w:val="single" w:sz="4" w:space="0" w:color="auto"/>
              <w:left w:val="single" w:sz="4" w:space="0" w:color="auto"/>
              <w:bottom w:val="single" w:sz="4" w:space="0" w:color="auto"/>
              <w:right w:val="single" w:sz="4" w:space="0" w:color="auto"/>
            </w:tcBorders>
            <w:hideMark/>
          </w:tcPr>
          <w:p w14:paraId="5A2A9EF8" w14:textId="77777777" w:rsidR="00FC48CD" w:rsidRPr="0033384E" w:rsidRDefault="00FC48CD" w:rsidP="00FC48CD">
            <w:pPr>
              <w:spacing w:after="120"/>
              <w:rPr>
                <w:b/>
                <w:sz w:val="22"/>
                <w:szCs w:val="22"/>
              </w:rPr>
            </w:pPr>
            <w:r w:rsidRPr="0033384E">
              <w:rPr>
                <w:b/>
                <w:sz w:val="22"/>
                <w:szCs w:val="22"/>
              </w:rPr>
              <w:t xml:space="preserve">Популация: </w:t>
            </w:r>
            <w:r w:rsidRPr="0033384E">
              <w:rPr>
                <w:bCs/>
                <w:sz w:val="22"/>
                <w:szCs w:val="22"/>
              </w:rPr>
              <w:t>Размер гнездовата популация</w:t>
            </w:r>
          </w:p>
        </w:tc>
        <w:tc>
          <w:tcPr>
            <w:tcW w:w="874" w:type="pct"/>
            <w:tcBorders>
              <w:top w:val="single" w:sz="4" w:space="0" w:color="auto"/>
              <w:left w:val="single" w:sz="4" w:space="0" w:color="auto"/>
              <w:bottom w:val="single" w:sz="4" w:space="0" w:color="auto"/>
              <w:right w:val="single" w:sz="4" w:space="0" w:color="auto"/>
            </w:tcBorders>
            <w:hideMark/>
          </w:tcPr>
          <w:p w14:paraId="3021734D" w14:textId="77777777" w:rsidR="00FC48CD" w:rsidRPr="0033384E" w:rsidRDefault="00FC48CD" w:rsidP="00FC48CD">
            <w:pPr>
              <w:spacing w:after="120"/>
              <w:rPr>
                <w:sz w:val="22"/>
                <w:szCs w:val="22"/>
              </w:rPr>
            </w:pPr>
            <w:r w:rsidRPr="0033384E">
              <w:rPr>
                <w:sz w:val="22"/>
                <w:szCs w:val="22"/>
              </w:rPr>
              <w:t>Брой гнездящи двойки</w:t>
            </w:r>
          </w:p>
        </w:tc>
        <w:tc>
          <w:tcPr>
            <w:tcW w:w="655" w:type="pct"/>
            <w:tcBorders>
              <w:top w:val="single" w:sz="4" w:space="0" w:color="auto"/>
              <w:left w:val="single" w:sz="4" w:space="0" w:color="auto"/>
              <w:bottom w:val="single" w:sz="4" w:space="0" w:color="auto"/>
              <w:right w:val="single" w:sz="4" w:space="0" w:color="auto"/>
            </w:tcBorders>
            <w:hideMark/>
          </w:tcPr>
          <w:p w14:paraId="0E511755" w14:textId="691C7F64" w:rsidR="00FC48CD" w:rsidRPr="0033384E" w:rsidRDefault="00FC48CD" w:rsidP="00FC48CD">
            <w:pPr>
              <w:spacing w:after="120"/>
              <w:rPr>
                <w:sz w:val="22"/>
                <w:szCs w:val="22"/>
                <w:highlight w:val="yellow"/>
              </w:rPr>
            </w:pPr>
            <w:r w:rsidRPr="0033384E">
              <w:rPr>
                <w:sz w:val="22"/>
                <w:szCs w:val="22"/>
              </w:rPr>
              <w:t xml:space="preserve">Най-малко 25 </w:t>
            </w:r>
          </w:p>
        </w:tc>
        <w:tc>
          <w:tcPr>
            <w:tcW w:w="1436" w:type="pct"/>
            <w:tcBorders>
              <w:top w:val="single" w:sz="4" w:space="0" w:color="auto"/>
              <w:left w:val="single" w:sz="4" w:space="0" w:color="auto"/>
              <w:bottom w:val="single" w:sz="4" w:space="0" w:color="auto"/>
              <w:right w:val="single" w:sz="4" w:space="0" w:color="auto"/>
            </w:tcBorders>
            <w:hideMark/>
          </w:tcPr>
          <w:p w14:paraId="57F8E0DC" w14:textId="11F8B27D" w:rsidR="00FC48CD" w:rsidRPr="0033384E" w:rsidRDefault="00EB0449" w:rsidP="00FC48CD">
            <w:pPr>
              <w:spacing w:after="120"/>
              <w:rPr>
                <w:sz w:val="22"/>
                <w:szCs w:val="22"/>
                <w:highlight w:val="yellow"/>
              </w:rPr>
            </w:pPr>
            <w:r>
              <w:rPr>
                <w:sz w:val="22"/>
                <w:szCs w:val="22"/>
              </w:rPr>
              <w:t xml:space="preserve">Определена от СФ. </w:t>
            </w:r>
            <w:r w:rsidR="00FC48CD"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988" w:type="pct"/>
            <w:tcBorders>
              <w:top w:val="single" w:sz="4" w:space="0" w:color="auto"/>
              <w:left w:val="single" w:sz="4" w:space="0" w:color="auto"/>
              <w:bottom w:val="single" w:sz="4" w:space="0" w:color="auto"/>
              <w:right w:val="single" w:sz="4" w:space="0" w:color="auto"/>
            </w:tcBorders>
            <w:hideMark/>
          </w:tcPr>
          <w:p w14:paraId="01D72E9E" w14:textId="03999799" w:rsidR="00FC48CD" w:rsidRPr="0033384E" w:rsidRDefault="00FC48CD">
            <w:pPr>
              <w:spacing w:after="120"/>
              <w:rPr>
                <w:sz w:val="22"/>
                <w:szCs w:val="22"/>
                <w:highlight w:val="yellow"/>
              </w:rPr>
            </w:pPr>
            <w:r w:rsidRPr="0033384E">
              <w:rPr>
                <w:sz w:val="22"/>
                <w:szCs w:val="22"/>
                <w:lang w:eastAsia="en-US"/>
              </w:rPr>
              <w:t xml:space="preserve">Поддържане числеността на </w:t>
            </w:r>
            <w:r w:rsidR="004E563B">
              <w:rPr>
                <w:sz w:val="22"/>
                <w:szCs w:val="22"/>
                <w:lang w:eastAsia="en-US"/>
              </w:rPr>
              <w:t xml:space="preserve">гнездовата </w:t>
            </w:r>
            <w:r w:rsidRPr="0033384E">
              <w:rPr>
                <w:sz w:val="22"/>
                <w:szCs w:val="22"/>
                <w:lang w:eastAsia="en-US"/>
              </w:rPr>
              <w:t>популация</w:t>
            </w:r>
            <w:r w:rsidR="004E563B">
              <w:rPr>
                <w:sz w:val="22"/>
                <w:szCs w:val="22"/>
                <w:lang w:eastAsia="en-US"/>
              </w:rPr>
              <w:t xml:space="preserve"> в размер на най-малко 25 двойки</w:t>
            </w:r>
            <w:r w:rsidRPr="0033384E">
              <w:rPr>
                <w:sz w:val="22"/>
                <w:szCs w:val="22"/>
                <w:lang w:eastAsia="en-US"/>
              </w:rPr>
              <w:t>.</w:t>
            </w:r>
          </w:p>
        </w:tc>
      </w:tr>
      <w:tr w:rsidR="006B6E4D" w:rsidRPr="004A4658" w14:paraId="2B0EA71E" w14:textId="77777777" w:rsidTr="0033384E">
        <w:trPr>
          <w:jc w:val="center"/>
        </w:trPr>
        <w:tc>
          <w:tcPr>
            <w:tcW w:w="1047" w:type="pct"/>
            <w:tcBorders>
              <w:top w:val="single" w:sz="4" w:space="0" w:color="auto"/>
              <w:left w:val="single" w:sz="4" w:space="0" w:color="auto"/>
              <w:bottom w:val="single" w:sz="4" w:space="0" w:color="auto"/>
              <w:right w:val="single" w:sz="4" w:space="0" w:color="auto"/>
            </w:tcBorders>
            <w:hideMark/>
          </w:tcPr>
          <w:p w14:paraId="7F773692" w14:textId="77777777" w:rsidR="006B6E4D" w:rsidRPr="0033384E" w:rsidRDefault="006B6E4D">
            <w:pPr>
              <w:spacing w:after="120"/>
              <w:rPr>
                <w:b/>
                <w:sz w:val="22"/>
                <w:szCs w:val="22"/>
              </w:rPr>
            </w:pPr>
            <w:r w:rsidRPr="0033384E">
              <w:rPr>
                <w:b/>
                <w:sz w:val="22"/>
                <w:szCs w:val="22"/>
              </w:rPr>
              <w:t xml:space="preserve">Местообитание на вида: </w:t>
            </w:r>
            <w:r w:rsidRPr="0033384E">
              <w:rPr>
                <w:bCs/>
                <w:sz w:val="22"/>
                <w:szCs w:val="22"/>
              </w:rPr>
              <w:t>Площ на подходящите местообитания на вида</w:t>
            </w:r>
          </w:p>
        </w:tc>
        <w:tc>
          <w:tcPr>
            <w:tcW w:w="874" w:type="pct"/>
            <w:tcBorders>
              <w:top w:val="single" w:sz="4" w:space="0" w:color="auto"/>
              <w:left w:val="single" w:sz="4" w:space="0" w:color="auto"/>
              <w:bottom w:val="single" w:sz="4" w:space="0" w:color="auto"/>
              <w:right w:val="single" w:sz="4" w:space="0" w:color="auto"/>
            </w:tcBorders>
            <w:shd w:val="clear" w:color="auto" w:fill="auto"/>
            <w:hideMark/>
          </w:tcPr>
          <w:p w14:paraId="1B757AE6" w14:textId="77777777" w:rsidR="006B6E4D" w:rsidRPr="0033384E" w:rsidRDefault="006B6E4D">
            <w:pPr>
              <w:spacing w:after="120"/>
              <w:rPr>
                <w:sz w:val="22"/>
                <w:szCs w:val="22"/>
              </w:rPr>
            </w:pPr>
            <w:r w:rsidRPr="0033384E">
              <w:rPr>
                <w:sz w:val="22"/>
                <w:szCs w:val="22"/>
              </w:rPr>
              <w:t>ha</w:t>
            </w:r>
          </w:p>
        </w:tc>
        <w:tc>
          <w:tcPr>
            <w:tcW w:w="655" w:type="pct"/>
            <w:tcBorders>
              <w:top w:val="single" w:sz="4" w:space="0" w:color="auto"/>
              <w:left w:val="single" w:sz="4" w:space="0" w:color="auto"/>
              <w:bottom w:val="single" w:sz="4" w:space="0" w:color="auto"/>
              <w:right w:val="single" w:sz="4" w:space="0" w:color="auto"/>
            </w:tcBorders>
            <w:shd w:val="clear" w:color="auto" w:fill="auto"/>
            <w:hideMark/>
          </w:tcPr>
          <w:p w14:paraId="04F886C6" w14:textId="3333613F" w:rsidR="006B6E4D" w:rsidRPr="0033384E" w:rsidRDefault="006B6E4D">
            <w:pPr>
              <w:spacing w:after="120"/>
              <w:rPr>
                <w:sz w:val="22"/>
                <w:szCs w:val="22"/>
              </w:rPr>
            </w:pPr>
            <w:r w:rsidRPr="0033384E">
              <w:rPr>
                <w:sz w:val="22"/>
                <w:szCs w:val="22"/>
              </w:rPr>
              <w:t xml:space="preserve">Най-малко </w:t>
            </w:r>
            <w:r w:rsidR="00F52BBB" w:rsidRPr="0033384E">
              <w:rPr>
                <w:sz w:val="22"/>
                <w:szCs w:val="22"/>
              </w:rPr>
              <w:t>14</w:t>
            </w:r>
            <w:r w:rsidRPr="0033384E">
              <w:rPr>
                <w:sz w:val="22"/>
                <w:szCs w:val="22"/>
              </w:rPr>
              <w:t>00ha</w:t>
            </w:r>
          </w:p>
        </w:tc>
        <w:tc>
          <w:tcPr>
            <w:tcW w:w="1436" w:type="pct"/>
            <w:tcBorders>
              <w:top w:val="single" w:sz="4" w:space="0" w:color="auto"/>
              <w:left w:val="single" w:sz="4" w:space="0" w:color="auto"/>
              <w:bottom w:val="single" w:sz="4" w:space="0" w:color="auto"/>
              <w:right w:val="single" w:sz="4" w:space="0" w:color="auto"/>
            </w:tcBorders>
            <w:shd w:val="clear" w:color="auto" w:fill="auto"/>
            <w:hideMark/>
          </w:tcPr>
          <w:p w14:paraId="4D571CC4" w14:textId="4A61F8C6" w:rsidR="006B6E4D" w:rsidRPr="0033384E" w:rsidRDefault="006B6E4D">
            <w:pPr>
              <w:spacing w:after="120"/>
              <w:rPr>
                <w:sz w:val="22"/>
                <w:szCs w:val="22"/>
              </w:rPr>
            </w:pPr>
            <w:r w:rsidRPr="0033384E">
              <w:rPr>
                <w:sz w:val="22"/>
                <w:szCs w:val="22"/>
              </w:rPr>
              <w:t>Изчислена на база на % от площта на местообитанията на вида (N</w:t>
            </w:r>
            <w:r w:rsidR="008F4E18" w:rsidRPr="0033384E">
              <w:rPr>
                <w:sz w:val="22"/>
                <w:szCs w:val="22"/>
                <w:lang w:val="en-US"/>
              </w:rPr>
              <w:t xml:space="preserve">21 </w:t>
            </w:r>
            <w:r w:rsidRPr="0033384E">
              <w:rPr>
                <w:sz w:val="22"/>
                <w:szCs w:val="22"/>
              </w:rPr>
              <w:t xml:space="preserve">и N23). </w:t>
            </w:r>
            <w:r w:rsidR="008F4E18" w:rsidRPr="0033384E">
              <w:rPr>
                <w:sz w:val="22"/>
                <w:szCs w:val="22"/>
              </w:rPr>
              <w:t>Местообитанието клас N2</w:t>
            </w:r>
            <w:r w:rsidR="008F4E18" w:rsidRPr="0033384E">
              <w:rPr>
                <w:sz w:val="22"/>
                <w:szCs w:val="22"/>
                <w:lang w:val="en-US"/>
              </w:rPr>
              <w:t>1</w:t>
            </w:r>
            <w:r w:rsidR="008F4E18" w:rsidRPr="0033384E">
              <w:rPr>
                <w:sz w:val="22"/>
                <w:szCs w:val="22"/>
              </w:rPr>
              <w:t xml:space="preserve"> (негорски площи заети с рестителни видове) заема малка площ от зоната (&lt;1%), не е посочена конкретна стойност в </w:t>
            </w:r>
            <w:r w:rsidR="00901C69" w:rsidRPr="0033384E">
              <w:rPr>
                <w:sz w:val="22"/>
                <w:szCs w:val="22"/>
              </w:rPr>
              <w:t>СФ</w:t>
            </w:r>
            <w:r w:rsidR="008F4E18" w:rsidRPr="0033384E">
              <w:rPr>
                <w:sz w:val="22"/>
                <w:szCs w:val="22"/>
              </w:rPr>
              <w:t xml:space="preserve">. Видът гнезди обаче и в горски </w:t>
            </w:r>
            <w:r w:rsidRPr="0033384E">
              <w:rPr>
                <w:sz w:val="22"/>
                <w:szCs w:val="22"/>
              </w:rPr>
              <w:t xml:space="preserve">местообитания, </w:t>
            </w:r>
            <w:r w:rsidR="008F4E18" w:rsidRPr="0033384E">
              <w:rPr>
                <w:sz w:val="22"/>
                <w:szCs w:val="22"/>
              </w:rPr>
              <w:t>като</w:t>
            </w:r>
            <w:r w:rsidRPr="0033384E">
              <w:rPr>
                <w:sz w:val="22"/>
                <w:szCs w:val="22"/>
              </w:rPr>
              <w:t xml:space="preserve"> предпочита тяхната </w:t>
            </w:r>
            <w:r w:rsidRPr="0033384E">
              <w:rPr>
                <w:sz w:val="22"/>
                <w:szCs w:val="22"/>
              </w:rPr>
              <w:lastRenderedPageBreak/>
              <w:t>периферия</w:t>
            </w:r>
            <w:r w:rsidR="008F4E18" w:rsidRPr="0033384E">
              <w:rPr>
                <w:sz w:val="22"/>
                <w:szCs w:val="22"/>
              </w:rPr>
              <w:t>.</w:t>
            </w:r>
            <w:r w:rsidRPr="0033384E">
              <w:rPr>
                <w:sz w:val="22"/>
                <w:szCs w:val="22"/>
              </w:rPr>
              <w:t xml:space="preserve"> </w:t>
            </w:r>
          </w:p>
        </w:tc>
        <w:tc>
          <w:tcPr>
            <w:tcW w:w="988" w:type="pct"/>
            <w:tcBorders>
              <w:top w:val="single" w:sz="4" w:space="0" w:color="auto"/>
              <w:left w:val="single" w:sz="4" w:space="0" w:color="auto"/>
              <w:bottom w:val="single" w:sz="4" w:space="0" w:color="auto"/>
              <w:right w:val="single" w:sz="4" w:space="0" w:color="auto"/>
            </w:tcBorders>
            <w:shd w:val="clear" w:color="auto" w:fill="auto"/>
            <w:hideMark/>
          </w:tcPr>
          <w:p w14:paraId="21F765F2" w14:textId="026665E4" w:rsidR="006B6E4D" w:rsidRPr="0033384E" w:rsidRDefault="006B6E4D">
            <w:pPr>
              <w:spacing w:after="120"/>
              <w:rPr>
                <w:sz w:val="22"/>
                <w:szCs w:val="22"/>
              </w:rPr>
            </w:pPr>
            <w:r w:rsidRPr="0033384E">
              <w:rPr>
                <w:sz w:val="22"/>
                <w:szCs w:val="22"/>
              </w:rPr>
              <w:lastRenderedPageBreak/>
              <w:t>Поддържане на площта на подходящите гнездови местообитания</w:t>
            </w:r>
            <w:r w:rsidR="00F52BBB" w:rsidRPr="0033384E">
              <w:rPr>
                <w:sz w:val="22"/>
                <w:szCs w:val="22"/>
              </w:rPr>
              <w:t>, в</w:t>
            </w:r>
            <w:r w:rsidRPr="0033384E">
              <w:rPr>
                <w:sz w:val="22"/>
                <w:szCs w:val="22"/>
              </w:rPr>
              <w:t xml:space="preserve"> размер </w:t>
            </w:r>
            <w:r w:rsidR="00614F85">
              <w:rPr>
                <w:sz w:val="22"/>
                <w:szCs w:val="22"/>
              </w:rPr>
              <w:t xml:space="preserve">на </w:t>
            </w:r>
            <w:r w:rsidRPr="0033384E">
              <w:rPr>
                <w:sz w:val="22"/>
                <w:szCs w:val="22"/>
              </w:rPr>
              <w:t xml:space="preserve">най-малко </w:t>
            </w:r>
            <w:r w:rsidR="00F52BBB" w:rsidRPr="0033384E">
              <w:rPr>
                <w:sz w:val="22"/>
                <w:szCs w:val="22"/>
              </w:rPr>
              <w:t>14</w:t>
            </w:r>
            <w:r w:rsidRPr="0033384E">
              <w:rPr>
                <w:sz w:val="22"/>
                <w:szCs w:val="22"/>
              </w:rPr>
              <w:t>00 ha.</w:t>
            </w:r>
          </w:p>
        </w:tc>
      </w:tr>
    </w:tbl>
    <w:p w14:paraId="6C2DF832" w14:textId="77777777" w:rsidR="006B6E4D" w:rsidRDefault="006B6E4D" w:rsidP="006B6E4D">
      <w:pPr>
        <w:spacing w:line="256" w:lineRule="auto"/>
        <w:ind w:left="360"/>
        <w:contextualSpacing/>
        <w:rPr>
          <w:b/>
          <w:bCs/>
          <w:lang w:eastAsia="en-US"/>
        </w:rPr>
      </w:pPr>
    </w:p>
    <w:p w14:paraId="455F137B" w14:textId="77777777" w:rsidR="009A2964" w:rsidRPr="00231728" w:rsidRDefault="009A2964" w:rsidP="009A2964">
      <w:pPr>
        <w:spacing w:before="120" w:after="120"/>
        <w:rPr>
          <w:b/>
          <w:bCs/>
        </w:rPr>
      </w:pPr>
      <w:r>
        <w:rPr>
          <w:b/>
        </w:rPr>
        <w:t>7. Необходимост от актуализация на Стандартния формуляр на защитената зона</w:t>
      </w:r>
    </w:p>
    <w:p w14:paraId="4E5E276A" w14:textId="05CDCF85" w:rsidR="00D924A1" w:rsidRDefault="00D924A1" w:rsidP="00C5393B">
      <w:pPr>
        <w:ind w:firstLine="709"/>
        <w:rPr>
          <w:rFonts w:eastAsia="Calibri"/>
          <w:lang w:val="en-US"/>
        </w:rPr>
      </w:pPr>
      <w:r>
        <w:rPr>
          <w:rFonts w:eastAsia="Calibri"/>
        </w:rPr>
        <w:t xml:space="preserve">Предлагаме </w:t>
      </w:r>
      <w:r w:rsidRPr="00C5393B">
        <w:t>актуализиране</w:t>
      </w:r>
      <w:r>
        <w:rPr>
          <w:rFonts w:eastAsia="Calibri"/>
        </w:rPr>
        <w:t xml:space="preserve"> на числеността на популацията за зоната в размер на 25-40 двойки.</w:t>
      </w:r>
    </w:p>
    <w:p w14:paraId="01253FBA" w14:textId="6CCF4115" w:rsidR="00D924A1" w:rsidRDefault="00D924A1" w:rsidP="006B6E4D"/>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94"/>
        <w:gridCol w:w="328"/>
        <w:gridCol w:w="483"/>
        <w:gridCol w:w="350"/>
        <w:gridCol w:w="572"/>
        <w:gridCol w:w="605"/>
        <w:gridCol w:w="594"/>
        <w:gridCol w:w="528"/>
        <w:gridCol w:w="789"/>
        <w:gridCol w:w="950"/>
        <w:gridCol w:w="622"/>
        <w:gridCol w:w="522"/>
        <w:gridCol w:w="823"/>
      </w:tblGrid>
      <w:tr w:rsidR="00AD2B3A" w14:paraId="651B1214" w14:textId="77777777" w:rsidTr="00245DCF">
        <w:trPr>
          <w:jc w:val="center"/>
        </w:trPr>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042848A3" w14:textId="77777777" w:rsidR="00D924A1" w:rsidRDefault="00D924A1" w:rsidP="00245DCF">
            <w:pPr>
              <w:spacing w:line="276" w:lineRule="auto"/>
              <w:rPr>
                <w:b/>
                <w:sz w:val="20"/>
                <w:szCs w:val="20"/>
                <w:lang w:val="en-GB" w:eastAsia="en-US"/>
              </w:rPr>
            </w:pPr>
            <w:r>
              <w:rPr>
                <w:b/>
                <w:sz w:val="20"/>
                <w:szCs w:val="20"/>
                <w:lang w:val="en-GB" w:eastAsia="en-US"/>
              </w:rPr>
              <w:t>Species</w:t>
            </w:r>
          </w:p>
        </w:tc>
        <w:tc>
          <w:tcPr>
            <w:tcW w:w="3655" w:type="dxa"/>
            <w:gridSpan w:val="6"/>
            <w:tcBorders>
              <w:top w:val="single" w:sz="4" w:space="0" w:color="auto"/>
              <w:left w:val="single" w:sz="4" w:space="0" w:color="auto"/>
              <w:bottom w:val="single" w:sz="4" w:space="0" w:color="auto"/>
              <w:right w:val="single" w:sz="4" w:space="0" w:color="auto"/>
            </w:tcBorders>
            <w:vAlign w:val="center"/>
            <w:hideMark/>
          </w:tcPr>
          <w:p w14:paraId="187740E7" w14:textId="77777777" w:rsidR="00D924A1" w:rsidRDefault="00D924A1" w:rsidP="00245DCF">
            <w:pPr>
              <w:spacing w:line="276" w:lineRule="auto"/>
              <w:rPr>
                <w:b/>
                <w:sz w:val="20"/>
                <w:szCs w:val="20"/>
                <w:lang w:val="en-GB" w:eastAsia="en-US"/>
              </w:rPr>
            </w:pPr>
            <w:r>
              <w:rPr>
                <w:b/>
                <w:sz w:val="20"/>
                <w:szCs w:val="20"/>
                <w:lang w:val="en-GB" w:eastAsia="en-US"/>
              </w:rPr>
              <w:t>Population in the site</w:t>
            </w:r>
          </w:p>
        </w:tc>
        <w:tc>
          <w:tcPr>
            <w:tcW w:w="3003" w:type="dxa"/>
            <w:gridSpan w:val="4"/>
            <w:tcBorders>
              <w:top w:val="single" w:sz="4" w:space="0" w:color="auto"/>
              <w:left w:val="single" w:sz="4" w:space="0" w:color="auto"/>
              <w:bottom w:val="single" w:sz="4" w:space="0" w:color="auto"/>
              <w:right w:val="single" w:sz="4" w:space="0" w:color="auto"/>
            </w:tcBorders>
            <w:vAlign w:val="center"/>
            <w:hideMark/>
          </w:tcPr>
          <w:p w14:paraId="32018D6C" w14:textId="77777777" w:rsidR="00D924A1" w:rsidRDefault="00D924A1" w:rsidP="00245DCF">
            <w:pPr>
              <w:spacing w:line="276" w:lineRule="auto"/>
              <w:rPr>
                <w:b/>
                <w:sz w:val="20"/>
                <w:szCs w:val="20"/>
                <w:lang w:val="en-GB" w:eastAsia="en-US"/>
              </w:rPr>
            </w:pPr>
            <w:r>
              <w:rPr>
                <w:b/>
                <w:sz w:val="20"/>
                <w:szCs w:val="20"/>
                <w:lang w:val="en-GB" w:eastAsia="en-US"/>
              </w:rPr>
              <w:t>Site assessment</w:t>
            </w:r>
          </w:p>
        </w:tc>
      </w:tr>
      <w:tr w:rsidR="00AD2B3A" w14:paraId="6BB877D7" w14:textId="77777777" w:rsidTr="00245DCF">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02E59F8" w14:textId="77777777" w:rsidR="00D924A1" w:rsidRDefault="00D924A1" w:rsidP="00245DCF">
            <w:pPr>
              <w:spacing w:line="276" w:lineRule="auto"/>
              <w:rPr>
                <w:b/>
                <w:sz w:val="20"/>
                <w:szCs w:val="20"/>
                <w:lang w:val="en-GB" w:eastAsia="en-US"/>
              </w:rPr>
            </w:pPr>
            <w:r>
              <w:rPr>
                <w:b/>
                <w:sz w:val="20"/>
                <w:szCs w:val="20"/>
                <w:lang w:val="en-GB" w:eastAsia="en-US"/>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D3E5FD3" w14:textId="77777777" w:rsidR="00D924A1" w:rsidRDefault="00D924A1" w:rsidP="00245DCF">
            <w:pPr>
              <w:spacing w:line="276" w:lineRule="auto"/>
              <w:ind w:right="-96"/>
              <w:rPr>
                <w:b/>
                <w:sz w:val="20"/>
                <w:szCs w:val="20"/>
                <w:lang w:val="en-GB" w:eastAsia="en-US"/>
              </w:rPr>
            </w:pPr>
            <w:r>
              <w:rPr>
                <w:b/>
                <w:sz w:val="20"/>
                <w:szCs w:val="20"/>
                <w:lang w:val="en-GB" w:eastAsia="en-US"/>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CEF1A11" w14:textId="77777777" w:rsidR="00D924A1" w:rsidRDefault="00D924A1" w:rsidP="00245DCF">
            <w:pPr>
              <w:spacing w:line="276" w:lineRule="auto"/>
              <w:rPr>
                <w:b/>
                <w:sz w:val="20"/>
                <w:szCs w:val="20"/>
                <w:lang w:val="en-GB" w:eastAsia="en-US"/>
              </w:rPr>
            </w:pPr>
            <w:r>
              <w:rPr>
                <w:b/>
                <w:sz w:val="20"/>
                <w:szCs w:val="20"/>
                <w:lang w:val="en-GB" w:eastAsia="en-US"/>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BC7ADC1" w14:textId="77777777" w:rsidR="00D924A1" w:rsidRDefault="00D924A1" w:rsidP="00245DCF">
            <w:pPr>
              <w:spacing w:line="276" w:lineRule="auto"/>
              <w:rPr>
                <w:b/>
                <w:sz w:val="20"/>
                <w:szCs w:val="20"/>
                <w:lang w:val="en-GB" w:eastAsia="en-US"/>
              </w:rPr>
            </w:pPr>
            <w:r>
              <w:rPr>
                <w:b/>
                <w:sz w:val="20"/>
                <w:szCs w:val="20"/>
                <w:lang w:val="en-GB" w:eastAsia="en-US"/>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661AC11" w14:textId="77777777" w:rsidR="00D924A1" w:rsidRDefault="00D924A1" w:rsidP="00245DCF">
            <w:pPr>
              <w:spacing w:line="276" w:lineRule="auto"/>
              <w:rPr>
                <w:b/>
                <w:sz w:val="20"/>
                <w:szCs w:val="20"/>
                <w:lang w:val="en-GB" w:eastAsia="en-US"/>
              </w:rPr>
            </w:pPr>
            <w:r>
              <w:rPr>
                <w:b/>
                <w:sz w:val="20"/>
                <w:szCs w:val="20"/>
                <w:lang w:val="en-GB" w:eastAsia="en-US"/>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C12D1AF" w14:textId="77777777" w:rsidR="00D924A1" w:rsidRDefault="00D924A1" w:rsidP="00245DCF">
            <w:pPr>
              <w:spacing w:line="276" w:lineRule="auto"/>
              <w:rPr>
                <w:b/>
                <w:sz w:val="20"/>
                <w:szCs w:val="20"/>
                <w:lang w:val="en-GB" w:eastAsia="en-US"/>
              </w:rPr>
            </w:pPr>
            <w:r>
              <w:rPr>
                <w:b/>
                <w:sz w:val="20"/>
                <w:szCs w:val="20"/>
                <w:lang w:val="en-GB" w:eastAsia="en-US"/>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902E151" w14:textId="77777777" w:rsidR="00D924A1" w:rsidRDefault="00D924A1" w:rsidP="00245DCF">
            <w:pPr>
              <w:spacing w:line="276" w:lineRule="auto"/>
              <w:rPr>
                <w:b/>
                <w:sz w:val="20"/>
                <w:szCs w:val="20"/>
                <w:lang w:val="en-GB" w:eastAsia="en-US"/>
              </w:rPr>
            </w:pPr>
            <w:r>
              <w:rPr>
                <w:b/>
                <w:sz w:val="20"/>
                <w:szCs w:val="20"/>
                <w:lang w:val="en-GB" w:eastAsia="en-US"/>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E8AC9DA" w14:textId="77777777" w:rsidR="00D924A1" w:rsidRDefault="00D924A1" w:rsidP="00245DCF">
            <w:pPr>
              <w:spacing w:line="276" w:lineRule="auto"/>
              <w:rPr>
                <w:b/>
                <w:sz w:val="20"/>
                <w:szCs w:val="20"/>
                <w:lang w:val="en-GB" w:eastAsia="en-US"/>
              </w:rPr>
            </w:pPr>
            <w:r>
              <w:rPr>
                <w:b/>
                <w:sz w:val="20"/>
                <w:szCs w:val="20"/>
                <w:lang w:val="en-GB" w:eastAsia="en-US"/>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D6E797A" w14:textId="77777777" w:rsidR="00D924A1" w:rsidRDefault="00D924A1" w:rsidP="00245DCF">
            <w:pPr>
              <w:spacing w:line="276" w:lineRule="auto"/>
              <w:rPr>
                <w:b/>
                <w:sz w:val="20"/>
                <w:szCs w:val="20"/>
                <w:lang w:val="en-GB" w:eastAsia="en-US"/>
              </w:rPr>
            </w:pPr>
            <w:r>
              <w:rPr>
                <w:b/>
                <w:sz w:val="20"/>
                <w:szCs w:val="20"/>
                <w:lang w:val="en-GB" w:eastAsia="en-US"/>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2370986" w14:textId="77777777" w:rsidR="00D924A1" w:rsidRDefault="00D924A1" w:rsidP="00245DCF">
            <w:pPr>
              <w:spacing w:line="276" w:lineRule="auto"/>
              <w:rPr>
                <w:b/>
                <w:sz w:val="20"/>
                <w:szCs w:val="20"/>
                <w:lang w:val="en-GB" w:eastAsia="en-US"/>
              </w:rPr>
            </w:pPr>
            <w:r>
              <w:rPr>
                <w:b/>
                <w:sz w:val="20"/>
                <w:szCs w:val="20"/>
                <w:lang w:val="en-GB" w:eastAsia="en-US"/>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5291C" w14:textId="77777777" w:rsidR="00D924A1" w:rsidRDefault="00D924A1" w:rsidP="00245DCF">
            <w:pPr>
              <w:spacing w:line="276" w:lineRule="auto"/>
              <w:rPr>
                <w:b/>
                <w:sz w:val="20"/>
                <w:szCs w:val="20"/>
                <w:lang w:val="en-GB" w:eastAsia="en-US"/>
              </w:rPr>
            </w:pPr>
            <w:r>
              <w:rPr>
                <w:b/>
                <w:sz w:val="20"/>
                <w:szCs w:val="20"/>
                <w:lang w:val="en-GB" w:eastAsia="en-US"/>
              </w:rPr>
              <w:t>A/B/C/D</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1DB6B8F8" w14:textId="77777777" w:rsidR="00D924A1" w:rsidRDefault="00D924A1" w:rsidP="00245DCF">
            <w:pPr>
              <w:spacing w:line="276" w:lineRule="auto"/>
              <w:rPr>
                <w:b/>
                <w:sz w:val="20"/>
                <w:szCs w:val="20"/>
                <w:lang w:val="en-GB" w:eastAsia="en-US"/>
              </w:rPr>
            </w:pPr>
            <w:r>
              <w:rPr>
                <w:b/>
                <w:sz w:val="20"/>
                <w:szCs w:val="20"/>
                <w:lang w:val="en-GB" w:eastAsia="en-US"/>
              </w:rPr>
              <w:t>A/B/C</w:t>
            </w:r>
          </w:p>
        </w:tc>
      </w:tr>
      <w:tr w:rsidR="00AD2B3A" w14:paraId="2274E3D3" w14:textId="77777777" w:rsidTr="00245DC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E69903"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8F0FC"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1FF24"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5CAD7"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36DE0"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B070F" w14:textId="77777777" w:rsidR="00D924A1" w:rsidRDefault="00D924A1" w:rsidP="00245DCF">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5ABEBC" w14:textId="77777777" w:rsidR="00D924A1" w:rsidRDefault="00D924A1" w:rsidP="00245DCF">
            <w:pPr>
              <w:spacing w:line="276" w:lineRule="auto"/>
              <w:rPr>
                <w:b/>
                <w:sz w:val="20"/>
                <w:szCs w:val="20"/>
                <w:lang w:val="en-GB" w:eastAsia="en-US"/>
              </w:rPr>
            </w:pPr>
            <w:r>
              <w:rPr>
                <w:b/>
                <w:sz w:val="20"/>
                <w:szCs w:val="20"/>
                <w:lang w:val="en-GB" w:eastAsia="en-US"/>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58542EE7" w14:textId="77777777" w:rsidR="00D924A1" w:rsidRDefault="00D924A1" w:rsidP="00245DCF">
            <w:pPr>
              <w:spacing w:line="276" w:lineRule="auto"/>
              <w:rPr>
                <w:b/>
                <w:sz w:val="20"/>
                <w:szCs w:val="20"/>
                <w:lang w:val="en-GB" w:eastAsia="en-US"/>
              </w:rPr>
            </w:pPr>
            <w:r>
              <w:rPr>
                <w:b/>
                <w:sz w:val="20"/>
                <w:szCs w:val="20"/>
                <w:lang w:val="en-GB" w:eastAsia="en-US"/>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83075"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7B87E" w14:textId="77777777" w:rsidR="00D924A1" w:rsidRDefault="00D924A1"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D9842" w14:textId="77777777" w:rsidR="00D924A1" w:rsidRDefault="00D924A1" w:rsidP="00245DCF">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286F7B0" w14:textId="77777777" w:rsidR="00D924A1" w:rsidRDefault="00D924A1" w:rsidP="00245DCF">
            <w:pPr>
              <w:spacing w:line="276" w:lineRule="auto"/>
              <w:rPr>
                <w:b/>
                <w:sz w:val="20"/>
                <w:szCs w:val="20"/>
                <w:lang w:val="en-GB" w:eastAsia="en-US"/>
              </w:rPr>
            </w:pPr>
            <w:r>
              <w:rPr>
                <w:b/>
                <w:sz w:val="20"/>
                <w:szCs w:val="20"/>
                <w:lang w:val="en-GB" w:eastAsia="en-US"/>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3ED9015D" w14:textId="77777777" w:rsidR="00D924A1" w:rsidRDefault="00D924A1" w:rsidP="00245DCF">
            <w:pPr>
              <w:spacing w:line="276" w:lineRule="auto"/>
              <w:rPr>
                <w:b/>
                <w:sz w:val="20"/>
                <w:szCs w:val="20"/>
                <w:lang w:val="en-GB" w:eastAsia="en-US"/>
              </w:rPr>
            </w:pPr>
            <w:r>
              <w:rPr>
                <w:b/>
                <w:sz w:val="20"/>
                <w:szCs w:val="20"/>
                <w:lang w:val="en-GB" w:eastAsia="en-US"/>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26163251" w14:textId="77777777" w:rsidR="00D924A1" w:rsidRDefault="00D924A1" w:rsidP="00245DCF">
            <w:pPr>
              <w:spacing w:line="276" w:lineRule="auto"/>
              <w:rPr>
                <w:b/>
                <w:sz w:val="20"/>
                <w:szCs w:val="20"/>
                <w:lang w:val="en-GB" w:eastAsia="en-US"/>
              </w:rPr>
            </w:pPr>
            <w:r>
              <w:rPr>
                <w:b/>
                <w:sz w:val="20"/>
                <w:szCs w:val="20"/>
                <w:lang w:val="en-GB" w:eastAsia="en-US"/>
              </w:rPr>
              <w:t>Iso.</w:t>
            </w:r>
          </w:p>
        </w:tc>
        <w:tc>
          <w:tcPr>
            <w:tcW w:w="989" w:type="dxa"/>
            <w:tcBorders>
              <w:top w:val="single" w:sz="4" w:space="0" w:color="auto"/>
              <w:left w:val="single" w:sz="4" w:space="0" w:color="auto"/>
              <w:bottom w:val="single" w:sz="4" w:space="0" w:color="auto"/>
              <w:right w:val="single" w:sz="4" w:space="0" w:color="auto"/>
            </w:tcBorders>
            <w:vAlign w:val="center"/>
            <w:hideMark/>
          </w:tcPr>
          <w:p w14:paraId="3C95059F" w14:textId="77777777" w:rsidR="00D924A1" w:rsidRDefault="00D924A1" w:rsidP="00245DCF">
            <w:pPr>
              <w:spacing w:line="276" w:lineRule="auto"/>
              <w:rPr>
                <w:b/>
                <w:sz w:val="20"/>
                <w:szCs w:val="20"/>
                <w:lang w:val="en-GB" w:eastAsia="en-US"/>
              </w:rPr>
            </w:pPr>
            <w:r>
              <w:rPr>
                <w:b/>
                <w:sz w:val="20"/>
                <w:szCs w:val="20"/>
                <w:lang w:val="en-GB" w:eastAsia="en-US"/>
              </w:rPr>
              <w:t>Glo.</w:t>
            </w:r>
          </w:p>
        </w:tc>
      </w:tr>
      <w:tr w:rsidR="00AD2B3A" w14:paraId="114EB4F0" w14:textId="77777777" w:rsidTr="0033384E">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B29DC5B" w14:textId="77777777" w:rsidR="00D924A1" w:rsidRDefault="00D924A1" w:rsidP="0033384E">
            <w:pPr>
              <w:spacing w:line="276" w:lineRule="auto"/>
              <w:jc w:val="left"/>
              <w:rPr>
                <w:sz w:val="20"/>
                <w:szCs w:val="20"/>
                <w:lang w:val="en-GB" w:eastAsia="en-US"/>
              </w:rPr>
            </w:pPr>
            <w:r>
              <w:rPr>
                <w:sz w:val="20"/>
                <w:szCs w:val="20"/>
                <w:lang w:val="en-GB" w:eastAsia="en-US"/>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4FF774E3" w14:textId="281E40DF" w:rsidR="00D924A1" w:rsidRDefault="00D924A1" w:rsidP="0033384E">
            <w:pPr>
              <w:spacing w:line="276" w:lineRule="auto"/>
              <w:jc w:val="left"/>
              <w:rPr>
                <w:sz w:val="20"/>
                <w:szCs w:val="20"/>
                <w:lang w:val="en-GB" w:eastAsia="en-US"/>
              </w:rPr>
            </w:pPr>
            <w:r>
              <w:rPr>
                <w:sz w:val="20"/>
                <w:szCs w:val="20"/>
                <w:lang w:val="en-GB" w:eastAsia="en-US"/>
              </w:rPr>
              <w:t>A429</w:t>
            </w:r>
          </w:p>
        </w:tc>
        <w:tc>
          <w:tcPr>
            <w:tcW w:w="0" w:type="auto"/>
            <w:tcBorders>
              <w:top w:val="single" w:sz="4" w:space="0" w:color="auto"/>
              <w:left w:val="single" w:sz="4" w:space="0" w:color="auto"/>
              <w:bottom w:val="single" w:sz="4" w:space="0" w:color="auto"/>
              <w:right w:val="single" w:sz="4" w:space="0" w:color="auto"/>
            </w:tcBorders>
            <w:vAlign w:val="center"/>
            <w:hideMark/>
          </w:tcPr>
          <w:p w14:paraId="634BFC88" w14:textId="169C5DE0" w:rsidR="00D924A1" w:rsidRDefault="00D924A1" w:rsidP="0033384E">
            <w:pPr>
              <w:spacing w:line="276" w:lineRule="auto"/>
              <w:jc w:val="left"/>
              <w:rPr>
                <w:i/>
                <w:iCs/>
                <w:sz w:val="20"/>
                <w:szCs w:val="20"/>
                <w:lang w:val="en-US" w:eastAsia="en-US"/>
              </w:rPr>
            </w:pPr>
            <w:r>
              <w:rPr>
                <w:i/>
                <w:iCs/>
                <w:sz w:val="20"/>
                <w:szCs w:val="20"/>
                <w:lang w:val="en-US" w:eastAsia="en-US"/>
              </w:rPr>
              <w:t>Dendrocopus syriacus</w:t>
            </w:r>
          </w:p>
        </w:tc>
        <w:tc>
          <w:tcPr>
            <w:tcW w:w="0" w:type="auto"/>
            <w:tcBorders>
              <w:top w:val="single" w:sz="4" w:space="0" w:color="auto"/>
              <w:left w:val="single" w:sz="4" w:space="0" w:color="auto"/>
              <w:bottom w:val="single" w:sz="4" w:space="0" w:color="auto"/>
              <w:right w:val="single" w:sz="4" w:space="0" w:color="auto"/>
            </w:tcBorders>
            <w:vAlign w:val="center"/>
          </w:tcPr>
          <w:p w14:paraId="7523E5F7" w14:textId="77777777" w:rsidR="00D924A1" w:rsidRDefault="00D924A1"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7D3A1888" w14:textId="77777777" w:rsidR="00D924A1" w:rsidRDefault="00D924A1" w:rsidP="0033384E">
            <w:pPr>
              <w:spacing w:line="276" w:lineRule="auto"/>
              <w:jc w:val="left"/>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8CC1783" w14:textId="77777777" w:rsidR="00D924A1" w:rsidRDefault="00D924A1" w:rsidP="0033384E">
            <w:pPr>
              <w:spacing w:line="276" w:lineRule="auto"/>
              <w:jc w:val="left"/>
              <w:rPr>
                <w:b/>
                <w:sz w:val="20"/>
                <w:szCs w:val="20"/>
                <w:lang w:val="en-US" w:eastAsia="en-US"/>
              </w:rPr>
            </w:pPr>
            <w:r>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08AECB0B" w14:textId="5ADC04B4" w:rsidR="00D924A1" w:rsidRPr="000C3B4F" w:rsidRDefault="00D924A1" w:rsidP="0033384E">
            <w:pPr>
              <w:spacing w:line="276" w:lineRule="auto"/>
              <w:jc w:val="left"/>
              <w:rPr>
                <w:bCs/>
                <w:sz w:val="20"/>
                <w:szCs w:val="20"/>
                <w:lang w:val="en-US" w:eastAsia="en-US"/>
              </w:rPr>
            </w:pPr>
            <w:r w:rsidRPr="000C3B4F">
              <w:rPr>
                <w:bCs/>
                <w:sz w:val="20"/>
                <w:szCs w:val="20"/>
                <w:lang w:val="en-US" w:eastAsia="en-US"/>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4B01F4B" w14:textId="49C5C229" w:rsidR="00D924A1" w:rsidRPr="000C3B4F" w:rsidRDefault="00D924A1" w:rsidP="0033384E">
            <w:pPr>
              <w:spacing w:line="276" w:lineRule="auto"/>
              <w:jc w:val="left"/>
              <w:rPr>
                <w:b/>
                <w:sz w:val="20"/>
                <w:szCs w:val="20"/>
                <w:lang w:val="en-US" w:eastAsia="en-US"/>
              </w:rPr>
            </w:pPr>
            <w:r w:rsidRPr="000C3B4F">
              <w:rPr>
                <w:b/>
                <w:color w:val="FF0000"/>
                <w:sz w:val="20"/>
                <w:szCs w:val="20"/>
                <w:lang w:val="en-US" w:eastAsia="en-US"/>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63AD3FDC" w14:textId="77777777" w:rsidR="00D924A1" w:rsidRDefault="00D924A1" w:rsidP="0033384E">
            <w:pPr>
              <w:spacing w:line="276" w:lineRule="auto"/>
              <w:jc w:val="left"/>
              <w:rPr>
                <w:bCs/>
                <w:sz w:val="20"/>
                <w:szCs w:val="20"/>
                <w:lang w:val="en-US" w:eastAsia="en-US"/>
              </w:rPr>
            </w:pPr>
            <w:r>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0877BCEF" w14:textId="77777777" w:rsidR="00D924A1" w:rsidRDefault="00D924A1" w:rsidP="0033384E">
            <w:pPr>
              <w:spacing w:line="276" w:lineRule="auto"/>
              <w:jc w:val="left"/>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97C06A" w14:textId="77777777" w:rsidR="00D924A1" w:rsidRDefault="00D924A1" w:rsidP="0033384E">
            <w:pPr>
              <w:spacing w:line="276" w:lineRule="auto"/>
              <w:jc w:val="left"/>
              <w:rPr>
                <w:b/>
                <w:sz w:val="20"/>
                <w:szCs w:val="20"/>
                <w:lang w:val="en-GB" w:eastAsia="en-US"/>
              </w:rPr>
            </w:pPr>
            <w:r>
              <w:rPr>
                <w:sz w:val="20"/>
                <w:szCs w:val="20"/>
                <w:lang w:val="en-GB" w:eastAsia="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7CBD870F" w14:textId="77777777" w:rsidR="00D924A1" w:rsidRDefault="00D924A1" w:rsidP="0033384E">
            <w:pPr>
              <w:spacing w:line="276" w:lineRule="auto"/>
              <w:jc w:val="left"/>
              <w:rPr>
                <w:sz w:val="20"/>
                <w:szCs w:val="20"/>
                <w:lang w:val="en-US" w:eastAsia="en-US"/>
              </w:rPr>
            </w:pPr>
            <w:r>
              <w:rPr>
                <w:sz w:val="20"/>
                <w:szCs w:val="20"/>
                <w:lang w:val="en-US"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DF341AA" w14:textId="77777777" w:rsidR="00D924A1" w:rsidRDefault="00D924A1" w:rsidP="0033384E">
            <w:pPr>
              <w:spacing w:line="276" w:lineRule="auto"/>
              <w:jc w:val="left"/>
              <w:rPr>
                <w:b/>
                <w:sz w:val="20"/>
                <w:szCs w:val="20"/>
                <w:lang w:val="en-US" w:eastAsia="en-US"/>
              </w:rPr>
            </w:pPr>
            <w:r>
              <w:rPr>
                <w:sz w:val="20"/>
                <w:szCs w:val="20"/>
                <w:lang w:val="en-US" w:eastAsia="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482AC9EF" w14:textId="77777777" w:rsidR="00D924A1" w:rsidRDefault="00D924A1" w:rsidP="0033384E">
            <w:pPr>
              <w:spacing w:line="276" w:lineRule="auto"/>
              <w:jc w:val="left"/>
              <w:rPr>
                <w:b/>
                <w:sz w:val="20"/>
                <w:szCs w:val="20"/>
                <w:lang w:val="en-GB" w:eastAsia="en-US"/>
              </w:rPr>
            </w:pPr>
            <w:r>
              <w:rPr>
                <w:sz w:val="20"/>
                <w:szCs w:val="20"/>
                <w:lang w:val="en-GB" w:eastAsia="en-US"/>
              </w:rPr>
              <w:t>C</w:t>
            </w:r>
          </w:p>
        </w:tc>
        <w:tc>
          <w:tcPr>
            <w:tcW w:w="989" w:type="dxa"/>
            <w:tcBorders>
              <w:top w:val="single" w:sz="4" w:space="0" w:color="auto"/>
              <w:left w:val="single" w:sz="4" w:space="0" w:color="auto"/>
              <w:bottom w:val="single" w:sz="4" w:space="0" w:color="auto"/>
              <w:right w:val="single" w:sz="4" w:space="0" w:color="auto"/>
            </w:tcBorders>
            <w:vAlign w:val="center"/>
            <w:hideMark/>
          </w:tcPr>
          <w:p w14:paraId="2C91B1FD" w14:textId="77777777" w:rsidR="00D924A1" w:rsidRDefault="00D924A1" w:rsidP="0033384E">
            <w:pPr>
              <w:spacing w:line="276" w:lineRule="auto"/>
              <w:jc w:val="left"/>
              <w:rPr>
                <w:b/>
                <w:sz w:val="20"/>
                <w:szCs w:val="20"/>
                <w:lang w:val="en-GB" w:eastAsia="en-US"/>
              </w:rPr>
            </w:pPr>
            <w:r>
              <w:rPr>
                <w:sz w:val="20"/>
                <w:szCs w:val="20"/>
                <w:lang w:val="en-US" w:eastAsia="en-US"/>
              </w:rPr>
              <w:t>B</w:t>
            </w:r>
          </w:p>
        </w:tc>
      </w:tr>
    </w:tbl>
    <w:p w14:paraId="152B7797" w14:textId="77777777" w:rsidR="00D924A1" w:rsidRDefault="00D924A1" w:rsidP="006B6E4D">
      <w:pPr>
        <w:rPr>
          <w:rFonts w:eastAsiaTheme="minorHAnsi"/>
        </w:rPr>
      </w:pPr>
    </w:p>
    <w:p w14:paraId="073F3816" w14:textId="69A70FB3" w:rsidR="007251EE" w:rsidRPr="00D851EA" w:rsidRDefault="007251EE" w:rsidP="00D851EA">
      <w:pPr>
        <w:pStyle w:val="Heading1"/>
      </w:pPr>
      <w:bookmarkStart w:id="115" w:name="_Toc140096311"/>
      <w:r w:rsidRPr="00D851EA">
        <w:t xml:space="preserve">Специфични цели за A868 </w:t>
      </w:r>
      <w:r w:rsidRPr="000C3B4F">
        <w:rPr>
          <w:i/>
          <w:iCs/>
        </w:rPr>
        <w:t>Leiopicus medius</w:t>
      </w:r>
      <w:r w:rsidRPr="00D851EA">
        <w:t xml:space="preserve"> (</w:t>
      </w:r>
      <w:r w:rsidR="00BC2463">
        <w:t>с</w:t>
      </w:r>
      <w:r w:rsidRPr="00D851EA">
        <w:t>реден пъстър кълвач)</w:t>
      </w:r>
      <w:bookmarkEnd w:id="115"/>
    </w:p>
    <w:p w14:paraId="1F5750E0" w14:textId="77777777" w:rsidR="007251EE" w:rsidRDefault="007251EE" w:rsidP="007251EE">
      <w:pPr>
        <w:pStyle w:val="NormalWeb"/>
        <w:spacing w:before="0" w:beforeAutospacing="0" w:after="0"/>
        <w:rPr>
          <w:b/>
          <w:bCs/>
        </w:rPr>
      </w:pPr>
    </w:p>
    <w:p w14:paraId="2EBB6675" w14:textId="77777777" w:rsidR="009A2964" w:rsidRPr="00A70713" w:rsidRDefault="009A2964" w:rsidP="009A2964">
      <w:pPr>
        <w:rPr>
          <w:b/>
          <w:bCs/>
          <w:color w:val="000000"/>
        </w:rPr>
      </w:pPr>
      <w:r w:rsidRPr="00A70713">
        <w:rPr>
          <w:b/>
          <w:bCs/>
          <w:color w:val="000000"/>
        </w:rPr>
        <w:t>1. Код и наименование на вида</w:t>
      </w:r>
    </w:p>
    <w:p w14:paraId="66565AC3" w14:textId="77777777" w:rsidR="009A2964" w:rsidRDefault="009A2964" w:rsidP="009A2964">
      <w:pPr>
        <w:spacing w:before="120" w:after="120"/>
        <w:rPr>
          <w:b/>
        </w:rPr>
      </w:pPr>
      <w:r w:rsidRPr="006C56B1">
        <w:t>А</w:t>
      </w:r>
      <w:r w:rsidRPr="00377904">
        <w:t>868</w:t>
      </w:r>
      <w:r w:rsidRPr="006C56B1">
        <w:t xml:space="preserve"> </w:t>
      </w:r>
      <w:r w:rsidRPr="006C56B1">
        <w:rPr>
          <w:i/>
          <w:iCs/>
        </w:rPr>
        <w:t>Leiopicus medius</w:t>
      </w:r>
      <w:r w:rsidRPr="006C56B1">
        <w:t xml:space="preserve"> (</w:t>
      </w:r>
      <w:r>
        <w:t>с</w:t>
      </w:r>
      <w:r w:rsidRPr="006C56B1">
        <w:t>реден пъстър кълвач)</w:t>
      </w:r>
    </w:p>
    <w:p w14:paraId="19E4D6E4" w14:textId="77777777" w:rsidR="009A2964" w:rsidRPr="00231728" w:rsidRDefault="009A2964" w:rsidP="009A2964">
      <w:pPr>
        <w:spacing w:before="120" w:after="120"/>
        <w:rPr>
          <w:b/>
        </w:rPr>
      </w:pPr>
      <w:r>
        <w:rPr>
          <w:b/>
        </w:rPr>
        <w:t>2. Кратка характеристика на вида</w:t>
      </w:r>
    </w:p>
    <w:p w14:paraId="1F4F6BB7" w14:textId="7535CC1C" w:rsidR="007251EE" w:rsidRDefault="007251EE" w:rsidP="00C5393B">
      <w:pPr>
        <w:ind w:firstLine="709"/>
        <w:rPr>
          <w:lang w:val="en-US"/>
        </w:rPr>
      </w:pPr>
      <w:r>
        <w:t>Дължина на тялото: 20-22</w:t>
      </w:r>
      <w:r w:rsidR="004A7234">
        <w:t xml:space="preserve"> cm. </w:t>
      </w:r>
      <w:r>
        <w:t>Размах на крилата: 33-34</w:t>
      </w:r>
      <w:r w:rsidR="004A7234">
        <w:t xml:space="preserve"> cm. </w:t>
      </w:r>
      <w:r>
        <w:t>По-дребен от големия пъстър и сирийският пъстър кълвач. Възрастните са с черни гръб и надопашка, бели плещи и бели ивици по крилата; челото е белезникаво, а темето и тилът са червени; черната ивица по бузата не се свързва с тила, клюна и раменете; гърдите и коремът са белезникави с надлъжни черни ивици, а подопашката е червена. Най-силно подвижният кълвач, който рядко се застоява за кратко време на едно място. Каца както по ствола, така и по страничните клони на дърветата (Нанкинов и др., 1997; Симеонов и др., 1991). Приоритетен за опазване застрашен от изчезване вид (ЗБР, Приложение 2), защитен на територията на цялата страна (ЗБР, Приложение 3). Не е включен в Червена книга на Р България (201</w:t>
      </w:r>
      <w:r w:rsidR="00FD6DF5">
        <w:t>5</w:t>
      </w:r>
      <w:r>
        <w:t xml:space="preserve">). </w:t>
      </w:r>
    </w:p>
    <w:p w14:paraId="44E41F2D" w14:textId="77777777" w:rsidR="007251EE" w:rsidRDefault="007251EE" w:rsidP="00730496">
      <w:pPr>
        <w:pStyle w:val="NormalWeb"/>
        <w:spacing w:before="120" w:beforeAutospacing="0" w:after="120"/>
      </w:pPr>
      <w:r>
        <w:rPr>
          <w:i/>
          <w:iCs/>
        </w:rPr>
        <w:t>Характер на пребиваване в страната</w:t>
      </w:r>
    </w:p>
    <w:p w14:paraId="7E8CD710" w14:textId="2E6F3284" w:rsidR="007251EE" w:rsidRDefault="007251EE" w:rsidP="00C5393B">
      <w:pPr>
        <w:ind w:firstLine="709"/>
      </w:pPr>
      <w:r>
        <w:t>Гнезди в Европа от Югозападна Швеция и Белгия да Централна Франция, Югозападна Испания, Италия и Балканския полуостров до Гърция включително, също в най-западните и югозападните части на Европейската част на Русия до Калининградската област и Литва, околностите на Москва, Харков и Източна Украйна. Гнездовата численост в Европа е оценена на 301000-678000 двойки (BirdLife International, 2017). В България е постоянен вид, като през зимата се среща почесто в равнините. С петнисто и разпръснато разпространение на по-голямата част от територията на страната, по-плътно в планините, районите с равнинни гори и по поречията на някои от по-големите реки (Дунав, Тунджа, Марица, Струма, Арда и др.). С отделни находища в Дунавската равнина, Тракийската низина и други по-ниски райони. Според Янков</w:t>
      </w:r>
      <w:r w:rsidR="00A96F38">
        <w:t xml:space="preserve"> </w:t>
      </w:r>
      <w:r w:rsidR="00A96F38">
        <w:rPr>
          <w:rFonts w:eastAsia="Calibri"/>
        </w:rPr>
        <w:t xml:space="preserve">(ред), </w:t>
      </w:r>
      <w:r>
        <w:t xml:space="preserve">(2007) числеността в страната наброява 12000–20000 двойки. Гнезда са установени на бук и елша. В други части на Европа гнезди в хралупи на широколистни дървета на височина от 1-2 до 20 m. Хралупата се дълбае от двете птици. Пълното люпило е 4-8 яйца. Мътят и двете птици в продължение на 12-14 дни. Малките напускат гнездото на 20-23 дневна възраст. В стомасите на отстреляни </w:t>
      </w:r>
      <w:r>
        <w:lastRenderedPageBreak/>
        <w:t xml:space="preserve">екземпляри са установени остатъци от сем. Ipidae, сем. Formacidae, сем. Cerambycidae, растителни части (Нанкинов и др., 1997). </w:t>
      </w:r>
    </w:p>
    <w:p w14:paraId="7C237938" w14:textId="77777777" w:rsidR="007251EE" w:rsidRPr="00730496" w:rsidRDefault="007251EE" w:rsidP="00730496">
      <w:pPr>
        <w:pStyle w:val="NormalWeb"/>
        <w:spacing w:before="120" w:beforeAutospacing="0" w:after="120"/>
        <w:rPr>
          <w:i/>
          <w:iCs/>
        </w:rPr>
      </w:pPr>
      <w:r>
        <w:rPr>
          <w:i/>
          <w:iCs/>
        </w:rPr>
        <w:t>Характерно местообитание</w:t>
      </w:r>
    </w:p>
    <w:p w14:paraId="77EE55A6" w14:textId="77777777" w:rsidR="007251EE" w:rsidRDefault="007251EE" w:rsidP="00C5393B">
      <w:pPr>
        <w:ind w:firstLine="709"/>
        <w:rPr>
          <w:i/>
          <w:iCs/>
          <w:lang w:val="en-US"/>
        </w:rPr>
      </w:pPr>
      <w:r>
        <w:t>Гнезди в стари широколистни и смесени листопадни гори (особено дъбови), алувиални и много влажни гори и храсталаци, включително по-широки и с повече дървета крайречни ивици, както и стари овощни градини, дървесни и храстови плантации. По-рядко се среща в смесени гори, иглолистни гори и градски паркове и градини, най-вече в такива от лесопарков тип. Разпространен на надморска височина до 1500 м (Янков, ред., 2007).</w:t>
      </w:r>
      <w:r>
        <w:rPr>
          <w:i/>
          <w:iCs/>
        </w:rPr>
        <w:t xml:space="preserve"> </w:t>
      </w:r>
    </w:p>
    <w:p w14:paraId="0D58A856" w14:textId="1E880C71" w:rsidR="007251EE" w:rsidRDefault="007251EE" w:rsidP="00C5393B">
      <w:pPr>
        <w:ind w:firstLine="709"/>
        <w:rPr>
          <w:iCs/>
          <w:lang w:val="en-US"/>
        </w:rPr>
      </w:pPr>
      <w:r>
        <w:rPr>
          <w:iCs/>
        </w:rPr>
        <w:t xml:space="preserve">Предпочитани </w:t>
      </w:r>
      <w:r w:rsidRPr="00C5393B">
        <w:t>дървесни</w:t>
      </w:r>
      <w:r>
        <w:rPr>
          <w:iCs/>
        </w:rPr>
        <w:t xml:space="preserve"> видове за хралупи в блатисти гори са черна елша (</w:t>
      </w:r>
      <w:r w:rsidRPr="00901C69">
        <w:rPr>
          <w:i/>
          <w:iCs/>
        </w:rPr>
        <w:t>Alnus glutinosa</w:t>
      </w:r>
      <w:r>
        <w:rPr>
          <w:iCs/>
        </w:rPr>
        <w:t>) и планински ясен (</w:t>
      </w:r>
      <w:r w:rsidRPr="00901C69">
        <w:rPr>
          <w:i/>
          <w:iCs/>
        </w:rPr>
        <w:t>Fraxinus</w:t>
      </w:r>
      <w:r>
        <w:rPr>
          <w:iCs/>
        </w:rPr>
        <w:t xml:space="preserve"> </w:t>
      </w:r>
      <w:r w:rsidRPr="00901C69">
        <w:rPr>
          <w:i/>
          <w:iCs/>
        </w:rPr>
        <w:t>excelsior</w:t>
      </w:r>
      <w:r>
        <w:rPr>
          <w:iCs/>
        </w:rPr>
        <w:t>), докато в дъбово-габаровите гори са обикновен габър (</w:t>
      </w:r>
      <w:r w:rsidRPr="00901C69">
        <w:rPr>
          <w:i/>
          <w:iCs/>
        </w:rPr>
        <w:t>Carpinus</w:t>
      </w:r>
      <w:r>
        <w:rPr>
          <w:iCs/>
        </w:rPr>
        <w:t xml:space="preserve"> </w:t>
      </w:r>
      <w:r w:rsidRPr="00901C69">
        <w:rPr>
          <w:i/>
          <w:iCs/>
        </w:rPr>
        <w:t>betulus</w:t>
      </w:r>
      <w:r>
        <w:rPr>
          <w:iCs/>
        </w:rPr>
        <w:t>) и обикновен дъб (Quercus robur) (Robles et al., 2021; Hebda et al., 2016). Според Műller et al. (2009) средният пъстър кълвач обитава гори със средна възраст повече от 95 години, като диаметъра на дърветата на нивото на гърдите трябва да е повече от 36</w:t>
      </w:r>
      <w:r w:rsidR="004A7234">
        <w:rPr>
          <w:iCs/>
        </w:rPr>
        <w:t xml:space="preserve"> cm. </w:t>
      </w:r>
      <w:r>
        <w:rPr>
          <w:iCs/>
        </w:rPr>
        <w:t xml:space="preserve">Заплаха за гнездовата популация на средния пъстър кълвач е фрагментацията на дъбовите гори. Друго изследване в Полша (Kosiński and Kempa, 2007) установява, че гнездовата плътност на вида е 0,9-1,0 територии на 10 ha. Средният диаметър на дърветата на нивото на гърдите, в които видът си прави гнезда трябва да е повече от 56 </w:t>
      </w:r>
      <w:r w:rsidR="00901C69">
        <w:rPr>
          <w:iCs/>
        </w:rPr>
        <w:t>см.</w:t>
      </w:r>
    </w:p>
    <w:p w14:paraId="1D3E956E" w14:textId="77777777" w:rsidR="007251EE" w:rsidRPr="00730496" w:rsidRDefault="007251EE" w:rsidP="00730496">
      <w:pPr>
        <w:pStyle w:val="NormalWeb"/>
        <w:spacing w:before="120" w:beforeAutospacing="0" w:after="120"/>
        <w:rPr>
          <w:i/>
          <w:iCs/>
        </w:rPr>
      </w:pPr>
      <w:r>
        <w:rPr>
          <w:i/>
          <w:iCs/>
        </w:rPr>
        <w:t>Хранене</w:t>
      </w:r>
    </w:p>
    <w:p w14:paraId="04F75A8E" w14:textId="0EDB55A2" w:rsidR="007251EE" w:rsidRDefault="007251EE" w:rsidP="00C5393B">
      <w:pPr>
        <w:ind w:firstLine="709"/>
      </w:pPr>
      <w:r>
        <w:t>Средните пъстри кълвачи се хранят главно върху широколистни дървета с груба кора. Най-използваните дървесни видове са дъбовете, но могат да се хранят и върху букове (</w:t>
      </w:r>
      <w:r w:rsidRPr="00901C69">
        <w:rPr>
          <w:i/>
        </w:rPr>
        <w:t>Fagus</w:t>
      </w:r>
      <w:r>
        <w:t xml:space="preserve"> </w:t>
      </w:r>
      <w:r w:rsidRPr="00901C69">
        <w:rPr>
          <w:i/>
        </w:rPr>
        <w:t>sylvatica</w:t>
      </w:r>
      <w:r>
        <w:t>), тополи (</w:t>
      </w:r>
      <w:r w:rsidRPr="00901C69">
        <w:rPr>
          <w:i/>
        </w:rPr>
        <w:t>Populus</w:t>
      </w:r>
      <w:r>
        <w:t xml:space="preserve"> spp.), елши (</w:t>
      </w:r>
      <w:r w:rsidRPr="00901C69">
        <w:rPr>
          <w:i/>
        </w:rPr>
        <w:t>Alnus</w:t>
      </w:r>
      <w:r>
        <w:t xml:space="preserve"> spp.), брези (</w:t>
      </w:r>
      <w:r w:rsidRPr="00901C69">
        <w:rPr>
          <w:i/>
        </w:rPr>
        <w:t>Betula</w:t>
      </w:r>
      <w:r>
        <w:t xml:space="preserve"> spp.) или върби (</w:t>
      </w:r>
      <w:r w:rsidRPr="00901C69">
        <w:rPr>
          <w:i/>
        </w:rPr>
        <w:t>Salix</w:t>
      </w:r>
      <w:r>
        <w:t xml:space="preserve"> spp.). Независимо от дървесните видове, средните пъстри кълвачи предпочитат дървета с голям диаметър - поне 36</w:t>
      </w:r>
      <w:r w:rsidR="004A7234">
        <w:t xml:space="preserve"> cm. </w:t>
      </w:r>
      <w:r>
        <w:t>Хранят се предимно върху живите части на короната на дърветата. Мускулите на врата и клюна са по-слаби при средния пъстър кълвач в сравнение с другите кълвачи. Затова предпочитат дървета с по-мека дървесина за издълбаването на хралупа. В действителност този кълвач често използва изгнили дървета, живи дървета с гниеща мека дървесина или дънери.</w:t>
      </w:r>
    </w:p>
    <w:p w14:paraId="2CA0EC05" w14:textId="77777777" w:rsidR="007251EE" w:rsidRDefault="007251EE" w:rsidP="007251EE">
      <w:pPr>
        <w:pStyle w:val="NormalWeb"/>
        <w:spacing w:before="0" w:beforeAutospacing="0" w:after="0"/>
        <w:rPr>
          <w:b/>
          <w:bCs/>
        </w:rPr>
      </w:pPr>
    </w:p>
    <w:p w14:paraId="2059B8E7" w14:textId="7CC9EFB3" w:rsidR="007251EE" w:rsidRDefault="00FC129C" w:rsidP="007251EE">
      <w:pPr>
        <w:pStyle w:val="NormalWeb"/>
        <w:spacing w:before="0" w:beforeAutospacing="0" w:after="0"/>
      </w:pPr>
      <w:r>
        <w:rPr>
          <w:b/>
          <w:bCs/>
        </w:rPr>
        <w:t>3</w:t>
      </w:r>
      <w:r w:rsidR="007251EE">
        <w:rPr>
          <w:b/>
          <w:bCs/>
        </w:rPr>
        <w:t>. Разпространение, природозащитно състояние и тенденции в популацията на вида на национално ниво</w:t>
      </w:r>
    </w:p>
    <w:p w14:paraId="2D173C0D" w14:textId="25050BE2" w:rsidR="007251EE" w:rsidRDefault="007251EE" w:rsidP="00C5393B">
      <w:pPr>
        <w:ind w:firstLine="709"/>
        <w:rPr>
          <w:rFonts w:eastAsia="GroteskHSBg-Light"/>
        </w:rPr>
      </w:pPr>
      <w:r>
        <w:rPr>
          <w:rFonts w:eastAsia="GroteskHSBg-Light"/>
        </w:rPr>
        <w:t xml:space="preserve">Съгласно </w:t>
      </w:r>
      <w:r w:rsidRPr="00C5393B">
        <w:t>докладването</w:t>
      </w:r>
      <w:r>
        <w:rPr>
          <w:rFonts w:eastAsia="GroteskHSBg-Light"/>
        </w:rPr>
        <w:t xml:space="preserve"> през 2019 г. (за периода 2013-2019 г.), видът се опазва като гнездящ с популация между 10000 и 12000 двойки. Краткосрочната популационна тенденция (2000-2018 г.) е стабилна, а дългосрочната (1980-2018 г.) е неизвестна. Посочени са следните заплахи: Преобразуване в други видове гори, включително монокултури; Залесяване с неместни или нетипични видове; Дърводобив (с изключение на гола сеч) на отделни дървета.</w:t>
      </w:r>
    </w:p>
    <w:p w14:paraId="1E8216C4" w14:textId="77777777" w:rsidR="00FC129C" w:rsidRPr="00231728" w:rsidRDefault="00FC129C" w:rsidP="00FC129C">
      <w:pPr>
        <w:spacing w:before="120" w:after="120"/>
        <w:rPr>
          <w:rFonts w:eastAsia="Calibri"/>
        </w:rPr>
      </w:pPr>
      <w:r w:rsidRPr="00A70713">
        <w:rPr>
          <w:rFonts w:eastAsia="Calibri"/>
        </w:rPr>
        <w:t>Видът се среща в 6</w:t>
      </w:r>
      <w:r>
        <w:rPr>
          <w:rFonts w:eastAsia="Calibri"/>
        </w:rPr>
        <w:t>4</w:t>
      </w:r>
      <w:r w:rsidRPr="00A70713">
        <w:rPr>
          <w:rFonts w:eastAsia="Calibri"/>
        </w:rPr>
        <w:t xml:space="preserve"> зони от мрежата Натура 2000 в България, като в 1 зон</w:t>
      </w:r>
      <w:r>
        <w:rPr>
          <w:rFonts w:eastAsia="Calibri"/>
        </w:rPr>
        <w:t>а</w:t>
      </w:r>
      <w:r w:rsidRPr="00A70713">
        <w:rPr>
          <w:rFonts w:eastAsia="Calibri"/>
        </w:rPr>
        <w:t xml:space="preserve"> от тях оценката на вида е D.</w:t>
      </w:r>
    </w:p>
    <w:p w14:paraId="06CFB6E7" w14:textId="77777777" w:rsidR="007251EE" w:rsidRDefault="007251EE" w:rsidP="007251EE">
      <w:pPr>
        <w:ind w:firstLine="357"/>
        <w:rPr>
          <w:lang w:val="en-US"/>
        </w:rPr>
      </w:pPr>
    </w:p>
    <w:p w14:paraId="19AA90C6" w14:textId="77777777" w:rsidR="00FC129C" w:rsidRPr="00231728" w:rsidRDefault="00FC129C" w:rsidP="00FC129C">
      <w:pPr>
        <w:spacing w:before="120" w:after="120"/>
        <w:rPr>
          <w:b/>
          <w:bCs/>
        </w:rPr>
      </w:pPr>
      <w:r>
        <w:rPr>
          <w:b/>
          <w:bCs/>
        </w:rPr>
        <w:t>4. Състояние на ниво защитена зона</w:t>
      </w:r>
    </w:p>
    <w:p w14:paraId="746B9CF2" w14:textId="414092FC" w:rsidR="007251EE" w:rsidRDefault="007251EE" w:rsidP="00C5393B">
      <w:pPr>
        <w:ind w:firstLine="709"/>
      </w:pPr>
      <w:r>
        <w:t>Съгласно</w:t>
      </w:r>
      <w:r w:rsidR="003D3D8A">
        <w:t xml:space="preserve"> </w:t>
      </w:r>
      <w:r w:rsidR="002348AA">
        <w:t>СФ</w:t>
      </w:r>
      <w:r>
        <w:t xml:space="preserve"> на зоната</w:t>
      </w:r>
      <w:r w:rsidR="008718C1">
        <w:t>,</w:t>
      </w:r>
      <w:r>
        <w:t xml:space="preserve"> видът е постоянен. Популацията се оценява на </w:t>
      </w:r>
      <w:r>
        <w:rPr>
          <w:b/>
          <w:bCs/>
        </w:rPr>
        <w:t>57 двойки</w:t>
      </w:r>
      <w:r>
        <w:t xml:space="preserve">, което представлява </w:t>
      </w:r>
      <w:r>
        <w:rPr>
          <w:b/>
          <w:bCs/>
        </w:rPr>
        <w:t>0,</w:t>
      </w:r>
      <w:r>
        <w:rPr>
          <w:b/>
          <w:bCs/>
          <w:lang w:val="en-US"/>
        </w:rPr>
        <w:t>5</w:t>
      </w:r>
      <w:r>
        <w:rPr>
          <w:b/>
          <w:bCs/>
        </w:rPr>
        <w:t xml:space="preserve"> – </w:t>
      </w:r>
      <w:r>
        <w:rPr>
          <w:b/>
          <w:bCs/>
          <w:lang w:val="en-US"/>
        </w:rPr>
        <w:t>0,</w:t>
      </w:r>
      <w:r>
        <w:rPr>
          <w:b/>
          <w:bCs/>
        </w:rPr>
        <w:t>6 % от националната</w:t>
      </w:r>
      <w:r>
        <w:t xml:space="preserve"> популация (оценка „С“ – значителна представителност).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US"/>
        </w:rPr>
        <w:t>B</w:t>
      </w:r>
      <w:r>
        <w:t>“ – добра стойност.</w:t>
      </w:r>
    </w:p>
    <w:p w14:paraId="5F70F536" w14:textId="77777777" w:rsidR="007251EE" w:rsidRDefault="007251EE" w:rsidP="007251EE">
      <w:pPr>
        <w:pStyle w:val="NormalWeb"/>
        <w:spacing w:before="0" w:beforeAutospacing="0" w:after="0"/>
        <w:rPr>
          <w:lang w:val="en-US"/>
        </w:rPr>
      </w:pPr>
    </w:p>
    <w:p w14:paraId="0B7BF7DB" w14:textId="6C4D9ECD" w:rsidR="007251EE" w:rsidRDefault="00FC129C" w:rsidP="007251EE">
      <w:pPr>
        <w:pStyle w:val="NormalWeb"/>
        <w:spacing w:before="0" w:beforeAutospacing="0" w:after="0"/>
        <w:rPr>
          <w:b/>
        </w:rPr>
      </w:pPr>
      <w:r>
        <w:rPr>
          <w:b/>
          <w:iCs/>
        </w:rPr>
        <w:t>5</w:t>
      </w:r>
      <w:r w:rsidR="007251EE">
        <w:rPr>
          <w:b/>
          <w:iCs/>
        </w:rPr>
        <w:t>. Анализ на наличната информация</w:t>
      </w:r>
      <w:r w:rsidR="007251EE">
        <w:rPr>
          <w:b/>
        </w:rPr>
        <w:t xml:space="preserve"> </w:t>
      </w:r>
    </w:p>
    <w:p w14:paraId="2DE03ADE" w14:textId="6553A343" w:rsidR="007251EE" w:rsidRDefault="007251EE" w:rsidP="00C5393B">
      <w:pPr>
        <w:ind w:firstLine="709"/>
        <w:rPr>
          <w:color w:val="000000"/>
          <w:lang w:val="en-US"/>
        </w:rPr>
      </w:pPr>
      <w:r>
        <w:rPr>
          <w:color w:val="000000"/>
        </w:rPr>
        <w:t xml:space="preserve">От направения </w:t>
      </w:r>
      <w:r w:rsidRPr="00C5393B">
        <w:t>литературен</w:t>
      </w:r>
      <w:r>
        <w:rPr>
          <w:color w:val="000000"/>
        </w:rPr>
        <w:t xml:space="preserve"> обзор е трудно да се отдели информация за вида в конкретната </w:t>
      </w:r>
      <w:r w:rsidR="00495007">
        <w:rPr>
          <w:color w:val="000000"/>
        </w:rPr>
        <w:t>ЗЗ</w:t>
      </w:r>
      <w:r>
        <w:rPr>
          <w:color w:val="000000"/>
        </w:rPr>
        <w:t>, тъй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0E3F13DE" w14:textId="10C89D63" w:rsidR="007251EE" w:rsidRDefault="007251EE" w:rsidP="00C5393B">
      <w:pPr>
        <w:ind w:firstLine="709"/>
        <w:rPr>
          <w:color w:val="000000"/>
          <w:lang w:val="en-US"/>
        </w:rPr>
      </w:pPr>
      <w:r>
        <w:rPr>
          <w:color w:val="000000"/>
        </w:rPr>
        <w:t xml:space="preserve">Средният пъстър </w:t>
      </w:r>
      <w:r w:rsidRPr="00C5393B">
        <w:t>кълвач</w:t>
      </w:r>
      <w:r>
        <w:rPr>
          <w:color w:val="000000"/>
        </w:rPr>
        <w:t xml:space="preserve"> е посочен за ОВМ „Централен Балкан“ с 120-200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24E9EE7D" w14:textId="6C79487E" w:rsidR="007251EE" w:rsidRDefault="007251EE" w:rsidP="00C5393B">
      <w:pPr>
        <w:ind w:firstLine="709"/>
        <w:rPr>
          <w:color w:val="000000"/>
        </w:rPr>
      </w:pPr>
      <w:r>
        <w:rPr>
          <w:color w:val="000000"/>
        </w:rPr>
        <w:t xml:space="preserve">В района на Стара </w:t>
      </w:r>
      <w:r w:rsidRPr="00C5393B">
        <w:t>планина</w:t>
      </w:r>
      <w:r>
        <w:rPr>
          <w:color w:val="000000"/>
        </w:rPr>
        <w:t xml:space="preserve">, видът е съобщен в края на ХІХ в. до гр. Елена, а след 50те години на ХХв. общо за Стара планина (Янков, </w:t>
      </w:r>
      <w:r w:rsidR="00A96F38">
        <w:rPr>
          <w:rFonts w:eastAsia="Calibri"/>
        </w:rPr>
        <w:t xml:space="preserve">(ред), </w:t>
      </w:r>
      <w:r>
        <w:rPr>
          <w:color w:val="000000"/>
        </w:rPr>
        <w:t>2007).</w:t>
      </w:r>
    </w:p>
    <w:p w14:paraId="3D6EE5C9" w14:textId="77777777" w:rsidR="007251EE" w:rsidRDefault="007251EE" w:rsidP="007251EE">
      <w:pPr>
        <w:pStyle w:val="NormalWeb"/>
        <w:spacing w:before="0" w:beforeAutospacing="0" w:after="0"/>
        <w:rPr>
          <w:color w:val="000000"/>
          <w:lang w:val="en-US"/>
        </w:rPr>
      </w:pPr>
      <w:r>
        <w:rPr>
          <w:color w:val="000000"/>
        </w:rPr>
        <w:t>В Плана за управление на НП „Централен Балкан“ 2016 – 2025 г. (Прил.</w:t>
      </w:r>
      <w:r>
        <w:t xml:space="preserve"> </w:t>
      </w:r>
      <w:r>
        <w:rPr>
          <w:color w:val="000000"/>
        </w:rPr>
        <w:t>№ 1.15.3.) като основни хабитати за вида са посочени: 1 – смесени широколистни гори в ниския планински пояс; 2 – букови и елово-букови гори.</w:t>
      </w:r>
    </w:p>
    <w:p w14:paraId="62722895" w14:textId="355936A5" w:rsidR="007251EE" w:rsidRDefault="007251EE" w:rsidP="00C5393B">
      <w:pPr>
        <w:ind w:firstLine="709"/>
        <w:rPr>
          <w:color w:val="000000"/>
          <w:lang w:val="en-US"/>
        </w:rPr>
      </w:pPr>
      <w:r>
        <w:rPr>
          <w:color w:val="000000"/>
        </w:rPr>
        <w:t xml:space="preserve">В проучване на </w:t>
      </w:r>
      <w:r w:rsidRPr="00C5393B">
        <w:t>съседен</w:t>
      </w:r>
      <w:r>
        <w:rPr>
          <w:color w:val="000000"/>
        </w:rPr>
        <w:t xml:space="preserve"> район </w:t>
      </w:r>
      <w:r>
        <w:rPr>
          <w:color w:val="000000"/>
          <w:lang w:val="en-US"/>
        </w:rPr>
        <w:t xml:space="preserve">– </w:t>
      </w:r>
      <w:r>
        <w:rPr>
          <w:color w:val="000000"/>
        </w:rPr>
        <w:t xml:space="preserve">НП „Българка“, се отбелязва, че видът обитава гори с ниска надморска височина със значително присъствие на дъб, габър и дива череша. Отчитат се не повече от 10-15 двойки за целия НП „Българка“ </w:t>
      </w:r>
      <w:r>
        <w:rPr>
          <w:color w:val="000000"/>
          <w:lang w:val="en-US"/>
        </w:rPr>
        <w:t>(</w:t>
      </w:r>
      <w:r>
        <w:t>Shurulinkov</w:t>
      </w:r>
      <w:r>
        <w:rPr>
          <w:lang w:val="en-US"/>
        </w:rPr>
        <w:t xml:space="preserve"> et al</w:t>
      </w:r>
      <w:r w:rsidR="00451426">
        <w:t>.</w:t>
      </w:r>
      <w:r>
        <w:rPr>
          <w:lang w:val="en-US"/>
        </w:rPr>
        <w:t>, 2018)</w:t>
      </w:r>
      <w:r>
        <w:rPr>
          <w:color w:val="000000"/>
        </w:rPr>
        <w:t xml:space="preserve">. </w:t>
      </w:r>
    </w:p>
    <w:p w14:paraId="508BD0CB" w14:textId="77777777" w:rsidR="007251EE" w:rsidRDefault="007251EE" w:rsidP="00C5393B">
      <w:pPr>
        <w:ind w:firstLine="709"/>
        <w:rPr>
          <w:color w:val="000000"/>
          <w:lang w:val="en-US"/>
        </w:rPr>
      </w:pPr>
      <w:r>
        <w:rPr>
          <w:color w:val="000000"/>
        </w:rPr>
        <w:t xml:space="preserve">От оскъдната </w:t>
      </w:r>
      <w:r w:rsidRPr="00C5393B">
        <w:t>информация</w:t>
      </w:r>
      <w:r>
        <w:rPr>
          <w:color w:val="000000"/>
        </w:rPr>
        <w:t xml:space="preserve"> за зоната в литературата, можем да заключим, че са необходими целенасочени изследвания за набавяне на конкретна и изчерпателна информация относно присъствието и числеността на вида в нея.</w:t>
      </w:r>
    </w:p>
    <w:p w14:paraId="57E7ACDE" w14:textId="7B4A8639" w:rsidR="00FF5536" w:rsidRDefault="00B92FC7" w:rsidP="00C5393B">
      <w:pPr>
        <w:ind w:firstLine="709"/>
        <w:rPr>
          <w:color w:val="000000"/>
        </w:rPr>
      </w:pPr>
      <w:r>
        <w:rPr>
          <w:color w:val="000000"/>
        </w:rPr>
        <w:t xml:space="preserve">В </w:t>
      </w:r>
      <w:r>
        <w:rPr>
          <w:color w:val="000000"/>
          <w:lang w:val="en-US"/>
        </w:rPr>
        <w:t>SmartBirds (</w:t>
      </w:r>
      <w:r>
        <w:rPr>
          <w:color w:val="000000"/>
        </w:rPr>
        <w:t xml:space="preserve">БДЗП, </w:t>
      </w:r>
      <w:r w:rsidRPr="00C5393B">
        <w:t>2022</w:t>
      </w:r>
      <w:r>
        <w:rPr>
          <w:color w:val="000000"/>
        </w:rPr>
        <w:t>) за</w:t>
      </w:r>
      <w:r w:rsidR="007251EE">
        <w:rPr>
          <w:color w:val="000000"/>
        </w:rPr>
        <w:t xml:space="preserve"> период</w:t>
      </w:r>
      <w:r>
        <w:rPr>
          <w:color w:val="000000"/>
        </w:rPr>
        <w:t>а</w:t>
      </w:r>
      <w:r w:rsidR="007251EE">
        <w:rPr>
          <w:color w:val="000000"/>
        </w:rPr>
        <w:t xml:space="preserve"> 2018 – 2022 г. не </w:t>
      </w:r>
      <w:r>
        <w:rPr>
          <w:color w:val="000000"/>
        </w:rPr>
        <w:t xml:space="preserve">фигурират данни за </w:t>
      </w:r>
      <w:r w:rsidR="007251EE">
        <w:rPr>
          <w:color w:val="000000"/>
        </w:rPr>
        <w:t>присъствието на средния</w:t>
      </w:r>
      <w:r w:rsidR="007251EE" w:rsidRPr="00C5393B">
        <w:t xml:space="preserve"> </w:t>
      </w:r>
      <w:r w:rsidR="007251EE">
        <w:rPr>
          <w:color w:val="000000"/>
        </w:rPr>
        <w:t xml:space="preserve">пъстър кълвач в </w:t>
      </w:r>
      <w:r w:rsidR="00495007">
        <w:rPr>
          <w:color w:val="000000"/>
        </w:rPr>
        <w:t>ЗЗ</w:t>
      </w:r>
      <w:r w:rsidR="007251EE">
        <w:rPr>
          <w:color w:val="000000"/>
        </w:rPr>
        <w:t xml:space="preserve"> BG0002128 „Централен Балкан </w:t>
      </w:r>
      <w:r w:rsidR="00AD3745">
        <w:rPr>
          <w:color w:val="000000"/>
        </w:rPr>
        <w:t>буфер</w:t>
      </w:r>
      <w:r w:rsidR="007251EE">
        <w:rPr>
          <w:color w:val="000000"/>
        </w:rPr>
        <w:t>“.</w:t>
      </w:r>
    </w:p>
    <w:p w14:paraId="35986632" w14:textId="750C3FCD" w:rsidR="00FF5536" w:rsidRDefault="007251EE" w:rsidP="000C3B4F">
      <w:pPr>
        <w:pStyle w:val="NormalWeb"/>
        <w:spacing w:before="0" w:beforeAutospacing="0" w:after="0"/>
        <w:rPr>
          <w:color w:val="000000"/>
        </w:rPr>
      </w:pPr>
      <w:r>
        <w:rPr>
          <w:color w:val="000000"/>
        </w:rPr>
        <w:t xml:space="preserve">Данните на ИАОС от мониторинг през 2020 г. сочат: 11 инд., регистрирани в рамките на </w:t>
      </w:r>
      <w:r w:rsidR="00495007">
        <w:rPr>
          <w:color w:val="000000"/>
        </w:rPr>
        <w:t>ЗЗ</w:t>
      </w:r>
      <w:r>
        <w:rPr>
          <w:color w:val="000000"/>
        </w:rPr>
        <w:t>.</w:t>
      </w:r>
    </w:p>
    <w:p w14:paraId="5887D444" w14:textId="38DBD10A" w:rsidR="007251EE" w:rsidRDefault="007251EE" w:rsidP="00C5393B">
      <w:pPr>
        <w:ind w:firstLine="709"/>
      </w:pPr>
      <w:r>
        <w:rPr>
          <w:color w:val="000000"/>
        </w:rPr>
        <w:t xml:space="preserve">Нашите теренни </w:t>
      </w:r>
      <w:r w:rsidRPr="00C5393B">
        <w:t>проучвания</w:t>
      </w:r>
      <w:r>
        <w:rPr>
          <w:color w:val="000000"/>
        </w:rPr>
        <w:t xml:space="preserve"> през април и юни 2022 г. регистрираха </w:t>
      </w:r>
      <w:r>
        <w:t xml:space="preserve">10 </w:t>
      </w:r>
      <w:r>
        <w:rPr>
          <w:color w:val="000000"/>
        </w:rPr>
        <w:t>инд. от вида в зоната.</w:t>
      </w:r>
      <w:r w:rsidR="00FF5536">
        <w:rPr>
          <w:color w:val="000000"/>
        </w:rPr>
        <w:t xml:space="preserve"> </w:t>
      </w:r>
      <w:r>
        <w:t>Липсват други публикувани данни за вида в зоната.</w:t>
      </w:r>
    </w:p>
    <w:p w14:paraId="6DE71C1A" w14:textId="750D6512" w:rsidR="007251EE" w:rsidRDefault="005E2103" w:rsidP="00C5393B">
      <w:pPr>
        <w:ind w:firstLine="709"/>
      </w:pPr>
      <w:r>
        <w:t xml:space="preserve">Въз основа на наличната информация (публикувана и непубликувана), както и предпочитанията на вида към местообитанията смятаме посочената в </w:t>
      </w:r>
      <w:r w:rsidR="00901C69">
        <w:t>СФ</w:t>
      </w:r>
      <w:r>
        <w:t xml:space="preserve"> численост на вида в зоната към днешна дата за ниска, затова предлагаме нейната актуализация в размер на 70-110 двойки. </w:t>
      </w:r>
    </w:p>
    <w:p w14:paraId="562E04C2" w14:textId="63E9ECF7" w:rsidR="007251EE" w:rsidRDefault="007251EE" w:rsidP="00C5393B">
      <w:pPr>
        <w:ind w:firstLine="709"/>
      </w:pPr>
      <w:r>
        <w:t xml:space="preserve">В Докладването от 2019 г. са посочени следните заплахи и влияния за постоянната популация: </w:t>
      </w:r>
    </w:p>
    <w:p w14:paraId="3E79754C" w14:textId="77777777" w:rsidR="007251EE" w:rsidRDefault="007251EE">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B02 – Превръщане в други типове гори, вкл. монокултури;</w:t>
      </w:r>
    </w:p>
    <w:p w14:paraId="5495B0E3" w14:textId="2E256580" w:rsidR="007251EE" w:rsidRDefault="007251EE">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B03 – Засаждане с или въвеждане на неместни или нетипични видове (включително нови видове и ГМО)</w:t>
      </w:r>
    </w:p>
    <w:p w14:paraId="6BB3B8E3" w14:textId="0F19052C" w:rsidR="00D924A1" w:rsidRPr="00D924A1" w:rsidRDefault="00D924A1" w:rsidP="000C3B4F">
      <w:pPr>
        <w:pStyle w:val="1"/>
        <w:spacing w:after="0" w:line="240" w:lineRule="auto"/>
        <w:ind w:left="0"/>
        <w:jc w:val="left"/>
        <w:rPr>
          <w:rFonts w:ascii="Times New Roman" w:hAnsi="Times New Roman"/>
          <w:sz w:val="24"/>
          <w:szCs w:val="24"/>
          <w:lang w:val="bg-BG"/>
        </w:rPr>
      </w:pPr>
      <w:r>
        <w:rPr>
          <w:rFonts w:ascii="Times New Roman" w:hAnsi="Times New Roman"/>
          <w:sz w:val="24"/>
          <w:szCs w:val="24"/>
          <w:lang w:val="bg-BG"/>
        </w:rPr>
        <w:t>Валидни за зоната са:</w:t>
      </w:r>
    </w:p>
    <w:p w14:paraId="0DAFCADC" w14:textId="71F8887E" w:rsidR="007251EE" w:rsidRDefault="007251EE">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B06</w:t>
      </w:r>
      <w:r w:rsidR="008718C1">
        <w:rPr>
          <w:rFonts w:ascii="Times New Roman" w:hAnsi="Times New Roman"/>
          <w:sz w:val="24"/>
          <w:szCs w:val="24"/>
          <w:lang w:val="bg-BG"/>
        </w:rPr>
        <w:t xml:space="preserve"> </w:t>
      </w:r>
      <w:r>
        <w:rPr>
          <w:rFonts w:ascii="Times New Roman" w:hAnsi="Times New Roman"/>
          <w:sz w:val="24"/>
          <w:szCs w:val="24"/>
          <w:lang w:val="bg-BG"/>
        </w:rPr>
        <w:t>– Дърводобив на отделни дървета (с изключение на гола сеч).</w:t>
      </w:r>
    </w:p>
    <w:p w14:paraId="2C061DF5" w14:textId="77777777" w:rsidR="007251EE" w:rsidRDefault="007251EE" w:rsidP="007251EE">
      <w:pPr>
        <w:spacing w:after="120"/>
        <w:ind w:firstLine="357"/>
      </w:pPr>
    </w:p>
    <w:p w14:paraId="5624E29A" w14:textId="77777777" w:rsidR="00FC129C" w:rsidRPr="00231728" w:rsidRDefault="00FC129C" w:rsidP="00FC129C">
      <w:pPr>
        <w:spacing w:before="120" w:after="120"/>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092"/>
        <w:gridCol w:w="1167"/>
        <w:gridCol w:w="2671"/>
        <w:gridCol w:w="2354"/>
      </w:tblGrid>
      <w:tr w:rsidR="007251EE" w:rsidRPr="008718C1" w14:paraId="1E9E3708" w14:textId="77777777" w:rsidTr="0033384E">
        <w:trPr>
          <w:tblHeader/>
          <w:jc w:val="center"/>
        </w:trPr>
        <w:tc>
          <w:tcPr>
            <w:tcW w:w="107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E5CC9CD" w14:textId="77777777" w:rsidR="007251EE" w:rsidRPr="0033384E" w:rsidRDefault="007251EE" w:rsidP="0033384E">
            <w:pPr>
              <w:jc w:val="center"/>
              <w:rPr>
                <w:b/>
                <w:bCs/>
                <w:sz w:val="22"/>
                <w:szCs w:val="22"/>
                <w:lang w:eastAsia="en-US"/>
              </w:rPr>
            </w:pPr>
            <w:r w:rsidRPr="0033384E">
              <w:rPr>
                <w:b/>
                <w:bCs/>
                <w:sz w:val="22"/>
                <w:szCs w:val="22"/>
                <w:lang w:eastAsia="en-US"/>
              </w:rPr>
              <w:t>Параметър</w:t>
            </w:r>
          </w:p>
        </w:tc>
        <w:tc>
          <w:tcPr>
            <w:tcW w:w="58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8B66B69" w14:textId="77777777" w:rsidR="007251EE" w:rsidRPr="0033384E" w:rsidRDefault="007251EE" w:rsidP="0033384E">
            <w:pPr>
              <w:jc w:val="center"/>
              <w:rPr>
                <w:b/>
                <w:bCs/>
                <w:sz w:val="22"/>
                <w:szCs w:val="22"/>
                <w:lang w:eastAsia="en-US"/>
              </w:rPr>
            </w:pPr>
            <w:r w:rsidRPr="0033384E">
              <w:rPr>
                <w:b/>
                <w:bCs/>
                <w:sz w:val="22"/>
                <w:szCs w:val="22"/>
                <w:lang w:eastAsia="en-US"/>
              </w:rPr>
              <w:t>Мерна единица</w:t>
            </w:r>
          </w:p>
        </w:tc>
        <w:tc>
          <w:tcPr>
            <w:tcW w:w="62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9434C86" w14:textId="77777777" w:rsidR="007251EE" w:rsidRPr="0033384E" w:rsidRDefault="007251EE" w:rsidP="0033384E">
            <w:pPr>
              <w:jc w:val="center"/>
              <w:rPr>
                <w:b/>
                <w:bCs/>
                <w:sz w:val="22"/>
                <w:szCs w:val="22"/>
                <w:lang w:eastAsia="en-US"/>
              </w:rPr>
            </w:pPr>
            <w:r w:rsidRPr="0033384E">
              <w:rPr>
                <w:b/>
                <w:bCs/>
                <w:sz w:val="22"/>
                <w:szCs w:val="22"/>
                <w:lang w:eastAsia="en-US"/>
              </w:rPr>
              <w:t>Целева стойност</w:t>
            </w:r>
          </w:p>
        </w:tc>
        <w:tc>
          <w:tcPr>
            <w:tcW w:w="1438"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5DB7F0F" w14:textId="77777777" w:rsidR="007251EE" w:rsidRPr="0033384E" w:rsidRDefault="007251EE" w:rsidP="0033384E">
            <w:pPr>
              <w:jc w:val="center"/>
              <w:rPr>
                <w:b/>
                <w:bCs/>
                <w:sz w:val="22"/>
                <w:szCs w:val="22"/>
                <w:lang w:eastAsia="en-US"/>
              </w:rPr>
            </w:pPr>
            <w:r w:rsidRPr="0033384E">
              <w:rPr>
                <w:b/>
                <w:bCs/>
                <w:sz w:val="22"/>
                <w:szCs w:val="22"/>
                <w:lang w:eastAsia="en-US"/>
              </w:rPr>
              <w:t>Допълнителна информация</w:t>
            </w:r>
          </w:p>
        </w:tc>
        <w:tc>
          <w:tcPr>
            <w:tcW w:w="126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0A615C7" w14:textId="77777777" w:rsidR="007251EE" w:rsidRPr="0033384E" w:rsidRDefault="007251EE" w:rsidP="0033384E">
            <w:pPr>
              <w:jc w:val="center"/>
              <w:rPr>
                <w:b/>
                <w:bCs/>
                <w:sz w:val="22"/>
                <w:szCs w:val="22"/>
                <w:lang w:eastAsia="en-US"/>
              </w:rPr>
            </w:pPr>
            <w:r w:rsidRPr="0033384E">
              <w:rPr>
                <w:b/>
                <w:bCs/>
                <w:sz w:val="22"/>
                <w:szCs w:val="22"/>
                <w:lang w:eastAsia="en-US"/>
              </w:rPr>
              <w:t>Специфични за зоната цели</w:t>
            </w:r>
          </w:p>
        </w:tc>
      </w:tr>
      <w:tr w:rsidR="00EA0485" w:rsidRPr="008718C1" w14:paraId="1DB4C301" w14:textId="77777777" w:rsidTr="0033384E">
        <w:trPr>
          <w:jc w:val="center"/>
        </w:trPr>
        <w:tc>
          <w:tcPr>
            <w:tcW w:w="1079" w:type="pct"/>
            <w:tcBorders>
              <w:top w:val="single" w:sz="4" w:space="0" w:color="auto"/>
              <w:left w:val="single" w:sz="4" w:space="0" w:color="auto"/>
              <w:bottom w:val="single" w:sz="4" w:space="0" w:color="auto"/>
              <w:right w:val="single" w:sz="4" w:space="0" w:color="auto"/>
            </w:tcBorders>
            <w:hideMark/>
          </w:tcPr>
          <w:p w14:paraId="36B1E92D" w14:textId="77777777" w:rsidR="00EA0485" w:rsidRPr="0033384E" w:rsidRDefault="00EA0485" w:rsidP="0033384E">
            <w:pPr>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588" w:type="pct"/>
            <w:tcBorders>
              <w:top w:val="single" w:sz="4" w:space="0" w:color="auto"/>
              <w:left w:val="single" w:sz="4" w:space="0" w:color="auto"/>
              <w:bottom w:val="single" w:sz="4" w:space="0" w:color="auto"/>
              <w:right w:val="single" w:sz="4" w:space="0" w:color="auto"/>
            </w:tcBorders>
            <w:hideMark/>
          </w:tcPr>
          <w:p w14:paraId="624B30D2" w14:textId="77777777" w:rsidR="00EA0485" w:rsidRPr="0033384E" w:rsidRDefault="00EA0485" w:rsidP="0033384E">
            <w:pPr>
              <w:rPr>
                <w:sz w:val="22"/>
                <w:szCs w:val="22"/>
                <w:lang w:eastAsia="en-US"/>
              </w:rPr>
            </w:pPr>
            <w:r w:rsidRPr="0033384E">
              <w:rPr>
                <w:sz w:val="22"/>
                <w:szCs w:val="22"/>
                <w:lang w:eastAsia="en-US"/>
              </w:rPr>
              <w:t>Брой двойки</w:t>
            </w:r>
          </w:p>
        </w:tc>
        <w:tc>
          <w:tcPr>
            <w:tcW w:w="628" w:type="pct"/>
            <w:tcBorders>
              <w:top w:val="single" w:sz="4" w:space="0" w:color="auto"/>
              <w:left w:val="single" w:sz="4" w:space="0" w:color="auto"/>
              <w:bottom w:val="single" w:sz="4" w:space="0" w:color="auto"/>
              <w:right w:val="single" w:sz="4" w:space="0" w:color="auto"/>
            </w:tcBorders>
            <w:hideMark/>
          </w:tcPr>
          <w:p w14:paraId="799CE172" w14:textId="03418406" w:rsidR="00EA0485" w:rsidRPr="0033384E" w:rsidRDefault="00EA0485" w:rsidP="0033384E">
            <w:pPr>
              <w:rPr>
                <w:sz w:val="22"/>
                <w:szCs w:val="22"/>
                <w:lang w:eastAsia="en-US"/>
              </w:rPr>
            </w:pPr>
            <w:r w:rsidRPr="0033384E">
              <w:rPr>
                <w:sz w:val="22"/>
                <w:szCs w:val="22"/>
                <w:lang w:eastAsia="en-US"/>
              </w:rPr>
              <w:t>Най-малко 70</w:t>
            </w:r>
          </w:p>
        </w:tc>
        <w:tc>
          <w:tcPr>
            <w:tcW w:w="1438" w:type="pct"/>
            <w:tcBorders>
              <w:top w:val="single" w:sz="4" w:space="0" w:color="auto"/>
              <w:left w:val="single" w:sz="4" w:space="0" w:color="auto"/>
              <w:bottom w:val="single" w:sz="4" w:space="0" w:color="auto"/>
              <w:right w:val="single" w:sz="4" w:space="0" w:color="auto"/>
            </w:tcBorders>
            <w:hideMark/>
          </w:tcPr>
          <w:p w14:paraId="1281C79B" w14:textId="3452C8DF" w:rsidR="00EA0485" w:rsidRPr="0033384E" w:rsidRDefault="008718C1" w:rsidP="0033384E">
            <w:pPr>
              <w:rPr>
                <w:sz w:val="22"/>
                <w:szCs w:val="22"/>
                <w:lang w:eastAsia="en-US"/>
              </w:rPr>
            </w:pPr>
            <w:r>
              <w:t xml:space="preserve">Въз основа на наличната информация (публикувана и непубликувана), както </w:t>
            </w:r>
            <w:r>
              <w:lastRenderedPageBreak/>
              <w:t xml:space="preserve">и предпочитанията на вида към местообитанията смятаме посочената в СФ численост на вида в зоната към днешна дата за ниска, затова предлагаме нейната актуализация в размер на 70-110 двойки. </w:t>
            </w:r>
            <w:r w:rsidR="00EA0485"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1267" w:type="pct"/>
            <w:tcBorders>
              <w:top w:val="single" w:sz="4" w:space="0" w:color="auto"/>
              <w:left w:val="single" w:sz="4" w:space="0" w:color="auto"/>
              <w:bottom w:val="single" w:sz="4" w:space="0" w:color="auto"/>
              <w:right w:val="single" w:sz="4" w:space="0" w:color="auto"/>
            </w:tcBorders>
            <w:hideMark/>
          </w:tcPr>
          <w:p w14:paraId="17D33C15" w14:textId="573783D5" w:rsidR="00EA0485" w:rsidRPr="0033384E" w:rsidRDefault="00EA0485" w:rsidP="0033384E">
            <w:pPr>
              <w:rPr>
                <w:sz w:val="22"/>
                <w:szCs w:val="22"/>
                <w:lang w:eastAsia="en-US"/>
              </w:rPr>
            </w:pPr>
            <w:r w:rsidRPr="0033384E">
              <w:rPr>
                <w:sz w:val="22"/>
                <w:szCs w:val="22"/>
                <w:lang w:eastAsia="en-US"/>
              </w:rPr>
              <w:lastRenderedPageBreak/>
              <w:t xml:space="preserve">Поддържане числеността на </w:t>
            </w:r>
            <w:r w:rsidR="008718C1">
              <w:rPr>
                <w:sz w:val="22"/>
                <w:szCs w:val="22"/>
                <w:lang w:eastAsia="en-US"/>
              </w:rPr>
              <w:t xml:space="preserve">гнездовата </w:t>
            </w:r>
            <w:r w:rsidRPr="0033384E">
              <w:rPr>
                <w:sz w:val="22"/>
                <w:szCs w:val="22"/>
                <w:lang w:eastAsia="en-US"/>
              </w:rPr>
              <w:t>популация</w:t>
            </w:r>
            <w:r w:rsidR="008718C1">
              <w:rPr>
                <w:sz w:val="22"/>
                <w:szCs w:val="22"/>
                <w:lang w:eastAsia="en-US"/>
              </w:rPr>
              <w:t xml:space="preserve"> в размер на най-малко 70 двойки</w:t>
            </w:r>
            <w:r w:rsidRPr="0033384E">
              <w:rPr>
                <w:sz w:val="22"/>
                <w:szCs w:val="22"/>
                <w:lang w:eastAsia="en-US"/>
              </w:rPr>
              <w:t>.</w:t>
            </w:r>
          </w:p>
        </w:tc>
      </w:tr>
      <w:tr w:rsidR="007251EE" w:rsidRPr="008718C1" w14:paraId="2C228BD1" w14:textId="77777777" w:rsidTr="0033384E">
        <w:trPr>
          <w:jc w:val="center"/>
        </w:trPr>
        <w:tc>
          <w:tcPr>
            <w:tcW w:w="1079" w:type="pct"/>
            <w:tcBorders>
              <w:top w:val="single" w:sz="4" w:space="0" w:color="auto"/>
              <w:left w:val="single" w:sz="4" w:space="0" w:color="auto"/>
              <w:bottom w:val="single" w:sz="4" w:space="0" w:color="auto"/>
              <w:right w:val="single" w:sz="4" w:space="0" w:color="auto"/>
            </w:tcBorders>
            <w:hideMark/>
          </w:tcPr>
          <w:p w14:paraId="3AA9BAE1" w14:textId="07C95D92" w:rsidR="007251EE" w:rsidRPr="0033384E" w:rsidRDefault="007251EE" w:rsidP="0033384E">
            <w:pPr>
              <w:rPr>
                <w:b/>
                <w:sz w:val="22"/>
                <w:szCs w:val="22"/>
                <w:lang w:eastAsia="en-US"/>
              </w:rPr>
            </w:pPr>
            <w:r w:rsidRPr="0033384E">
              <w:rPr>
                <w:b/>
                <w:sz w:val="22"/>
                <w:szCs w:val="22"/>
                <w:lang w:eastAsia="en-US"/>
              </w:rPr>
              <w:lastRenderedPageBreak/>
              <w:t xml:space="preserve">Местообитание на вида: </w:t>
            </w:r>
            <w:r w:rsidRPr="0033384E">
              <w:rPr>
                <w:bCs/>
                <w:sz w:val="22"/>
                <w:szCs w:val="22"/>
                <w:lang w:eastAsia="en-US"/>
              </w:rPr>
              <w:t xml:space="preserve">Площ на подходящите гнездови </w:t>
            </w:r>
            <w:r w:rsidR="00FA70E4">
              <w:rPr>
                <w:bCs/>
                <w:sz w:val="22"/>
                <w:szCs w:val="22"/>
                <w:lang w:eastAsia="en-US"/>
              </w:rPr>
              <w:t xml:space="preserve">и хранителни </w:t>
            </w:r>
            <w:r w:rsidRPr="0033384E">
              <w:rPr>
                <w:bCs/>
                <w:sz w:val="22"/>
                <w:szCs w:val="22"/>
                <w:lang w:eastAsia="en-US"/>
              </w:rPr>
              <w:t xml:space="preserve">местообитания </w:t>
            </w:r>
            <w:r w:rsidR="00AE5219">
              <w:rPr>
                <w:bCs/>
                <w:sz w:val="22"/>
                <w:szCs w:val="22"/>
                <w:lang w:eastAsia="en-US"/>
              </w:rPr>
              <w:t>з</w:t>
            </w:r>
            <w:r w:rsidRPr="0033384E">
              <w:rPr>
                <w:bCs/>
                <w:sz w:val="22"/>
                <w:szCs w:val="22"/>
                <w:lang w:eastAsia="en-US"/>
              </w:rPr>
              <w:t>а вида</w:t>
            </w:r>
          </w:p>
        </w:tc>
        <w:tc>
          <w:tcPr>
            <w:tcW w:w="588" w:type="pct"/>
            <w:tcBorders>
              <w:top w:val="single" w:sz="4" w:space="0" w:color="auto"/>
              <w:left w:val="single" w:sz="4" w:space="0" w:color="auto"/>
              <w:bottom w:val="single" w:sz="4" w:space="0" w:color="auto"/>
              <w:right w:val="single" w:sz="4" w:space="0" w:color="auto"/>
            </w:tcBorders>
            <w:hideMark/>
          </w:tcPr>
          <w:p w14:paraId="1C732873" w14:textId="77777777" w:rsidR="007251EE" w:rsidRPr="0033384E" w:rsidRDefault="007251EE" w:rsidP="0033384E">
            <w:pPr>
              <w:rPr>
                <w:sz w:val="22"/>
                <w:szCs w:val="22"/>
                <w:lang w:eastAsia="en-US"/>
              </w:rPr>
            </w:pPr>
            <w:r w:rsidRPr="0033384E">
              <w:rPr>
                <w:sz w:val="22"/>
                <w:szCs w:val="22"/>
                <w:lang w:eastAsia="en-US"/>
              </w:rPr>
              <w:t>ha</w:t>
            </w:r>
          </w:p>
        </w:tc>
        <w:tc>
          <w:tcPr>
            <w:tcW w:w="628" w:type="pct"/>
            <w:tcBorders>
              <w:top w:val="single" w:sz="4" w:space="0" w:color="auto"/>
              <w:left w:val="single" w:sz="4" w:space="0" w:color="auto"/>
              <w:bottom w:val="single" w:sz="4" w:space="0" w:color="auto"/>
              <w:right w:val="single" w:sz="4" w:space="0" w:color="auto"/>
            </w:tcBorders>
            <w:hideMark/>
          </w:tcPr>
          <w:p w14:paraId="08E38E09" w14:textId="53175FB0" w:rsidR="007251EE" w:rsidRPr="0033384E" w:rsidRDefault="007251EE" w:rsidP="0033384E">
            <w:pPr>
              <w:rPr>
                <w:sz w:val="22"/>
                <w:szCs w:val="22"/>
                <w:lang w:eastAsia="en-US"/>
              </w:rPr>
            </w:pPr>
            <w:r w:rsidRPr="0033384E">
              <w:rPr>
                <w:sz w:val="22"/>
                <w:szCs w:val="22"/>
                <w:lang w:eastAsia="en-US"/>
              </w:rPr>
              <w:t>Най-малко 51135 ha</w:t>
            </w:r>
          </w:p>
        </w:tc>
        <w:tc>
          <w:tcPr>
            <w:tcW w:w="1438" w:type="pct"/>
            <w:tcBorders>
              <w:top w:val="single" w:sz="4" w:space="0" w:color="auto"/>
              <w:left w:val="single" w:sz="4" w:space="0" w:color="auto"/>
              <w:bottom w:val="single" w:sz="4" w:space="0" w:color="auto"/>
              <w:right w:val="single" w:sz="4" w:space="0" w:color="auto"/>
            </w:tcBorders>
          </w:tcPr>
          <w:p w14:paraId="7194EAAB" w14:textId="2AAD6C58" w:rsidR="007251EE" w:rsidRPr="0033384E" w:rsidRDefault="007251EE" w:rsidP="0033384E">
            <w:pPr>
              <w:rPr>
                <w:sz w:val="22"/>
                <w:szCs w:val="22"/>
                <w:lang w:eastAsia="en-US"/>
              </w:rPr>
            </w:pPr>
            <w:r w:rsidRPr="0033384E">
              <w:rPr>
                <w:sz w:val="22"/>
                <w:szCs w:val="22"/>
                <w:lang w:eastAsia="en-US"/>
              </w:rPr>
              <w:t xml:space="preserve">Изчислено на базата на данните, взети от СФ като % на подходящите местообитания (N16, N19, N21,) от общата площ на </w:t>
            </w:r>
            <w:r w:rsidR="00495007" w:rsidRPr="0033384E">
              <w:rPr>
                <w:sz w:val="22"/>
                <w:szCs w:val="22"/>
                <w:lang w:eastAsia="en-US"/>
              </w:rPr>
              <w:t>ЗЗ</w:t>
            </w:r>
            <w:r w:rsidRPr="0033384E">
              <w:rPr>
                <w:sz w:val="22"/>
                <w:szCs w:val="22"/>
                <w:lang w:eastAsia="en-US"/>
              </w:rPr>
              <w:t>. Допълнително е необходимо да се отчете надморската височина на гората в подходящите местообитания. Това би довело да намаляване на площта на подходящите гнездови местообитания на вида.</w:t>
            </w:r>
          </w:p>
        </w:tc>
        <w:tc>
          <w:tcPr>
            <w:tcW w:w="1267" w:type="pct"/>
            <w:tcBorders>
              <w:top w:val="single" w:sz="4" w:space="0" w:color="auto"/>
              <w:left w:val="single" w:sz="4" w:space="0" w:color="auto"/>
              <w:bottom w:val="single" w:sz="4" w:space="0" w:color="auto"/>
              <w:right w:val="single" w:sz="4" w:space="0" w:color="auto"/>
            </w:tcBorders>
            <w:hideMark/>
          </w:tcPr>
          <w:p w14:paraId="66A391F0" w14:textId="39F80C7F" w:rsidR="007251EE" w:rsidRPr="0033384E" w:rsidRDefault="00FA70E4" w:rsidP="0033384E">
            <w:pPr>
              <w:rPr>
                <w:sz w:val="22"/>
                <w:szCs w:val="22"/>
                <w:lang w:val="en-GB" w:eastAsia="en-US"/>
              </w:rPr>
            </w:pPr>
            <w:r>
              <w:rPr>
                <w:sz w:val="22"/>
                <w:szCs w:val="22"/>
                <w:lang w:eastAsia="en-US"/>
              </w:rPr>
              <w:t xml:space="preserve">Поддържане площта на подходящите местообитания за вида в размер на най-малко 51135 </w:t>
            </w:r>
            <w:r>
              <w:rPr>
                <w:sz w:val="22"/>
                <w:szCs w:val="22"/>
                <w:lang w:val="en-GB" w:eastAsia="en-US"/>
              </w:rPr>
              <w:t>ha.</w:t>
            </w:r>
          </w:p>
        </w:tc>
      </w:tr>
    </w:tbl>
    <w:p w14:paraId="2922F319" w14:textId="77777777" w:rsidR="00FC129C" w:rsidRPr="00231728" w:rsidRDefault="00FC129C" w:rsidP="00FC129C">
      <w:pPr>
        <w:spacing w:before="120" w:after="120"/>
        <w:rPr>
          <w:b/>
          <w:bCs/>
        </w:rPr>
      </w:pPr>
      <w:r>
        <w:rPr>
          <w:b/>
        </w:rPr>
        <w:t>7. Необходимост от актуализация на Стандартния формуляр на защитената зона</w:t>
      </w:r>
      <w:r w:rsidRPr="00231728">
        <w:rPr>
          <w:b/>
        </w:rPr>
        <w:t xml:space="preserve"> </w:t>
      </w:r>
    </w:p>
    <w:p w14:paraId="7215518E" w14:textId="09EF03A3" w:rsidR="007251EE" w:rsidRPr="0033384E" w:rsidRDefault="007251EE" w:rsidP="00C5393B">
      <w:pPr>
        <w:ind w:firstLine="709"/>
        <w:rPr>
          <w:rFonts w:eastAsia="Calibri"/>
        </w:rPr>
      </w:pPr>
      <w:r>
        <w:rPr>
          <w:rFonts w:eastAsia="Calibri"/>
        </w:rPr>
        <w:t xml:space="preserve">Предвид наличната информация от теренните проучвания през 2022 г. и мониторингът, проведен от ИАОС през 2020 г., предлагаме </w:t>
      </w:r>
      <w:r w:rsidR="00405C34">
        <w:rPr>
          <w:rFonts w:eastAsia="Calibri"/>
        </w:rPr>
        <w:t xml:space="preserve">актуализация на гнездовата численост на вида в </w:t>
      </w:r>
      <w:r w:rsidR="00405C34" w:rsidRPr="00C5393B">
        <w:t>размер</w:t>
      </w:r>
      <w:r w:rsidR="00405C34">
        <w:rPr>
          <w:rFonts w:eastAsia="Calibri"/>
        </w:rPr>
        <w:t xml:space="preserve"> на 70-110 </w:t>
      </w:r>
      <w:r>
        <w:rPr>
          <w:rFonts w:eastAsia="Calibri"/>
        </w:rPr>
        <w:t>двойки.</w:t>
      </w:r>
      <w:r w:rsidR="00B01D0D">
        <w:rPr>
          <w:rFonts w:eastAsia="Calibri"/>
          <w:lang w:val="en-GB"/>
        </w:rPr>
        <w:t xml:space="preserve"> </w:t>
      </w:r>
      <w:r w:rsidR="00B01D0D">
        <w:rPr>
          <w:rFonts w:eastAsia="Calibri"/>
        </w:rPr>
        <w:t>Предлага се и актуализацив кода и научното наименование на вида, съобразно Докладването по чл. 12 от 2019 г.</w:t>
      </w:r>
    </w:p>
    <w:p w14:paraId="36E69BD7" w14:textId="77777777" w:rsidR="007251EE" w:rsidRDefault="007251EE" w:rsidP="007251EE">
      <w:pPr>
        <w:ind w:left="360"/>
        <w:rPr>
          <w:color w:val="000000"/>
          <w:lang w:val="en-US"/>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661"/>
        <w:gridCol w:w="1057"/>
        <w:gridCol w:w="328"/>
        <w:gridCol w:w="483"/>
        <w:gridCol w:w="351"/>
        <w:gridCol w:w="573"/>
        <w:gridCol w:w="607"/>
        <w:gridCol w:w="595"/>
        <w:gridCol w:w="579"/>
        <w:gridCol w:w="791"/>
        <w:gridCol w:w="950"/>
        <w:gridCol w:w="622"/>
        <w:gridCol w:w="522"/>
        <w:gridCol w:w="859"/>
      </w:tblGrid>
      <w:tr w:rsidR="007251EE" w:rsidRPr="007251EE" w14:paraId="1B0BA825" w14:textId="77777777" w:rsidTr="000C3B4F">
        <w:trPr>
          <w:jc w:val="center"/>
        </w:trPr>
        <w:tc>
          <w:tcPr>
            <w:tcW w:w="2841" w:type="dxa"/>
            <w:gridSpan w:val="5"/>
            <w:tcBorders>
              <w:top w:val="single" w:sz="4" w:space="0" w:color="auto"/>
              <w:left w:val="single" w:sz="4" w:space="0" w:color="auto"/>
              <w:bottom w:val="single" w:sz="4" w:space="0" w:color="auto"/>
              <w:right w:val="single" w:sz="4" w:space="0" w:color="auto"/>
            </w:tcBorders>
            <w:vAlign w:val="center"/>
            <w:hideMark/>
          </w:tcPr>
          <w:p w14:paraId="47F54645" w14:textId="77777777" w:rsidR="007251EE" w:rsidRPr="007251EE" w:rsidRDefault="007251EE">
            <w:pPr>
              <w:spacing w:line="276" w:lineRule="auto"/>
              <w:rPr>
                <w:b/>
                <w:sz w:val="20"/>
                <w:szCs w:val="20"/>
                <w:lang w:val="en-GB" w:eastAsia="en-US"/>
              </w:rPr>
            </w:pPr>
            <w:r w:rsidRPr="007251EE">
              <w:rPr>
                <w:b/>
                <w:sz w:val="20"/>
                <w:szCs w:val="20"/>
                <w:lang w:val="en-GB" w:eastAsia="en-US"/>
              </w:rPr>
              <w:t>Species</w:t>
            </w:r>
          </w:p>
        </w:tc>
        <w:tc>
          <w:tcPr>
            <w:tcW w:w="3590" w:type="dxa"/>
            <w:gridSpan w:val="6"/>
            <w:tcBorders>
              <w:top w:val="single" w:sz="4" w:space="0" w:color="auto"/>
              <w:left w:val="single" w:sz="4" w:space="0" w:color="auto"/>
              <w:bottom w:val="single" w:sz="4" w:space="0" w:color="auto"/>
              <w:right w:val="single" w:sz="4" w:space="0" w:color="auto"/>
            </w:tcBorders>
            <w:vAlign w:val="center"/>
            <w:hideMark/>
          </w:tcPr>
          <w:p w14:paraId="2795A3A1" w14:textId="77777777" w:rsidR="007251EE" w:rsidRPr="007251EE" w:rsidRDefault="007251EE">
            <w:pPr>
              <w:spacing w:line="276" w:lineRule="auto"/>
              <w:rPr>
                <w:b/>
                <w:sz w:val="20"/>
                <w:szCs w:val="20"/>
                <w:lang w:val="en-GB" w:eastAsia="en-US"/>
              </w:rPr>
            </w:pPr>
            <w:r w:rsidRPr="007251EE">
              <w:rPr>
                <w:b/>
                <w:sz w:val="20"/>
                <w:szCs w:val="20"/>
                <w:lang w:val="en-GB" w:eastAsia="en-US"/>
              </w:rPr>
              <w:t>Population in the site</w:t>
            </w:r>
          </w:p>
        </w:tc>
        <w:tc>
          <w:tcPr>
            <w:tcW w:w="2920" w:type="dxa"/>
            <w:gridSpan w:val="4"/>
            <w:tcBorders>
              <w:top w:val="single" w:sz="4" w:space="0" w:color="auto"/>
              <w:left w:val="single" w:sz="4" w:space="0" w:color="auto"/>
              <w:bottom w:val="single" w:sz="4" w:space="0" w:color="auto"/>
              <w:right w:val="single" w:sz="4" w:space="0" w:color="auto"/>
            </w:tcBorders>
            <w:vAlign w:val="center"/>
            <w:hideMark/>
          </w:tcPr>
          <w:p w14:paraId="32B313CF" w14:textId="77777777" w:rsidR="007251EE" w:rsidRPr="007251EE" w:rsidRDefault="007251EE">
            <w:pPr>
              <w:spacing w:line="276" w:lineRule="auto"/>
              <w:rPr>
                <w:b/>
                <w:sz w:val="20"/>
                <w:szCs w:val="20"/>
                <w:lang w:val="en-GB" w:eastAsia="en-US"/>
              </w:rPr>
            </w:pPr>
            <w:r w:rsidRPr="007251EE">
              <w:rPr>
                <w:b/>
                <w:sz w:val="20"/>
                <w:szCs w:val="20"/>
                <w:lang w:val="en-GB" w:eastAsia="en-US"/>
              </w:rPr>
              <w:t>Site assessment</w:t>
            </w:r>
          </w:p>
        </w:tc>
      </w:tr>
      <w:tr w:rsidR="007251EE" w:rsidRPr="007251EE" w14:paraId="64D2D7AD" w14:textId="77777777" w:rsidTr="000C3B4F">
        <w:trPr>
          <w:jc w:val="center"/>
        </w:trPr>
        <w:tc>
          <w:tcPr>
            <w:tcW w:w="368" w:type="dxa"/>
            <w:vMerge w:val="restart"/>
            <w:tcBorders>
              <w:top w:val="single" w:sz="4" w:space="0" w:color="auto"/>
              <w:left w:val="single" w:sz="4" w:space="0" w:color="auto"/>
              <w:bottom w:val="single" w:sz="4" w:space="0" w:color="auto"/>
              <w:right w:val="single" w:sz="4" w:space="0" w:color="auto"/>
            </w:tcBorders>
            <w:vAlign w:val="center"/>
            <w:hideMark/>
          </w:tcPr>
          <w:p w14:paraId="293E52E8" w14:textId="77777777" w:rsidR="007251EE" w:rsidRPr="007251EE" w:rsidRDefault="007251EE">
            <w:pPr>
              <w:spacing w:line="276" w:lineRule="auto"/>
              <w:rPr>
                <w:b/>
                <w:sz w:val="20"/>
                <w:szCs w:val="20"/>
                <w:lang w:val="en-GB" w:eastAsia="en-US"/>
              </w:rPr>
            </w:pPr>
            <w:r w:rsidRPr="007251EE">
              <w:rPr>
                <w:b/>
                <w:sz w:val="20"/>
                <w:szCs w:val="20"/>
                <w:lang w:val="en-GB" w:eastAsia="en-US"/>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6FF625A" w14:textId="77777777" w:rsidR="007251EE" w:rsidRPr="007251EE" w:rsidRDefault="007251EE">
            <w:pPr>
              <w:spacing w:line="276" w:lineRule="auto"/>
              <w:rPr>
                <w:b/>
                <w:sz w:val="20"/>
                <w:szCs w:val="20"/>
                <w:lang w:val="en-GB" w:eastAsia="en-US"/>
              </w:rPr>
            </w:pPr>
            <w:r w:rsidRPr="007251EE">
              <w:rPr>
                <w:b/>
                <w:sz w:val="20"/>
                <w:szCs w:val="20"/>
                <w:lang w:val="en-GB" w:eastAsia="en-US"/>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E6CE8E5" w14:textId="77777777" w:rsidR="007251EE" w:rsidRPr="007251EE" w:rsidRDefault="007251EE">
            <w:pPr>
              <w:spacing w:line="276" w:lineRule="auto"/>
              <w:rPr>
                <w:b/>
                <w:sz w:val="20"/>
                <w:szCs w:val="20"/>
                <w:lang w:val="en-GB" w:eastAsia="en-US"/>
              </w:rPr>
            </w:pPr>
            <w:r w:rsidRPr="007251EE">
              <w:rPr>
                <w:b/>
                <w:sz w:val="20"/>
                <w:szCs w:val="20"/>
                <w:lang w:val="en-GB" w:eastAsia="en-US"/>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32F56A2" w14:textId="77777777" w:rsidR="007251EE" w:rsidRPr="007251EE" w:rsidRDefault="007251EE">
            <w:pPr>
              <w:spacing w:line="276" w:lineRule="auto"/>
              <w:rPr>
                <w:b/>
                <w:sz w:val="20"/>
                <w:szCs w:val="20"/>
                <w:lang w:val="en-GB" w:eastAsia="en-US"/>
              </w:rPr>
            </w:pPr>
            <w:r w:rsidRPr="007251EE">
              <w:rPr>
                <w:b/>
                <w:sz w:val="20"/>
                <w:szCs w:val="20"/>
                <w:lang w:val="en-GB" w:eastAsia="en-US"/>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A1B5C97" w14:textId="77777777" w:rsidR="007251EE" w:rsidRPr="007251EE" w:rsidRDefault="007251EE">
            <w:pPr>
              <w:spacing w:line="276" w:lineRule="auto"/>
              <w:rPr>
                <w:b/>
                <w:sz w:val="20"/>
                <w:szCs w:val="20"/>
                <w:lang w:val="en-GB" w:eastAsia="en-US"/>
              </w:rPr>
            </w:pPr>
            <w:r w:rsidRPr="007251EE">
              <w:rPr>
                <w:b/>
                <w:sz w:val="20"/>
                <w:szCs w:val="20"/>
                <w:lang w:val="en-GB" w:eastAsia="en-US"/>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6BC0197" w14:textId="77777777" w:rsidR="007251EE" w:rsidRPr="007251EE" w:rsidRDefault="007251EE">
            <w:pPr>
              <w:spacing w:line="276" w:lineRule="auto"/>
              <w:rPr>
                <w:b/>
                <w:sz w:val="20"/>
                <w:szCs w:val="20"/>
                <w:lang w:val="en-GB" w:eastAsia="en-US"/>
              </w:rPr>
            </w:pPr>
            <w:r w:rsidRPr="007251EE">
              <w:rPr>
                <w:b/>
                <w:sz w:val="20"/>
                <w:szCs w:val="20"/>
                <w:lang w:val="en-GB" w:eastAsia="en-US"/>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595FDE8" w14:textId="77777777" w:rsidR="007251EE" w:rsidRPr="007251EE" w:rsidRDefault="007251EE">
            <w:pPr>
              <w:spacing w:line="276" w:lineRule="auto"/>
              <w:rPr>
                <w:b/>
                <w:sz w:val="20"/>
                <w:szCs w:val="20"/>
                <w:lang w:val="en-GB" w:eastAsia="en-US"/>
              </w:rPr>
            </w:pPr>
            <w:r w:rsidRPr="007251EE">
              <w:rPr>
                <w:b/>
                <w:sz w:val="20"/>
                <w:szCs w:val="20"/>
                <w:lang w:val="en-GB" w:eastAsia="en-US"/>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63A9760" w14:textId="77777777" w:rsidR="007251EE" w:rsidRPr="007251EE" w:rsidRDefault="007251EE">
            <w:pPr>
              <w:spacing w:line="276" w:lineRule="auto"/>
              <w:rPr>
                <w:b/>
                <w:sz w:val="20"/>
                <w:szCs w:val="20"/>
                <w:lang w:val="en-GB" w:eastAsia="en-US"/>
              </w:rPr>
            </w:pPr>
            <w:r w:rsidRPr="007251EE">
              <w:rPr>
                <w:b/>
                <w:sz w:val="20"/>
                <w:szCs w:val="20"/>
                <w:lang w:val="en-GB" w:eastAsia="en-US"/>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0CE45DF" w14:textId="77777777" w:rsidR="007251EE" w:rsidRPr="007251EE" w:rsidRDefault="007251EE">
            <w:pPr>
              <w:spacing w:line="276" w:lineRule="auto"/>
              <w:rPr>
                <w:b/>
                <w:sz w:val="20"/>
                <w:szCs w:val="20"/>
                <w:lang w:val="en-GB" w:eastAsia="en-US"/>
              </w:rPr>
            </w:pPr>
            <w:r w:rsidRPr="007251EE">
              <w:rPr>
                <w:b/>
                <w:sz w:val="20"/>
                <w:szCs w:val="20"/>
                <w:lang w:val="en-GB" w:eastAsia="en-US"/>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45B4990" w14:textId="460451F3" w:rsidR="007251EE" w:rsidRPr="007251EE" w:rsidRDefault="007251EE">
            <w:pPr>
              <w:spacing w:line="276" w:lineRule="auto"/>
              <w:rPr>
                <w:b/>
                <w:sz w:val="20"/>
                <w:szCs w:val="20"/>
                <w:lang w:val="en-GB" w:eastAsia="en-US"/>
              </w:rPr>
            </w:pPr>
            <w:r w:rsidRPr="007251EE">
              <w:rPr>
                <w:b/>
                <w:sz w:val="20"/>
                <w:szCs w:val="20"/>
                <w:lang w:val="en-GB" w:eastAsia="en-US"/>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7D21F313" w14:textId="77777777" w:rsidR="007251EE" w:rsidRPr="007251EE" w:rsidRDefault="007251EE">
            <w:pPr>
              <w:spacing w:line="276" w:lineRule="auto"/>
              <w:rPr>
                <w:b/>
                <w:sz w:val="20"/>
                <w:szCs w:val="20"/>
                <w:lang w:val="en-GB" w:eastAsia="en-US"/>
              </w:rPr>
            </w:pPr>
            <w:r w:rsidRPr="007251EE">
              <w:rPr>
                <w:b/>
                <w:sz w:val="20"/>
                <w:szCs w:val="20"/>
                <w:lang w:val="en-GB" w:eastAsia="en-US"/>
              </w:rPr>
              <w:t>A/B/C/D</w:t>
            </w:r>
          </w:p>
        </w:tc>
        <w:tc>
          <w:tcPr>
            <w:tcW w:w="1987" w:type="dxa"/>
            <w:gridSpan w:val="3"/>
            <w:tcBorders>
              <w:top w:val="single" w:sz="4" w:space="0" w:color="auto"/>
              <w:left w:val="single" w:sz="4" w:space="0" w:color="auto"/>
              <w:bottom w:val="single" w:sz="4" w:space="0" w:color="auto"/>
              <w:right w:val="single" w:sz="4" w:space="0" w:color="auto"/>
            </w:tcBorders>
            <w:vAlign w:val="center"/>
            <w:hideMark/>
          </w:tcPr>
          <w:p w14:paraId="1A7710F9" w14:textId="77777777" w:rsidR="007251EE" w:rsidRPr="007251EE" w:rsidRDefault="007251EE">
            <w:pPr>
              <w:spacing w:line="276" w:lineRule="auto"/>
              <w:rPr>
                <w:b/>
                <w:sz w:val="20"/>
                <w:szCs w:val="20"/>
                <w:lang w:val="en-GB" w:eastAsia="en-US"/>
              </w:rPr>
            </w:pPr>
            <w:r w:rsidRPr="007251EE">
              <w:rPr>
                <w:b/>
                <w:sz w:val="20"/>
                <w:szCs w:val="20"/>
                <w:lang w:val="en-GB" w:eastAsia="en-US"/>
              </w:rPr>
              <w:t>A/B/C</w:t>
            </w:r>
          </w:p>
        </w:tc>
      </w:tr>
      <w:tr w:rsidR="007251EE" w:rsidRPr="007251EE" w14:paraId="19AD4F85" w14:textId="77777777" w:rsidTr="000C3B4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90309"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6150E"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2C169"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28E6B"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E7E54"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1463D" w14:textId="77777777" w:rsidR="007251EE" w:rsidRPr="007251EE" w:rsidRDefault="007251EE">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CD07751" w14:textId="77777777" w:rsidR="007251EE" w:rsidRPr="007251EE" w:rsidRDefault="007251EE">
            <w:pPr>
              <w:spacing w:line="276" w:lineRule="auto"/>
              <w:rPr>
                <w:b/>
                <w:sz w:val="20"/>
                <w:szCs w:val="20"/>
                <w:lang w:val="en-GB" w:eastAsia="en-US"/>
              </w:rPr>
            </w:pPr>
            <w:r w:rsidRPr="007251EE">
              <w:rPr>
                <w:b/>
                <w:sz w:val="20"/>
                <w:szCs w:val="20"/>
                <w:lang w:val="en-GB" w:eastAsia="en-US"/>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E1A26" w14:textId="77777777" w:rsidR="007251EE" w:rsidRPr="007251EE" w:rsidRDefault="007251EE">
            <w:pPr>
              <w:spacing w:line="276" w:lineRule="auto"/>
              <w:rPr>
                <w:b/>
                <w:sz w:val="20"/>
                <w:szCs w:val="20"/>
                <w:lang w:val="en-GB" w:eastAsia="en-US"/>
              </w:rPr>
            </w:pPr>
            <w:r w:rsidRPr="007251EE">
              <w:rPr>
                <w:b/>
                <w:sz w:val="20"/>
                <w:szCs w:val="20"/>
                <w:lang w:val="en-GB" w:eastAsia="en-US"/>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DCE5C"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2A638" w14:textId="77777777" w:rsidR="007251EE" w:rsidRPr="007251EE" w:rsidRDefault="007251EE">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F837D" w14:textId="77777777" w:rsidR="007251EE" w:rsidRPr="007251EE" w:rsidRDefault="007251EE">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5F447C0" w14:textId="77777777" w:rsidR="007251EE" w:rsidRPr="007251EE" w:rsidRDefault="007251EE">
            <w:pPr>
              <w:spacing w:line="276" w:lineRule="auto"/>
              <w:rPr>
                <w:b/>
                <w:sz w:val="20"/>
                <w:szCs w:val="20"/>
                <w:lang w:val="en-GB" w:eastAsia="en-US"/>
              </w:rPr>
            </w:pPr>
            <w:r w:rsidRPr="007251EE">
              <w:rPr>
                <w:b/>
                <w:sz w:val="20"/>
                <w:szCs w:val="20"/>
                <w:lang w:val="en-GB" w:eastAsia="en-US"/>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7771559B" w14:textId="77777777" w:rsidR="007251EE" w:rsidRPr="007251EE" w:rsidRDefault="007251EE">
            <w:pPr>
              <w:spacing w:line="276" w:lineRule="auto"/>
              <w:rPr>
                <w:b/>
                <w:sz w:val="20"/>
                <w:szCs w:val="20"/>
                <w:lang w:val="en-GB" w:eastAsia="en-US"/>
              </w:rPr>
            </w:pPr>
            <w:r w:rsidRPr="007251EE">
              <w:rPr>
                <w:b/>
                <w:sz w:val="20"/>
                <w:szCs w:val="20"/>
                <w:lang w:val="en-GB" w:eastAsia="en-US"/>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51EE18BD" w14:textId="77777777" w:rsidR="007251EE" w:rsidRPr="007251EE" w:rsidRDefault="007251EE">
            <w:pPr>
              <w:spacing w:line="276" w:lineRule="auto"/>
              <w:rPr>
                <w:b/>
                <w:sz w:val="20"/>
                <w:szCs w:val="20"/>
                <w:lang w:val="en-GB" w:eastAsia="en-US"/>
              </w:rPr>
            </w:pPr>
            <w:r w:rsidRPr="007251EE">
              <w:rPr>
                <w:b/>
                <w:sz w:val="20"/>
                <w:szCs w:val="20"/>
                <w:lang w:val="en-GB" w:eastAsia="en-US"/>
              </w:rPr>
              <w:t>Iso.</w:t>
            </w:r>
          </w:p>
        </w:tc>
        <w:tc>
          <w:tcPr>
            <w:tcW w:w="859" w:type="dxa"/>
            <w:tcBorders>
              <w:top w:val="single" w:sz="4" w:space="0" w:color="auto"/>
              <w:left w:val="single" w:sz="4" w:space="0" w:color="auto"/>
              <w:bottom w:val="single" w:sz="4" w:space="0" w:color="auto"/>
              <w:right w:val="single" w:sz="4" w:space="0" w:color="auto"/>
            </w:tcBorders>
            <w:vAlign w:val="center"/>
            <w:hideMark/>
          </w:tcPr>
          <w:p w14:paraId="3637E733" w14:textId="77777777" w:rsidR="007251EE" w:rsidRPr="007251EE" w:rsidRDefault="007251EE">
            <w:pPr>
              <w:spacing w:line="276" w:lineRule="auto"/>
              <w:rPr>
                <w:b/>
                <w:sz w:val="20"/>
                <w:szCs w:val="20"/>
                <w:lang w:val="en-GB" w:eastAsia="en-US"/>
              </w:rPr>
            </w:pPr>
            <w:r w:rsidRPr="007251EE">
              <w:rPr>
                <w:b/>
                <w:sz w:val="20"/>
                <w:szCs w:val="20"/>
                <w:lang w:val="en-GB" w:eastAsia="en-US"/>
              </w:rPr>
              <w:t>Glo.</w:t>
            </w:r>
          </w:p>
        </w:tc>
      </w:tr>
      <w:tr w:rsidR="007251EE" w:rsidRPr="00D76F04" w14:paraId="383741BA" w14:textId="77777777" w:rsidTr="0033384E">
        <w:trPr>
          <w:jc w:val="center"/>
        </w:trPr>
        <w:tc>
          <w:tcPr>
            <w:tcW w:w="368" w:type="dxa"/>
            <w:tcBorders>
              <w:top w:val="single" w:sz="4" w:space="0" w:color="auto"/>
              <w:left w:val="single" w:sz="4" w:space="0" w:color="auto"/>
              <w:bottom w:val="single" w:sz="4" w:space="0" w:color="auto"/>
              <w:right w:val="single" w:sz="4" w:space="0" w:color="auto"/>
            </w:tcBorders>
            <w:vAlign w:val="center"/>
            <w:hideMark/>
          </w:tcPr>
          <w:p w14:paraId="28D05970" w14:textId="77777777" w:rsidR="007251EE" w:rsidRPr="00D76F04" w:rsidRDefault="007251EE" w:rsidP="0033384E">
            <w:pPr>
              <w:spacing w:line="276" w:lineRule="auto"/>
              <w:jc w:val="left"/>
              <w:rPr>
                <w:sz w:val="20"/>
                <w:szCs w:val="20"/>
                <w:lang w:val="en-GB" w:eastAsia="en-US"/>
              </w:rPr>
            </w:pPr>
            <w:r w:rsidRPr="00D76F04">
              <w:rPr>
                <w:sz w:val="20"/>
                <w:szCs w:val="20"/>
                <w:lang w:val="en-GB" w:eastAsia="en-US"/>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C03F966" w14:textId="50F93765" w:rsidR="007251EE" w:rsidRPr="00D76F04" w:rsidRDefault="007251EE" w:rsidP="0033384E">
            <w:pPr>
              <w:spacing w:line="276" w:lineRule="auto"/>
              <w:jc w:val="left"/>
              <w:rPr>
                <w:color w:val="FF0000"/>
                <w:sz w:val="20"/>
                <w:szCs w:val="20"/>
                <w:lang w:val="en-GB" w:eastAsia="en-US"/>
              </w:rPr>
            </w:pPr>
            <w:r w:rsidRPr="00D76F04">
              <w:rPr>
                <w:color w:val="FF0000"/>
                <w:sz w:val="20"/>
                <w:szCs w:val="20"/>
                <w:lang w:val="en-GB" w:eastAsia="en-US"/>
              </w:rPr>
              <w:t>A868</w:t>
            </w:r>
          </w:p>
        </w:tc>
        <w:tc>
          <w:tcPr>
            <w:tcW w:w="0" w:type="auto"/>
            <w:tcBorders>
              <w:top w:val="single" w:sz="4" w:space="0" w:color="auto"/>
              <w:left w:val="single" w:sz="4" w:space="0" w:color="auto"/>
              <w:bottom w:val="single" w:sz="4" w:space="0" w:color="auto"/>
              <w:right w:val="single" w:sz="4" w:space="0" w:color="auto"/>
            </w:tcBorders>
            <w:vAlign w:val="center"/>
            <w:hideMark/>
          </w:tcPr>
          <w:p w14:paraId="1F83A47C" w14:textId="2C171A29" w:rsidR="007251EE" w:rsidRPr="00D76F04" w:rsidRDefault="007251EE" w:rsidP="0033384E">
            <w:pPr>
              <w:spacing w:line="276" w:lineRule="auto"/>
              <w:jc w:val="left"/>
              <w:rPr>
                <w:i/>
                <w:iCs/>
                <w:color w:val="FF0000"/>
                <w:sz w:val="20"/>
                <w:szCs w:val="20"/>
                <w:lang w:val="en-US" w:eastAsia="en-US"/>
              </w:rPr>
            </w:pPr>
            <w:r w:rsidRPr="0033384E">
              <w:rPr>
                <w:bCs/>
                <w:i/>
                <w:iCs/>
                <w:color w:val="FF0000"/>
                <w:sz w:val="20"/>
                <w:szCs w:val="20"/>
              </w:rPr>
              <w:t>Leiopicus medius</w:t>
            </w:r>
          </w:p>
        </w:tc>
        <w:tc>
          <w:tcPr>
            <w:tcW w:w="0" w:type="auto"/>
            <w:tcBorders>
              <w:top w:val="single" w:sz="4" w:space="0" w:color="auto"/>
              <w:left w:val="single" w:sz="4" w:space="0" w:color="auto"/>
              <w:bottom w:val="single" w:sz="4" w:space="0" w:color="auto"/>
              <w:right w:val="single" w:sz="4" w:space="0" w:color="auto"/>
            </w:tcBorders>
            <w:vAlign w:val="center"/>
          </w:tcPr>
          <w:p w14:paraId="1849E824" w14:textId="77777777" w:rsidR="007251EE" w:rsidRPr="00D76F04" w:rsidRDefault="007251EE"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665B5E4E" w14:textId="77777777" w:rsidR="007251EE" w:rsidRPr="0033384E" w:rsidRDefault="007251EE"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A3DBD23" w14:textId="77777777" w:rsidR="007251EE" w:rsidRPr="0033384E" w:rsidRDefault="007251EE" w:rsidP="0033384E">
            <w:pPr>
              <w:spacing w:line="276" w:lineRule="auto"/>
              <w:jc w:val="left"/>
              <w:rPr>
                <w:sz w:val="20"/>
                <w:szCs w:val="20"/>
                <w:lang w:val="en-US" w:eastAsia="en-US"/>
              </w:rPr>
            </w:pPr>
            <w:r w:rsidRPr="00D76F04">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0D8DC9A6" w14:textId="3BB359A5" w:rsidR="007251EE" w:rsidRPr="0033384E" w:rsidRDefault="00405C34" w:rsidP="0033384E">
            <w:pPr>
              <w:spacing w:line="276" w:lineRule="auto"/>
              <w:jc w:val="left"/>
              <w:rPr>
                <w:sz w:val="20"/>
                <w:szCs w:val="20"/>
                <w:lang w:eastAsia="en-US"/>
              </w:rPr>
            </w:pPr>
            <w:r w:rsidRPr="0033384E">
              <w:rPr>
                <w:color w:val="FF0000"/>
                <w:sz w:val="20"/>
                <w:szCs w:val="20"/>
                <w:lang w:eastAsia="en-US"/>
              </w:rPr>
              <w:t>70</w:t>
            </w:r>
          </w:p>
        </w:tc>
        <w:tc>
          <w:tcPr>
            <w:tcW w:w="0" w:type="auto"/>
            <w:tcBorders>
              <w:top w:val="single" w:sz="4" w:space="0" w:color="auto"/>
              <w:left w:val="single" w:sz="4" w:space="0" w:color="auto"/>
              <w:bottom w:val="single" w:sz="4" w:space="0" w:color="auto"/>
              <w:right w:val="single" w:sz="4" w:space="0" w:color="auto"/>
            </w:tcBorders>
            <w:vAlign w:val="center"/>
            <w:hideMark/>
          </w:tcPr>
          <w:p w14:paraId="137DA84B" w14:textId="6A82D599" w:rsidR="007251EE" w:rsidRPr="0033384E" w:rsidRDefault="00405C34" w:rsidP="0033384E">
            <w:pPr>
              <w:spacing w:line="276" w:lineRule="auto"/>
              <w:jc w:val="left"/>
              <w:rPr>
                <w:sz w:val="20"/>
                <w:szCs w:val="20"/>
                <w:lang w:eastAsia="en-US"/>
              </w:rPr>
            </w:pPr>
            <w:r w:rsidRPr="0033384E">
              <w:rPr>
                <w:color w:val="FF0000"/>
                <w:sz w:val="20"/>
                <w:szCs w:val="20"/>
                <w:lang w:eastAsia="en-US"/>
              </w:rPr>
              <w:t>110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6AE078E" w14:textId="77777777" w:rsidR="007251EE" w:rsidRPr="00D76F04" w:rsidRDefault="007251EE" w:rsidP="0033384E">
            <w:pPr>
              <w:spacing w:line="276" w:lineRule="auto"/>
              <w:jc w:val="left"/>
              <w:rPr>
                <w:bCs/>
                <w:sz w:val="20"/>
                <w:szCs w:val="20"/>
                <w:lang w:val="en-US" w:eastAsia="en-US"/>
              </w:rPr>
            </w:pPr>
            <w:r w:rsidRPr="00D76F04">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6D64C945" w14:textId="77777777" w:rsidR="007251EE" w:rsidRPr="0033384E" w:rsidRDefault="007251EE"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8A517A" w14:textId="77777777" w:rsidR="007251EE" w:rsidRPr="0033384E" w:rsidRDefault="007251EE" w:rsidP="0033384E">
            <w:pPr>
              <w:spacing w:line="276" w:lineRule="auto"/>
              <w:jc w:val="left"/>
              <w:rPr>
                <w:sz w:val="20"/>
                <w:szCs w:val="20"/>
                <w:lang w:val="en-GB" w:eastAsia="en-US"/>
              </w:rPr>
            </w:pPr>
            <w:r w:rsidRPr="00D76F04">
              <w:rPr>
                <w:sz w:val="20"/>
                <w:szCs w:val="20"/>
                <w:lang w:val="en-GB" w:eastAsia="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2B64A770" w14:textId="77777777" w:rsidR="007251EE" w:rsidRPr="00D76F04" w:rsidRDefault="007251EE" w:rsidP="0033384E">
            <w:pPr>
              <w:spacing w:line="276" w:lineRule="auto"/>
              <w:jc w:val="left"/>
              <w:rPr>
                <w:sz w:val="20"/>
                <w:szCs w:val="20"/>
                <w:lang w:val="en-US" w:eastAsia="en-US"/>
              </w:rPr>
            </w:pPr>
            <w:r w:rsidRPr="00D76F04">
              <w:rPr>
                <w:sz w:val="20"/>
                <w:szCs w:val="20"/>
                <w:lang w:val="en-US"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F783FAA" w14:textId="77777777" w:rsidR="007251EE" w:rsidRPr="0033384E" w:rsidRDefault="007251EE" w:rsidP="0033384E">
            <w:pPr>
              <w:spacing w:line="276" w:lineRule="auto"/>
              <w:jc w:val="left"/>
              <w:rPr>
                <w:sz w:val="20"/>
                <w:szCs w:val="20"/>
                <w:lang w:val="en-US" w:eastAsia="en-US"/>
              </w:rPr>
            </w:pPr>
            <w:r w:rsidRPr="00D76F04">
              <w:rPr>
                <w:sz w:val="20"/>
                <w:szCs w:val="20"/>
                <w:lang w:val="en-US" w:eastAsia="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532F3DA4" w14:textId="77777777" w:rsidR="007251EE" w:rsidRPr="0033384E" w:rsidRDefault="007251EE" w:rsidP="0033384E">
            <w:pPr>
              <w:spacing w:line="276" w:lineRule="auto"/>
              <w:jc w:val="left"/>
              <w:rPr>
                <w:sz w:val="20"/>
                <w:szCs w:val="20"/>
                <w:lang w:val="en-GB" w:eastAsia="en-US"/>
              </w:rPr>
            </w:pPr>
            <w:r w:rsidRPr="00D76F04">
              <w:rPr>
                <w:sz w:val="20"/>
                <w:szCs w:val="20"/>
                <w:lang w:val="en-GB" w:eastAsia="en-US"/>
              </w:rPr>
              <w:t>C</w:t>
            </w:r>
          </w:p>
        </w:tc>
        <w:tc>
          <w:tcPr>
            <w:tcW w:w="859" w:type="dxa"/>
            <w:tcBorders>
              <w:top w:val="single" w:sz="4" w:space="0" w:color="auto"/>
              <w:left w:val="single" w:sz="4" w:space="0" w:color="auto"/>
              <w:bottom w:val="single" w:sz="4" w:space="0" w:color="auto"/>
              <w:right w:val="single" w:sz="4" w:space="0" w:color="auto"/>
            </w:tcBorders>
            <w:vAlign w:val="center"/>
            <w:hideMark/>
          </w:tcPr>
          <w:p w14:paraId="565C9119" w14:textId="77777777" w:rsidR="007251EE" w:rsidRPr="0033384E" w:rsidRDefault="007251EE" w:rsidP="0033384E">
            <w:pPr>
              <w:spacing w:line="276" w:lineRule="auto"/>
              <w:jc w:val="left"/>
              <w:rPr>
                <w:sz w:val="20"/>
                <w:szCs w:val="20"/>
                <w:lang w:val="en-GB" w:eastAsia="en-US"/>
              </w:rPr>
            </w:pPr>
            <w:r w:rsidRPr="00D76F04">
              <w:rPr>
                <w:sz w:val="20"/>
                <w:szCs w:val="20"/>
                <w:lang w:val="en-US" w:eastAsia="en-US"/>
              </w:rPr>
              <w:t>B</w:t>
            </w:r>
          </w:p>
        </w:tc>
      </w:tr>
    </w:tbl>
    <w:p w14:paraId="3AE147A6" w14:textId="77777777" w:rsidR="007251EE" w:rsidRDefault="007251EE" w:rsidP="007251EE">
      <w:pPr>
        <w:pStyle w:val="NormalWeb"/>
        <w:spacing w:after="0"/>
        <w:rPr>
          <w:b/>
          <w:bCs/>
          <w:lang w:val="en-US"/>
        </w:rPr>
      </w:pPr>
    </w:p>
    <w:p w14:paraId="09A4B32F" w14:textId="7830A8B6" w:rsidR="000F53F8" w:rsidRPr="00516B3A" w:rsidRDefault="000F53F8" w:rsidP="00516B3A">
      <w:pPr>
        <w:pStyle w:val="Heading1"/>
      </w:pPr>
      <w:bookmarkStart w:id="116" w:name="_Toc120514726"/>
      <w:bookmarkStart w:id="117" w:name="_Toc140096312"/>
      <w:r w:rsidRPr="00516B3A">
        <w:t xml:space="preserve">Специфични цели за A239 </w:t>
      </w:r>
      <w:r w:rsidRPr="000C3B4F">
        <w:rPr>
          <w:i/>
          <w:iCs/>
        </w:rPr>
        <w:t>Dendrocopos leucotos</w:t>
      </w:r>
      <w:r w:rsidRPr="00516B3A">
        <w:t xml:space="preserve"> (</w:t>
      </w:r>
      <w:r w:rsidR="00E81C47">
        <w:t>б</w:t>
      </w:r>
      <w:r w:rsidRPr="00516B3A">
        <w:t>елогръб кълвач)</w:t>
      </w:r>
      <w:bookmarkEnd w:id="116"/>
      <w:bookmarkEnd w:id="117"/>
    </w:p>
    <w:p w14:paraId="0E7AB9DD" w14:textId="77777777" w:rsidR="000F53F8" w:rsidRDefault="000F53F8" w:rsidP="000F53F8">
      <w:pPr>
        <w:pStyle w:val="NormalWeb"/>
        <w:spacing w:before="0" w:beforeAutospacing="0" w:after="0"/>
        <w:rPr>
          <w:b/>
          <w:bCs/>
        </w:rPr>
      </w:pPr>
    </w:p>
    <w:p w14:paraId="19AA408A" w14:textId="77777777" w:rsidR="00FC129C" w:rsidRPr="00A70713" w:rsidRDefault="00FC129C" w:rsidP="00FC129C">
      <w:pPr>
        <w:rPr>
          <w:b/>
          <w:bCs/>
          <w:color w:val="000000"/>
        </w:rPr>
      </w:pPr>
      <w:r w:rsidRPr="00A70713">
        <w:rPr>
          <w:b/>
          <w:bCs/>
          <w:color w:val="000000"/>
        </w:rPr>
        <w:t>1. Код и наименование на вида</w:t>
      </w:r>
    </w:p>
    <w:p w14:paraId="337ABED5" w14:textId="682DD4FA" w:rsidR="00FC129C" w:rsidRDefault="00FC129C" w:rsidP="00FC129C">
      <w:pPr>
        <w:spacing w:before="120" w:after="120"/>
        <w:rPr>
          <w:b/>
        </w:rPr>
      </w:pPr>
      <w:r w:rsidRPr="006C56B1">
        <w:t>А</w:t>
      </w:r>
      <w:r>
        <w:t>239</w:t>
      </w:r>
      <w:r w:rsidRPr="006C56B1">
        <w:t xml:space="preserve"> </w:t>
      </w:r>
      <w:r>
        <w:rPr>
          <w:i/>
          <w:iCs/>
          <w:lang w:val="en-US"/>
        </w:rPr>
        <w:t>Dendrocopos leucotos</w:t>
      </w:r>
      <w:r w:rsidRPr="006C56B1">
        <w:t xml:space="preserve"> (</w:t>
      </w:r>
      <w:r>
        <w:t>белогърб</w:t>
      </w:r>
      <w:r w:rsidRPr="006C56B1">
        <w:t xml:space="preserve"> кълвач)</w:t>
      </w:r>
    </w:p>
    <w:p w14:paraId="06F7BCE9" w14:textId="77777777" w:rsidR="00FC129C" w:rsidRPr="00231728" w:rsidRDefault="00FC129C" w:rsidP="00FC129C">
      <w:pPr>
        <w:spacing w:before="120" w:after="120"/>
        <w:rPr>
          <w:b/>
        </w:rPr>
      </w:pPr>
      <w:r>
        <w:rPr>
          <w:b/>
        </w:rPr>
        <w:lastRenderedPageBreak/>
        <w:t>2. Кратка характеристика на вида</w:t>
      </w:r>
    </w:p>
    <w:p w14:paraId="4A5D3AA3" w14:textId="1CB8226A" w:rsidR="000F53F8" w:rsidRDefault="000F53F8" w:rsidP="00C5393B">
      <w:pPr>
        <w:ind w:firstLine="709"/>
      </w:pPr>
      <w:r>
        <w:t>Дължина на тялото: 24-26</w:t>
      </w:r>
      <w:r w:rsidR="004A7234">
        <w:t xml:space="preserve"> cm. </w:t>
      </w:r>
      <w:r>
        <w:t>Размах на крилата: 38-40</w:t>
      </w:r>
      <w:r w:rsidR="004A7234">
        <w:t xml:space="preserve"> cm. </w:t>
      </w:r>
      <w:r>
        <w:t xml:space="preserve">Гърбът е черен с бели напречни ивици. Челото и при двата подвида е белезникаво, а останалата част на главата – червена. Гърдите са бели, коремът и подопашката – червеникави. При женските липсва червено на главата. В България се среща Южен белогръб кълвач, </w:t>
      </w:r>
      <w:r>
        <w:rPr>
          <w:i/>
          <w:iCs/>
        </w:rPr>
        <w:t>Dendrocopos leucotos lilfordi</w:t>
      </w:r>
      <w:r>
        <w:t>. Той обитава Балканския полуостров, Пиринеите, Апенинския полуостров, Мала Азия и Закавказието (Нанкинов и др., 1997; Мичев и др., 2012; Герджиков, 2022).</w:t>
      </w:r>
    </w:p>
    <w:p w14:paraId="759F5FB8" w14:textId="77777777" w:rsidR="000F53F8" w:rsidRDefault="000F53F8" w:rsidP="00730496">
      <w:pPr>
        <w:pStyle w:val="NormalWeb"/>
        <w:spacing w:before="120" w:beforeAutospacing="0" w:after="120"/>
      </w:pPr>
      <w:r>
        <w:rPr>
          <w:i/>
          <w:iCs/>
        </w:rPr>
        <w:t>Характер на пребиваване в страната</w:t>
      </w:r>
    </w:p>
    <w:p w14:paraId="7E28143F" w14:textId="2AE61C3D" w:rsidR="000F53F8" w:rsidRDefault="000F53F8" w:rsidP="00C5393B">
      <w:pPr>
        <w:ind w:firstLine="709"/>
      </w:pPr>
      <w:r>
        <w:t xml:space="preserve">Постоянен и скитащ вид за страната. Гнезди в стари букови, буково-иглолистни и дъбови гори до 1700 m н. в., с повече мъртви и отмиращи дървета в Централна и Западна Стара планина, Средна гора, Рила, Пирин, Западни Родопи, Странджа и в няколко изолирани находища. През есента (октомври-ноември) често слиза в по-ниските части на планините, а част от птиците навлизат и в равнините, където прекарват зимата. Появяват се в нехарактерни за гнездовия период местообитания – градини, крайречни горички или групи дървета (Нанкинов и др., 1997;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t>; Герджиков, 2022).</w:t>
      </w:r>
    </w:p>
    <w:p w14:paraId="629D9F35" w14:textId="77777777" w:rsidR="000F53F8" w:rsidRPr="00730496" w:rsidRDefault="000F53F8" w:rsidP="00730496">
      <w:pPr>
        <w:pStyle w:val="NormalWeb"/>
        <w:spacing w:before="120" w:beforeAutospacing="0" w:after="120"/>
        <w:rPr>
          <w:i/>
          <w:iCs/>
        </w:rPr>
      </w:pPr>
      <w:r>
        <w:rPr>
          <w:i/>
          <w:iCs/>
        </w:rPr>
        <w:t>Характерно местообитание</w:t>
      </w:r>
    </w:p>
    <w:p w14:paraId="53F1AADD" w14:textId="58D6117F" w:rsidR="000F53F8" w:rsidRDefault="000F53F8" w:rsidP="00C5393B">
      <w:pPr>
        <w:ind w:firstLine="709"/>
        <w:rPr>
          <w:i/>
          <w:iCs/>
          <w:lang w:val="en-US"/>
        </w:rPr>
      </w:pPr>
      <w:r>
        <w:t xml:space="preserve">Гнезди в букови гори, от </w:t>
      </w:r>
      <w:r>
        <w:rPr>
          <w:i/>
          <w:iCs/>
        </w:rPr>
        <w:t>Fagus sylvestris</w:t>
      </w:r>
      <w:r>
        <w:t xml:space="preserve">, </w:t>
      </w:r>
      <w:r>
        <w:rPr>
          <w:i/>
          <w:iCs/>
        </w:rPr>
        <w:t>F. orientalis</w:t>
      </w:r>
      <w:r>
        <w:t xml:space="preserve">. Среща се и в още няколко типа горски местообитания: буково-смърчови, буково-елово-смърчови, буково-бял борови, буково-дъбови, дъбови и бял борови гори. Заемат своите гнездови територии в началото на март и започват активно барабанене, което се чува докъм средата на май и през юни. Налице е и абортивно барабанене през есента – през септември-октомври, при тихо и ясно време. Гнездата са на височина 2,3 до 32 m над земята, средно 10-14 m. Снася от 3 до 6 яйца през април и май, мътенето продължава 10-12 денонощия. При изхранването на малките участват и двете възрастни птици. Гнездовата плътност на вида за България е 12 двойки/1000 ha, Френските Пиренеи: 3-7 двойки /1000 ha, в Испанските Пиренеи: 2,4-7,5 двойки/1000 ha, в Словения – 4-9 двойки/ 1000 ha (Нанкинов и др., 1997;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t>; Герджиков, 2022).</w:t>
      </w:r>
      <w:r>
        <w:rPr>
          <w:i/>
          <w:iCs/>
        </w:rPr>
        <w:t xml:space="preserve"> </w:t>
      </w:r>
    </w:p>
    <w:p w14:paraId="7934CEBA" w14:textId="77777777" w:rsidR="000F53F8" w:rsidRPr="00730496" w:rsidRDefault="000F53F8" w:rsidP="00730496">
      <w:pPr>
        <w:pStyle w:val="NormalWeb"/>
        <w:spacing w:before="120" w:beforeAutospacing="0" w:after="120"/>
        <w:rPr>
          <w:i/>
          <w:iCs/>
        </w:rPr>
      </w:pPr>
      <w:r>
        <w:rPr>
          <w:i/>
          <w:iCs/>
        </w:rPr>
        <w:t>Хранене</w:t>
      </w:r>
    </w:p>
    <w:p w14:paraId="79EBABBB" w14:textId="77777777" w:rsidR="000F53F8" w:rsidRDefault="000F53F8" w:rsidP="00C5393B">
      <w:pPr>
        <w:ind w:firstLine="709"/>
      </w:pPr>
      <w:r>
        <w:t>Храни се главно с ларви на бръмбари ксилофаги. У нас в стомашно съдържание на 5 екземпляра са установени ларви на бръмбари от сем. Ipidae, Chrysomelidae, Elateridae, Lucanidae и Curculionidae, а също и семена (Нанкинов и др., 1997). В други части на ареала видът предпочита ларвите на бръмбарите от семействата Cerambycidae, Buprestidae, Nitidulidae, както и мравки и техните яйца, гъсеници на нощни пеперуди, а през есента – и различни плодове и семена. Територията, нужна за изхранване на една двойка, е около 100 ha с възраст на гората над 50 години и общ запас на мъртва дървесина над 13% от общото количество дървета (Герджиков,  2022).</w:t>
      </w:r>
    </w:p>
    <w:p w14:paraId="61281001" w14:textId="77777777" w:rsidR="000F53F8" w:rsidRDefault="000F53F8" w:rsidP="000F53F8">
      <w:pPr>
        <w:pStyle w:val="NormalWeb"/>
        <w:spacing w:before="0" w:beforeAutospacing="0" w:after="0"/>
      </w:pPr>
    </w:p>
    <w:p w14:paraId="58FAE5EE" w14:textId="0EAB931D" w:rsidR="000F53F8" w:rsidRDefault="00FC129C" w:rsidP="0060553F">
      <w:pPr>
        <w:pStyle w:val="NormalWeb"/>
        <w:spacing w:before="0" w:beforeAutospacing="0" w:after="0"/>
      </w:pPr>
      <w:r>
        <w:rPr>
          <w:b/>
          <w:bCs/>
        </w:rPr>
        <w:t>3.</w:t>
      </w:r>
      <w:r w:rsidR="000F53F8">
        <w:rPr>
          <w:b/>
          <w:bCs/>
        </w:rPr>
        <w:t>Разпространение, природозащитно състояние и тенденции в популацията на вида на национално ниво</w:t>
      </w:r>
    </w:p>
    <w:p w14:paraId="2C53C70F" w14:textId="2D0C44A1" w:rsidR="000F53F8" w:rsidRDefault="000F53F8" w:rsidP="00C5393B">
      <w:pPr>
        <w:ind w:firstLine="709"/>
      </w:pPr>
      <w:r>
        <w:t xml:space="preserve">С петнисто разпространение, концентрирано в стари гори в по-високите части на Рила, Пирин, част от Западните Родопи, Западна и Централна Стара планина с прилежащите й части на Същинска Средна гора, както и в Странджа. С разпръснати изолирани находища в Беласица, Славянка, Източните Родопи, Предбалкана и други места (Янков </w:t>
      </w:r>
      <w:r w:rsidR="00A96F38">
        <w:rPr>
          <w:rFonts w:eastAsia="Calibri"/>
        </w:rPr>
        <w:t xml:space="preserve">(ред), </w:t>
      </w:r>
      <w:r>
        <w:t>2007).</w:t>
      </w:r>
    </w:p>
    <w:p w14:paraId="25085DFF" w14:textId="77777777" w:rsidR="000F53F8" w:rsidRDefault="000F53F8" w:rsidP="00C5393B">
      <w:pPr>
        <w:ind w:firstLine="709"/>
      </w:pPr>
      <w:r>
        <w:lastRenderedPageBreak/>
        <w:t>Защитен вид на територията на цялата страна - Приложение 2 и 3 на ЗБР. Включен е в Приложение 1 на Директивата за птиците.</w:t>
      </w:r>
      <w:r>
        <w:rPr>
          <w:color w:val="C00000"/>
        </w:rPr>
        <w:t xml:space="preserve"> </w:t>
      </w:r>
      <w:r>
        <w:t>Според IUCN е LC (Least Concern) за света (2016) за територията на континентална Европа (2021). Не е включен в SPEC (Staneva and Burfield comp., 2017). Включен е в Червената книга на Р България (2015) в категория застрашен (EN).</w:t>
      </w:r>
    </w:p>
    <w:p w14:paraId="4D0AC76B" w14:textId="77777777" w:rsidR="000F53F8" w:rsidRDefault="000F53F8" w:rsidP="00C5393B">
      <w:pPr>
        <w:ind w:firstLine="709"/>
        <w:rPr>
          <w:rFonts w:eastAsia="GroteskHSBg-Light"/>
          <w:lang w:val="en-US"/>
        </w:rPr>
      </w:pPr>
      <w:r>
        <w:t>Съгласно Докладването по чл. 12 от 2019 г. (за периода 2013 - 2018 г.), гнездящата популация се оценява на 1000 – 1800 двойки. Според докладването за периода 2008-2012 г. популацията на вида е оценена на 800 – 1500 двойки. И при двете докладвания тенденциите в развитието на популацията на вида са намаляващи. Работата на Герджиков (2022) достига до същите изводи. Според автора гнездовата численост понастоящем трябва да се оцени на 800-1500 двойки, като белогърбият кълвач намалява своето разпространение в България. Сегашното разпространение на вида включва предимно планински и предпланински райони, но само такива с относително запазени стари гори. Видът е относително често срещан само в Странджа и Централна Стара планина. В сравнение с миналото разпространение, в настоящето вида е изчезнал основно във вторичните за вида местообитания – иглолистни съобщества и равнинните райони, където негативните въздействия върху местообитанията му са значителни</w:t>
      </w:r>
      <w:r>
        <w:rPr>
          <w:rFonts w:eastAsia="GroteskHSBg-Light"/>
        </w:rPr>
        <w:t>.</w:t>
      </w:r>
    </w:p>
    <w:p w14:paraId="4E2F242E" w14:textId="77777777" w:rsidR="00FC129C" w:rsidRPr="00231728" w:rsidRDefault="00FC129C" w:rsidP="00FC129C">
      <w:pPr>
        <w:spacing w:before="120" w:after="120"/>
      </w:pPr>
      <w:r w:rsidRPr="00A70713">
        <w:rPr>
          <w:rFonts w:eastAsia="Calibri"/>
        </w:rPr>
        <w:t xml:space="preserve">Видът се среща в </w:t>
      </w:r>
      <w:r>
        <w:rPr>
          <w:rFonts w:eastAsia="Calibri"/>
        </w:rPr>
        <w:t>24</w:t>
      </w:r>
      <w:r w:rsidRPr="00A70713">
        <w:rPr>
          <w:rFonts w:eastAsia="Calibri"/>
        </w:rPr>
        <w:t xml:space="preserve"> зони от мрежата Натура 2000 в България, </w:t>
      </w:r>
      <w:r w:rsidRPr="00A70713">
        <w:t>като във всички тях е с оценка различна от оценка „D“ на популацията.</w:t>
      </w:r>
    </w:p>
    <w:p w14:paraId="31912E29" w14:textId="018BDFF7" w:rsidR="000F53F8" w:rsidRDefault="000F53F8" w:rsidP="00FC129C">
      <w:pPr>
        <w:spacing w:before="120" w:after="120"/>
        <w:rPr>
          <w:lang w:val="en-US"/>
        </w:rPr>
      </w:pPr>
    </w:p>
    <w:p w14:paraId="39B91931" w14:textId="77777777" w:rsidR="00FC129C" w:rsidRPr="00231728" w:rsidRDefault="00FC129C" w:rsidP="00FC129C">
      <w:pPr>
        <w:spacing w:before="120" w:after="120"/>
        <w:rPr>
          <w:b/>
          <w:bCs/>
        </w:rPr>
      </w:pPr>
      <w:r>
        <w:rPr>
          <w:b/>
          <w:bCs/>
        </w:rPr>
        <w:t>4. Състояние на ниво защитена зона</w:t>
      </w:r>
    </w:p>
    <w:p w14:paraId="2E014A1E" w14:textId="019C9F2F" w:rsidR="000F53F8" w:rsidRDefault="000F53F8" w:rsidP="00C5393B">
      <w:pPr>
        <w:ind w:firstLine="709"/>
      </w:pPr>
      <w:r>
        <w:t xml:space="preserve">Съгласно </w:t>
      </w:r>
      <w:r w:rsidR="002348AA">
        <w:t>СФ</w:t>
      </w:r>
      <w:r>
        <w:t xml:space="preserve"> на зоната видът е постоянен. Популацията се оценява на </w:t>
      </w:r>
      <w:r>
        <w:rPr>
          <w:b/>
          <w:lang w:val="en-US"/>
        </w:rPr>
        <w:t>1 – 10</w:t>
      </w:r>
      <w:r>
        <w:rPr>
          <w:lang w:val="en-US"/>
        </w:rPr>
        <w:t xml:space="preserve"> </w:t>
      </w:r>
      <w:r>
        <w:rPr>
          <w:b/>
          <w:bCs/>
        </w:rPr>
        <w:t>двойки</w:t>
      </w:r>
      <w:r>
        <w:t xml:space="preserve">, което представлява </w:t>
      </w:r>
      <w:r>
        <w:rPr>
          <w:b/>
          <w:bCs/>
        </w:rPr>
        <w:t>0,</w:t>
      </w:r>
      <w:r>
        <w:rPr>
          <w:b/>
          <w:bCs/>
          <w:lang w:val="en-US"/>
        </w:rPr>
        <w:t>1</w:t>
      </w:r>
      <w:r>
        <w:rPr>
          <w:b/>
          <w:bCs/>
        </w:rPr>
        <w:t xml:space="preserve"> – </w:t>
      </w:r>
      <w:r>
        <w:rPr>
          <w:b/>
          <w:bCs/>
          <w:lang w:val="en-US"/>
        </w:rPr>
        <w:t>0,6</w:t>
      </w:r>
      <w:r>
        <w:rPr>
          <w:b/>
          <w:bCs/>
        </w:rPr>
        <w:t xml:space="preserve">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US"/>
        </w:rPr>
        <w:t>A</w:t>
      </w:r>
      <w:r>
        <w:t>“ – отлична стойност.</w:t>
      </w:r>
    </w:p>
    <w:p w14:paraId="02853160" w14:textId="77777777" w:rsidR="000F53F8" w:rsidRDefault="000F53F8" w:rsidP="000F53F8">
      <w:pPr>
        <w:pStyle w:val="NormalWeb"/>
        <w:spacing w:before="0" w:beforeAutospacing="0" w:after="0"/>
      </w:pPr>
    </w:p>
    <w:p w14:paraId="4AC3E67F" w14:textId="167DA0B9" w:rsidR="000F53F8" w:rsidRDefault="00FC129C" w:rsidP="0060553F">
      <w:pPr>
        <w:pStyle w:val="NormalWeb"/>
        <w:spacing w:before="0" w:beforeAutospacing="0" w:after="0"/>
        <w:rPr>
          <w:b/>
        </w:rPr>
      </w:pPr>
      <w:r>
        <w:rPr>
          <w:b/>
          <w:iCs/>
        </w:rPr>
        <w:t>5.</w:t>
      </w:r>
      <w:r w:rsidR="000F53F8">
        <w:rPr>
          <w:b/>
          <w:iCs/>
        </w:rPr>
        <w:t>Анализ на наличната информация</w:t>
      </w:r>
      <w:r w:rsidR="000F53F8">
        <w:rPr>
          <w:b/>
        </w:rPr>
        <w:t xml:space="preserve"> </w:t>
      </w:r>
    </w:p>
    <w:p w14:paraId="586E7FF0" w14:textId="699000FA" w:rsidR="000F53F8" w:rsidRDefault="000F53F8" w:rsidP="00C5393B">
      <w:pPr>
        <w:ind w:firstLine="709"/>
        <w:rPr>
          <w:color w:val="000000"/>
        </w:rPr>
      </w:pPr>
      <w:r>
        <w:rPr>
          <w:color w:val="000000"/>
        </w:rPr>
        <w:t xml:space="preserve">Според Шурулинков и др. </w:t>
      </w:r>
      <w:r w:rsidR="001923B6">
        <w:rPr>
          <w:color w:val="000000"/>
        </w:rPr>
        <w:t>(</w:t>
      </w:r>
      <w:r>
        <w:rPr>
          <w:color w:val="000000"/>
        </w:rPr>
        <w:t>2019</w:t>
      </w:r>
      <w:r w:rsidR="001923B6">
        <w:rPr>
          <w:color w:val="000000"/>
        </w:rPr>
        <w:t>)</w:t>
      </w:r>
      <w:r>
        <w:rPr>
          <w:color w:val="000000"/>
        </w:rPr>
        <w:t xml:space="preserve">, числеността на вида в СФ за зоната е драстично занижена. По тяхна </w:t>
      </w:r>
      <w:r w:rsidRPr="00C5393B">
        <w:t>преценка</w:t>
      </w:r>
      <w:r>
        <w:rPr>
          <w:color w:val="000000"/>
        </w:rPr>
        <w:t xml:space="preserve"> броят на гнездещите двойки не може да бъде по-малък от 40-50, още повече, че защитената зона по директивата за птиците се припокрива от защитена зона по директивата за местообитанията „Централен Балкан-</w:t>
      </w:r>
      <w:r w:rsidR="00AD3745">
        <w:rPr>
          <w:color w:val="000000"/>
        </w:rPr>
        <w:t>буфер</w:t>
      </w:r>
      <w:r>
        <w:rPr>
          <w:color w:val="000000"/>
        </w:rPr>
        <w:t>“ SCI BG0001493, в която през 2016 год. 10% от горските местообитания в нея са обособени като гори в фаза на старост.</w:t>
      </w:r>
      <w:r>
        <w:t xml:space="preserve"> </w:t>
      </w:r>
      <w:r>
        <w:rPr>
          <w:color w:val="000000"/>
        </w:rPr>
        <w:t>Възрастта на предпочитаните от вида горски масиви обикновено варира между 80 и 170 години. Повечето находища са на северни, североизточни и северозападни склонове, често стръмни (Шурулинков и др. 2019).</w:t>
      </w:r>
    </w:p>
    <w:p w14:paraId="222EF6F3" w14:textId="77777777" w:rsidR="000F53F8" w:rsidRDefault="000F53F8" w:rsidP="000F53F8">
      <w:pPr>
        <w:pStyle w:val="NormalWeb"/>
        <w:spacing w:before="0" w:beforeAutospacing="0" w:after="0"/>
        <w:rPr>
          <w:color w:val="000000"/>
        </w:rPr>
      </w:pPr>
    </w:p>
    <w:p w14:paraId="7EC49D2B" w14:textId="755BAFBC" w:rsidR="000F53F8" w:rsidRDefault="000F53F8" w:rsidP="00C5393B">
      <w:pPr>
        <w:ind w:firstLine="709"/>
        <w:rPr>
          <w:color w:val="000000"/>
        </w:rPr>
      </w:pPr>
      <w:r>
        <w:rPr>
          <w:color w:val="000000"/>
        </w:rPr>
        <w:t xml:space="preserve">Пригодни </w:t>
      </w:r>
      <w:r w:rsidRPr="00C5393B">
        <w:t>местообитания</w:t>
      </w:r>
      <w:r>
        <w:rPr>
          <w:color w:val="000000"/>
        </w:rPr>
        <w:t xml:space="preserve"> в км2 спрямо модел за разпространение на белогърбия кълвач (по Шурулинков и др. 2019)</w:t>
      </w:r>
    </w:p>
    <w:tbl>
      <w:tblPr>
        <w:tblStyle w:val="TableGrid"/>
        <w:tblW w:w="0" w:type="auto"/>
        <w:tblLook w:val="04A0" w:firstRow="1" w:lastRow="0" w:firstColumn="1" w:lastColumn="0" w:noHBand="0" w:noVBand="1"/>
      </w:tblPr>
      <w:tblGrid>
        <w:gridCol w:w="1848"/>
        <w:gridCol w:w="1848"/>
        <w:gridCol w:w="1848"/>
        <w:gridCol w:w="1849"/>
        <w:gridCol w:w="1849"/>
      </w:tblGrid>
      <w:tr w:rsidR="000F53F8" w:rsidRPr="000C3B4F" w14:paraId="36FBB2FB" w14:textId="77777777" w:rsidTr="000F53F8">
        <w:tc>
          <w:tcPr>
            <w:tcW w:w="1848" w:type="dxa"/>
            <w:tcBorders>
              <w:top w:val="single" w:sz="4" w:space="0" w:color="auto"/>
              <w:left w:val="single" w:sz="4" w:space="0" w:color="auto"/>
              <w:bottom w:val="single" w:sz="4" w:space="0" w:color="auto"/>
              <w:right w:val="single" w:sz="4" w:space="0" w:color="auto"/>
            </w:tcBorders>
            <w:hideMark/>
          </w:tcPr>
          <w:p w14:paraId="57CE731B"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Защитена зона</w:t>
            </w:r>
          </w:p>
        </w:tc>
        <w:tc>
          <w:tcPr>
            <w:tcW w:w="1848" w:type="dxa"/>
            <w:tcBorders>
              <w:top w:val="single" w:sz="4" w:space="0" w:color="auto"/>
              <w:left w:val="single" w:sz="4" w:space="0" w:color="auto"/>
              <w:bottom w:val="single" w:sz="4" w:space="0" w:color="auto"/>
              <w:right w:val="single" w:sz="4" w:space="0" w:color="auto"/>
            </w:tcBorders>
            <w:hideMark/>
          </w:tcPr>
          <w:p w14:paraId="2622AFA6"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Слабо пригодни</w:t>
            </w:r>
          </w:p>
        </w:tc>
        <w:tc>
          <w:tcPr>
            <w:tcW w:w="1848" w:type="dxa"/>
            <w:tcBorders>
              <w:top w:val="single" w:sz="4" w:space="0" w:color="auto"/>
              <w:left w:val="single" w:sz="4" w:space="0" w:color="auto"/>
              <w:bottom w:val="single" w:sz="4" w:space="0" w:color="auto"/>
              <w:right w:val="single" w:sz="4" w:space="0" w:color="auto"/>
            </w:tcBorders>
            <w:hideMark/>
          </w:tcPr>
          <w:p w14:paraId="1BB928CE"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Пригодни</w:t>
            </w:r>
          </w:p>
        </w:tc>
        <w:tc>
          <w:tcPr>
            <w:tcW w:w="1849" w:type="dxa"/>
            <w:tcBorders>
              <w:top w:val="single" w:sz="4" w:space="0" w:color="auto"/>
              <w:left w:val="single" w:sz="4" w:space="0" w:color="auto"/>
              <w:bottom w:val="single" w:sz="4" w:space="0" w:color="auto"/>
              <w:right w:val="single" w:sz="4" w:space="0" w:color="auto"/>
            </w:tcBorders>
            <w:hideMark/>
          </w:tcPr>
          <w:p w14:paraId="295F34D7"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Оптимални</w:t>
            </w:r>
          </w:p>
        </w:tc>
        <w:tc>
          <w:tcPr>
            <w:tcW w:w="1849" w:type="dxa"/>
            <w:tcBorders>
              <w:top w:val="single" w:sz="4" w:space="0" w:color="auto"/>
              <w:left w:val="single" w:sz="4" w:space="0" w:color="auto"/>
              <w:bottom w:val="single" w:sz="4" w:space="0" w:color="auto"/>
              <w:right w:val="single" w:sz="4" w:space="0" w:color="auto"/>
            </w:tcBorders>
            <w:hideMark/>
          </w:tcPr>
          <w:p w14:paraId="447AD2F4"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Общо</w:t>
            </w:r>
          </w:p>
        </w:tc>
      </w:tr>
      <w:tr w:rsidR="000F53F8" w:rsidRPr="000C3B4F" w14:paraId="3A9FE55F" w14:textId="77777777" w:rsidTr="000F53F8">
        <w:tc>
          <w:tcPr>
            <w:tcW w:w="1848" w:type="dxa"/>
            <w:tcBorders>
              <w:top w:val="single" w:sz="4" w:space="0" w:color="auto"/>
              <w:left w:val="single" w:sz="4" w:space="0" w:color="auto"/>
              <w:bottom w:val="single" w:sz="4" w:space="0" w:color="auto"/>
              <w:right w:val="single" w:sz="4" w:space="0" w:color="auto"/>
            </w:tcBorders>
            <w:hideMark/>
          </w:tcPr>
          <w:p w14:paraId="710E26F0" w14:textId="2B6D9ABE" w:rsidR="000F53F8" w:rsidRPr="000C3B4F" w:rsidRDefault="000F53F8" w:rsidP="000F53F8">
            <w:pPr>
              <w:pStyle w:val="NormalWeb"/>
              <w:spacing w:before="0" w:beforeAutospacing="0" w:after="0"/>
              <w:jc w:val="center"/>
              <w:rPr>
                <w:color w:val="000000"/>
                <w:sz w:val="20"/>
                <w:szCs w:val="20"/>
                <w:lang w:eastAsia="en-US"/>
              </w:rPr>
            </w:pPr>
            <w:r w:rsidRPr="000C3B4F">
              <w:rPr>
                <w:color w:val="000000"/>
                <w:sz w:val="20"/>
                <w:szCs w:val="20"/>
                <w:lang w:eastAsia="en-US"/>
              </w:rPr>
              <w:t xml:space="preserve">Централен Балкан </w:t>
            </w:r>
            <w:r w:rsidR="00AD3745">
              <w:rPr>
                <w:color w:val="000000"/>
                <w:sz w:val="20"/>
                <w:szCs w:val="20"/>
                <w:lang w:eastAsia="en-US"/>
              </w:rPr>
              <w:t>буфер</w:t>
            </w:r>
          </w:p>
        </w:tc>
        <w:tc>
          <w:tcPr>
            <w:tcW w:w="1848" w:type="dxa"/>
            <w:tcBorders>
              <w:top w:val="single" w:sz="4" w:space="0" w:color="auto"/>
              <w:left w:val="single" w:sz="4" w:space="0" w:color="auto"/>
              <w:bottom w:val="single" w:sz="4" w:space="0" w:color="auto"/>
              <w:right w:val="single" w:sz="4" w:space="0" w:color="auto"/>
            </w:tcBorders>
            <w:hideMark/>
          </w:tcPr>
          <w:p w14:paraId="46F8CAA2"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277,66</w:t>
            </w:r>
          </w:p>
        </w:tc>
        <w:tc>
          <w:tcPr>
            <w:tcW w:w="1848" w:type="dxa"/>
            <w:tcBorders>
              <w:top w:val="single" w:sz="4" w:space="0" w:color="auto"/>
              <w:left w:val="single" w:sz="4" w:space="0" w:color="auto"/>
              <w:bottom w:val="single" w:sz="4" w:space="0" w:color="auto"/>
              <w:right w:val="single" w:sz="4" w:space="0" w:color="auto"/>
            </w:tcBorders>
            <w:hideMark/>
          </w:tcPr>
          <w:p w14:paraId="51829605"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219,58</w:t>
            </w:r>
          </w:p>
        </w:tc>
        <w:tc>
          <w:tcPr>
            <w:tcW w:w="1849" w:type="dxa"/>
            <w:tcBorders>
              <w:top w:val="single" w:sz="4" w:space="0" w:color="auto"/>
              <w:left w:val="single" w:sz="4" w:space="0" w:color="auto"/>
              <w:bottom w:val="single" w:sz="4" w:space="0" w:color="auto"/>
              <w:right w:val="single" w:sz="4" w:space="0" w:color="auto"/>
            </w:tcBorders>
            <w:hideMark/>
          </w:tcPr>
          <w:p w14:paraId="19C2309C"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25,36</w:t>
            </w:r>
          </w:p>
        </w:tc>
        <w:tc>
          <w:tcPr>
            <w:tcW w:w="1849" w:type="dxa"/>
            <w:tcBorders>
              <w:top w:val="single" w:sz="4" w:space="0" w:color="auto"/>
              <w:left w:val="single" w:sz="4" w:space="0" w:color="auto"/>
              <w:bottom w:val="single" w:sz="4" w:space="0" w:color="auto"/>
              <w:right w:val="single" w:sz="4" w:space="0" w:color="auto"/>
            </w:tcBorders>
            <w:hideMark/>
          </w:tcPr>
          <w:p w14:paraId="49CF8EA3" w14:textId="77777777" w:rsidR="000F53F8" w:rsidRPr="000C3B4F" w:rsidRDefault="000F53F8" w:rsidP="000F53F8">
            <w:pPr>
              <w:pStyle w:val="NormalWeb"/>
              <w:spacing w:before="240" w:beforeAutospacing="0" w:after="0"/>
              <w:jc w:val="center"/>
              <w:rPr>
                <w:color w:val="000000"/>
                <w:sz w:val="20"/>
                <w:szCs w:val="20"/>
                <w:lang w:eastAsia="en-US"/>
              </w:rPr>
            </w:pPr>
            <w:r w:rsidRPr="000C3B4F">
              <w:rPr>
                <w:color w:val="000000"/>
                <w:sz w:val="20"/>
                <w:szCs w:val="20"/>
                <w:lang w:eastAsia="en-US"/>
              </w:rPr>
              <w:t>522,60</w:t>
            </w:r>
          </w:p>
        </w:tc>
      </w:tr>
    </w:tbl>
    <w:p w14:paraId="232F4568" w14:textId="77777777" w:rsidR="000F53F8" w:rsidRDefault="000F53F8" w:rsidP="000F53F8">
      <w:pPr>
        <w:pStyle w:val="NormalWeb"/>
        <w:spacing w:before="0" w:beforeAutospacing="0" w:after="0"/>
        <w:ind w:firstLine="357"/>
        <w:rPr>
          <w:color w:val="000000"/>
        </w:rPr>
      </w:pPr>
    </w:p>
    <w:p w14:paraId="67865CBA" w14:textId="70936E84" w:rsidR="000F53F8" w:rsidRDefault="000F53F8" w:rsidP="00C5393B">
      <w:pPr>
        <w:ind w:firstLine="709"/>
        <w:rPr>
          <w:color w:val="000000"/>
        </w:rPr>
      </w:pPr>
      <w:r>
        <w:rPr>
          <w:color w:val="000000"/>
        </w:rPr>
        <w:t xml:space="preserve">При други </w:t>
      </w:r>
      <w:r w:rsidRPr="00C5393B">
        <w:t>литературни</w:t>
      </w:r>
      <w:r>
        <w:rPr>
          <w:color w:val="000000"/>
        </w:rPr>
        <w:t xml:space="preserve"> източници е трудно да се отдели информация за вида в конкретната </w:t>
      </w:r>
      <w:r w:rsidR="00495007">
        <w:rPr>
          <w:color w:val="000000"/>
        </w:rPr>
        <w:t>ЗЗ</w:t>
      </w:r>
      <w:r>
        <w:rPr>
          <w:color w:val="000000"/>
        </w:rPr>
        <w:t xml:space="preserve">, тъй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w:t>
      </w:r>
      <w:r w:rsidRPr="00C5393B">
        <w:t>н</w:t>
      </w:r>
      <w:r>
        <w:rPr>
          <w:color w:val="000000"/>
        </w:rPr>
        <w:t xml:space="preserve">а ОВМ „Централен Балкан“ с малки изключения по южната </w:t>
      </w:r>
      <w:r>
        <w:rPr>
          <w:color w:val="000000"/>
        </w:rPr>
        <w:lastRenderedPageBreak/>
        <w:t>граница, където са разположени допълнителни гнездови територии на консервационно значими хищни птици.</w:t>
      </w:r>
    </w:p>
    <w:p w14:paraId="28A04362" w14:textId="7F8EAD93" w:rsidR="000F53F8" w:rsidRDefault="000F53F8" w:rsidP="00C5393B">
      <w:pPr>
        <w:ind w:firstLine="709"/>
        <w:rPr>
          <w:color w:val="000000"/>
          <w:lang w:val="en-US"/>
        </w:rPr>
      </w:pPr>
      <w:r>
        <w:rPr>
          <w:color w:val="000000"/>
        </w:rPr>
        <w:t xml:space="preserve">Белогръбият кълвач е </w:t>
      </w:r>
      <w:r w:rsidRPr="00C5393B">
        <w:t>посочен</w:t>
      </w:r>
      <w:r>
        <w:rPr>
          <w:color w:val="000000"/>
        </w:rPr>
        <w:t xml:space="preserve"> за ОВМ „Централен Балкан“ с 130-150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 Според същия източник в ОВМ „Централен Балкан“ се поддържа най-многочислената в страната популация на белогръбия кълвач.</w:t>
      </w:r>
    </w:p>
    <w:p w14:paraId="2745CB16" w14:textId="7B876659" w:rsidR="000F53F8" w:rsidRDefault="000F53F8" w:rsidP="00C5393B">
      <w:pPr>
        <w:ind w:firstLine="709"/>
        <w:rPr>
          <w:color w:val="000000"/>
        </w:rPr>
      </w:pPr>
      <w:r>
        <w:rPr>
          <w:color w:val="000000"/>
        </w:rPr>
        <w:t xml:space="preserve">В района на Стара </w:t>
      </w:r>
      <w:r w:rsidRPr="00C5393B">
        <w:t>планина</w:t>
      </w:r>
      <w:r>
        <w:rPr>
          <w:color w:val="000000"/>
        </w:rPr>
        <w:t xml:space="preserve">, видът е съобщен при Етрополската планина (1893 г.), и Шипченския проход (1936 г.), а след 50те години на ХХв. е съобщаван  от 9 старопланински локалитета (Янков, </w:t>
      </w:r>
      <w:r w:rsidR="00A96F38">
        <w:rPr>
          <w:rFonts w:eastAsia="Calibri"/>
        </w:rPr>
        <w:t xml:space="preserve">(ред), </w:t>
      </w:r>
      <w:r>
        <w:rPr>
          <w:color w:val="000000"/>
        </w:rPr>
        <w:t>2007).</w:t>
      </w:r>
    </w:p>
    <w:p w14:paraId="3B8CE595" w14:textId="77F31F9F" w:rsidR="000F53F8" w:rsidRDefault="000F53F8" w:rsidP="00C5393B">
      <w:pPr>
        <w:ind w:firstLine="709"/>
        <w:rPr>
          <w:color w:val="000000"/>
        </w:rPr>
      </w:pPr>
      <w:r>
        <w:rPr>
          <w:color w:val="000000"/>
        </w:rPr>
        <w:t xml:space="preserve">Проучванията след </w:t>
      </w:r>
      <w:r w:rsidRPr="00C5393B">
        <w:t>1980те</w:t>
      </w:r>
      <w:r>
        <w:rPr>
          <w:color w:val="000000"/>
        </w:rPr>
        <w:t xml:space="preserve"> г. потвърждават находищата в някои от планините, вкл. Стара планина (Големански, 2015).</w:t>
      </w:r>
    </w:p>
    <w:p w14:paraId="451102CF" w14:textId="17B3F2A5" w:rsidR="001E02F9" w:rsidRDefault="001E02F9" w:rsidP="00C5393B">
      <w:pPr>
        <w:ind w:firstLine="709"/>
        <w:rPr>
          <w:color w:val="000000"/>
        </w:rPr>
      </w:pPr>
      <w:r>
        <w:t xml:space="preserve">Въз основа на наличната информация (публикувана и непубликувана), както и предпочитанията на вида към местообитанията смятаме посочената в </w:t>
      </w:r>
      <w:r w:rsidR="00901C69">
        <w:t>СФ</w:t>
      </w:r>
      <w:r>
        <w:t xml:space="preserve"> численост на вида в зоната към днешна дата за нереалистично ниска, затова предлагаме нейната актуализация в размер на 50-80 двойки. </w:t>
      </w:r>
    </w:p>
    <w:p w14:paraId="27504FC2" w14:textId="77777777" w:rsidR="000F53F8" w:rsidRDefault="000F53F8" w:rsidP="00C5393B">
      <w:pPr>
        <w:ind w:firstLine="709"/>
        <w:rPr>
          <w:color w:val="000000"/>
        </w:rPr>
      </w:pPr>
      <w:r>
        <w:rPr>
          <w:color w:val="000000"/>
        </w:rPr>
        <w:t>В Плана за управление на НП „Централен Балкан“ 2016 – 2025 г. (Прил.</w:t>
      </w:r>
      <w:r>
        <w:t xml:space="preserve"> </w:t>
      </w:r>
      <w:r>
        <w:rPr>
          <w:color w:val="000000"/>
        </w:rPr>
        <w:t>№ 1.15.3.) като основен хабитат за вида са посочени: 1 – смесени широколистни гори в ниския планински пояс; 2 – букови и елово-букови гори.</w:t>
      </w:r>
    </w:p>
    <w:p w14:paraId="4F109C05" w14:textId="68A0DE46" w:rsidR="000F53F8" w:rsidRDefault="000F53F8" w:rsidP="00C5393B">
      <w:pPr>
        <w:ind w:firstLine="709"/>
        <w:rPr>
          <w:lang w:val="en-US"/>
        </w:rPr>
      </w:pPr>
      <w:r>
        <w:t xml:space="preserve">Интензивното изсичане на старите гори преди и след 1950 г. донякъде обяснява осезаемият спад в числеността на националната популация след 1980 г. </w:t>
      </w:r>
      <w:r>
        <w:rPr>
          <w:color w:val="000000"/>
        </w:rPr>
        <w:t xml:space="preserve">(Янков, </w:t>
      </w:r>
      <w:r w:rsidR="00A96F38">
        <w:rPr>
          <w:rFonts w:eastAsia="Calibri"/>
        </w:rPr>
        <w:t xml:space="preserve">(ред), </w:t>
      </w:r>
      <w:r>
        <w:rPr>
          <w:color w:val="000000"/>
        </w:rPr>
        <w:t>2007).</w:t>
      </w:r>
    </w:p>
    <w:p w14:paraId="4B3E3DCA" w14:textId="77777777" w:rsidR="000F53F8" w:rsidRDefault="000F53F8" w:rsidP="00C5393B">
      <w:pPr>
        <w:ind w:firstLine="709"/>
        <w:rPr>
          <w:color w:val="000000"/>
        </w:rPr>
      </w:pPr>
      <w:r>
        <w:rPr>
          <w:color w:val="000000"/>
        </w:rPr>
        <w:t>През есента (октомври-ноември</w:t>
      </w:r>
      <w:r w:rsidRPr="00C5393B">
        <w:t>) често слиза в по-ниските части на планините, а част от птиците навлизат и в равнинит</w:t>
      </w:r>
      <w:r>
        <w:rPr>
          <w:color w:val="000000"/>
        </w:rPr>
        <w:t>е, където прекарват зимата (Шурулинков и др. 2019). Можем да заключим, че това увеличава значението и на нископланинските горски масиви за вида.</w:t>
      </w:r>
    </w:p>
    <w:p w14:paraId="2DD53D49" w14:textId="1FA5D79E" w:rsidR="000F53F8" w:rsidRDefault="000F53F8" w:rsidP="00C5393B">
      <w:pPr>
        <w:ind w:firstLine="709"/>
        <w:rPr>
          <w:color w:val="000000"/>
          <w:lang w:val="en-US"/>
        </w:rPr>
      </w:pPr>
      <w:r>
        <w:rPr>
          <w:color w:val="000000"/>
        </w:rPr>
        <w:t xml:space="preserve">Необходими са </w:t>
      </w:r>
      <w:r w:rsidRPr="00C5393B">
        <w:t>целенасочени</w:t>
      </w:r>
      <w:r>
        <w:rPr>
          <w:color w:val="000000"/>
        </w:rPr>
        <w:t xml:space="preserve"> изследвания за набавяне на конкретна и изчерпателна информация относно присъствието и числеността на вида в </w:t>
      </w:r>
      <w:r w:rsidR="00495007">
        <w:rPr>
          <w:color w:val="000000"/>
        </w:rPr>
        <w:t>ЗЗ</w:t>
      </w:r>
      <w:r>
        <w:rPr>
          <w:color w:val="000000"/>
        </w:rPr>
        <w:t>.</w:t>
      </w:r>
    </w:p>
    <w:p w14:paraId="54AA9883" w14:textId="384D7B93" w:rsidR="00967773" w:rsidRDefault="000F53F8" w:rsidP="00C5393B">
      <w:pPr>
        <w:ind w:firstLine="709"/>
        <w:rPr>
          <w:color w:val="000000"/>
        </w:rPr>
      </w:pPr>
      <w:r>
        <w:rPr>
          <w:color w:val="000000"/>
        </w:rPr>
        <w:t xml:space="preserve">По данни на БДЗП, в периода 2018 – 2022 г., в </w:t>
      </w:r>
      <w:r w:rsidR="00495007">
        <w:rPr>
          <w:color w:val="000000"/>
        </w:rPr>
        <w:t>ЗЗ</w:t>
      </w:r>
      <w:r>
        <w:rPr>
          <w:color w:val="000000"/>
        </w:rPr>
        <w:t xml:space="preserve"> BG0002128 „Централен Балкан </w:t>
      </w:r>
      <w:r w:rsidR="00AD3745">
        <w:rPr>
          <w:color w:val="000000"/>
        </w:rPr>
        <w:t>буфер</w:t>
      </w:r>
      <w:r>
        <w:rPr>
          <w:color w:val="000000"/>
        </w:rPr>
        <w:t>“ са наблюдавани общо 8 инд. съответно 2018 г. – 2 инд., 2020 г. – 2 инд., 2021 г. – 3 инд. и 2022 г. – 1 инд.</w:t>
      </w:r>
    </w:p>
    <w:p w14:paraId="1D7D6751" w14:textId="0F8A9291" w:rsidR="00967773" w:rsidRDefault="000F53F8" w:rsidP="00C5393B">
      <w:pPr>
        <w:ind w:firstLine="709"/>
        <w:rPr>
          <w:color w:val="000000"/>
        </w:rPr>
      </w:pPr>
      <w:r>
        <w:rPr>
          <w:color w:val="000000"/>
        </w:rPr>
        <w:t xml:space="preserve">Данните на ИАОС от </w:t>
      </w:r>
      <w:r w:rsidRPr="00C5393B">
        <w:t>мониторинг</w:t>
      </w:r>
      <w:r>
        <w:rPr>
          <w:color w:val="000000"/>
        </w:rPr>
        <w:t xml:space="preserve"> през гнездовия сезон (май и юни) на 2020 г. сочат: 10 инд., регистрирани в рамките на </w:t>
      </w:r>
      <w:r w:rsidR="00495007">
        <w:rPr>
          <w:color w:val="000000"/>
        </w:rPr>
        <w:t>ЗЗ</w:t>
      </w:r>
      <w:r>
        <w:rPr>
          <w:color w:val="000000"/>
        </w:rPr>
        <w:t>.</w:t>
      </w:r>
    </w:p>
    <w:p w14:paraId="2D396F1C" w14:textId="77777777" w:rsidR="000F53F8" w:rsidRDefault="000F53F8" w:rsidP="00C5393B">
      <w:pPr>
        <w:ind w:firstLine="709"/>
        <w:rPr>
          <w:color w:val="000000"/>
        </w:rPr>
      </w:pPr>
      <w:r>
        <w:rPr>
          <w:color w:val="000000"/>
        </w:rPr>
        <w:t xml:space="preserve">Нашите теренни </w:t>
      </w:r>
      <w:r w:rsidRPr="00C5393B">
        <w:t>проучвания</w:t>
      </w:r>
      <w:r>
        <w:rPr>
          <w:color w:val="000000"/>
        </w:rPr>
        <w:t xml:space="preserve"> през юни и октомври 2022 г. регистрираха </w:t>
      </w:r>
      <w:r>
        <w:t xml:space="preserve">2 </w:t>
      </w:r>
      <w:r>
        <w:rPr>
          <w:color w:val="000000"/>
        </w:rPr>
        <w:t>инд. от вида в зоната.</w:t>
      </w:r>
    </w:p>
    <w:p w14:paraId="0F68605D" w14:textId="3D182546" w:rsidR="000F53F8" w:rsidRDefault="000F53F8" w:rsidP="000F53F8">
      <w:pPr>
        <w:ind w:firstLine="425"/>
      </w:pPr>
      <w:r>
        <w:t>В Докладването от 2019 г. са посочени следните заплахи и влияния за постоянната популация</w:t>
      </w:r>
      <w:r w:rsidR="00D924A1">
        <w:t>:</w:t>
      </w:r>
    </w:p>
    <w:p w14:paraId="3245856F" w14:textId="77777777" w:rsidR="000F53F8" w:rsidRDefault="000F53F8" w:rsidP="000F53F8">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B02 – Превръщане в други типове гори, вкл. монокултури;</w:t>
      </w:r>
    </w:p>
    <w:p w14:paraId="301CCF43" w14:textId="77777777" w:rsidR="000F53F8" w:rsidRDefault="000F53F8" w:rsidP="000F53F8">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A06 – Преустановяване на управлението на тревните местообитания (напр. прекратяване на пашата или косенето);</w:t>
      </w:r>
    </w:p>
    <w:p w14:paraId="5C48124F" w14:textId="77777777" w:rsidR="000F53F8" w:rsidRDefault="000F53F8" w:rsidP="000F53F8">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B03 – Засаждане с или въвеждане на неместни или нетипични видове (включително нови видове и ГМО).</w:t>
      </w:r>
    </w:p>
    <w:p w14:paraId="53F339CA" w14:textId="77777777" w:rsidR="000F53F8" w:rsidRDefault="000F53F8" w:rsidP="000F53F8">
      <w:pPr>
        <w:spacing w:after="120"/>
        <w:ind w:firstLine="425"/>
        <w:rPr>
          <w:rFonts w:eastAsia="Calibri"/>
        </w:rPr>
      </w:pPr>
      <w:r>
        <w:t xml:space="preserve">Основните въздействия и заплахи определени от </w:t>
      </w:r>
      <w:r>
        <w:rPr>
          <w:rFonts w:eastAsia="Calibri"/>
        </w:rPr>
        <w:t>„План за действие за опазване на белогърбия кълвач (</w:t>
      </w:r>
      <w:r w:rsidRPr="000C3B4F">
        <w:rPr>
          <w:rFonts w:eastAsia="Calibri"/>
          <w:i/>
        </w:rPr>
        <w:t>Dendrocopos leucotos</w:t>
      </w:r>
      <w:r>
        <w:rPr>
          <w:rFonts w:eastAsia="Calibri"/>
        </w:rPr>
        <w:t xml:space="preserve">) в България за периода 2020-2029 г.“ </w:t>
      </w:r>
      <w:r>
        <w:rPr>
          <w:color w:val="000000"/>
        </w:rPr>
        <w:t>(Шурулинков и др. 2019)</w:t>
      </w:r>
      <w:r>
        <w:rPr>
          <w:rFonts w:eastAsia="Calibri"/>
        </w:rPr>
        <w:t xml:space="preserve"> са:</w:t>
      </w:r>
    </w:p>
    <w:p w14:paraId="34FCD319" w14:textId="77777777" w:rsidR="000F53F8" w:rsidRDefault="000F53F8" w:rsidP="000F53F8">
      <w:pPr>
        <w:pStyle w:val="ListParagraph"/>
        <w:numPr>
          <w:ilvl w:val="0"/>
          <w:numId w:val="17"/>
        </w:numPr>
        <w:spacing w:after="120" w:line="240" w:lineRule="auto"/>
        <w:ind w:left="709"/>
        <w:jc w:val="both"/>
        <w:rPr>
          <w:rFonts w:eastAsia="Times New Roman"/>
        </w:rPr>
      </w:pPr>
      <w:r>
        <w:t xml:space="preserve">Интензивните сечи; </w:t>
      </w:r>
    </w:p>
    <w:p w14:paraId="623B4251" w14:textId="77777777" w:rsidR="000F53F8" w:rsidRDefault="000F53F8" w:rsidP="000F53F8">
      <w:pPr>
        <w:pStyle w:val="ListParagraph"/>
        <w:numPr>
          <w:ilvl w:val="0"/>
          <w:numId w:val="17"/>
        </w:numPr>
        <w:spacing w:after="120" w:line="240" w:lineRule="auto"/>
        <w:ind w:left="709"/>
        <w:jc w:val="both"/>
      </w:pPr>
      <w:r>
        <w:t>Промяна и фрагментиране на местообитанията в следствие на горскостопанските дейности;</w:t>
      </w:r>
    </w:p>
    <w:p w14:paraId="166C0E45" w14:textId="77777777" w:rsidR="000F53F8" w:rsidRDefault="000F53F8" w:rsidP="00C5393B">
      <w:pPr>
        <w:ind w:firstLine="709"/>
      </w:pPr>
      <w:r>
        <w:lastRenderedPageBreak/>
        <w:t>В Червена книга на Р България (</w:t>
      </w:r>
      <w:r>
        <w:rPr>
          <w:color w:val="000000"/>
        </w:rPr>
        <w:t>Големански, гл. ред</w:t>
      </w:r>
      <w:r>
        <w:t xml:space="preserve">., 2015) за белогръбия кълвач в страната са посочени заплахи свързани с изсичането на старите широколистни гори, фрагментацията им и санитарните сечи (B02, B03, B05, B07, B08, B09). </w:t>
      </w:r>
    </w:p>
    <w:p w14:paraId="4A6C35AC" w14:textId="77777777" w:rsidR="000F53F8" w:rsidRDefault="000F53F8" w:rsidP="00C5393B">
      <w:pPr>
        <w:ind w:firstLine="709"/>
      </w:pPr>
      <w:r>
        <w:t>Според Герджиков (2022) липсата на дървета с голям диаметър, едроразмерни стоящи мъртви дървета и лежаща мъртва дървесина, в резултат на неправилно управление на горите, се очаква да доведе до липса на пригодни местообитания за белогръбия кълвач и до влошаване на природозащитния му статус.</w:t>
      </w:r>
    </w:p>
    <w:p w14:paraId="1F14ED36" w14:textId="77777777" w:rsidR="00FC129C" w:rsidRPr="00231728" w:rsidRDefault="00FC129C" w:rsidP="00FC129C">
      <w:pPr>
        <w:spacing w:before="120" w:after="120"/>
      </w:pPr>
      <w:r>
        <w:rPr>
          <w:b/>
          <w:bCs/>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101"/>
        <w:gridCol w:w="1182"/>
        <w:gridCol w:w="2447"/>
        <w:gridCol w:w="2193"/>
      </w:tblGrid>
      <w:tr w:rsidR="000F53F8" w:rsidRPr="00AE5219" w14:paraId="0A9E3A20" w14:textId="77777777" w:rsidTr="000F53F8">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11065E2E" w14:textId="77777777" w:rsidR="000F53F8" w:rsidRPr="0033384E" w:rsidRDefault="000F53F8" w:rsidP="0033384E">
            <w:pPr>
              <w:jc w:val="center"/>
              <w:rPr>
                <w:b/>
                <w:bCs/>
                <w:sz w:val="22"/>
                <w:szCs w:val="22"/>
                <w:lang w:eastAsia="en-US"/>
              </w:rPr>
            </w:pPr>
            <w:r w:rsidRPr="0033384E">
              <w:rPr>
                <w:b/>
                <w:bCs/>
                <w:sz w:val="22"/>
                <w:szCs w:val="22"/>
                <w:lang w:eastAsia="en-US"/>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3C57CF7F" w14:textId="77777777" w:rsidR="000F53F8" w:rsidRPr="0033384E" w:rsidRDefault="000F53F8" w:rsidP="0033384E">
            <w:pPr>
              <w:jc w:val="center"/>
              <w:rPr>
                <w:b/>
                <w:bCs/>
                <w:sz w:val="22"/>
                <w:szCs w:val="22"/>
                <w:lang w:eastAsia="en-US"/>
              </w:rPr>
            </w:pPr>
            <w:r w:rsidRPr="0033384E">
              <w:rPr>
                <w:b/>
                <w:bCs/>
                <w:sz w:val="22"/>
                <w:szCs w:val="22"/>
                <w:lang w:eastAsia="en-US"/>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FC00B3D" w14:textId="77777777" w:rsidR="000F53F8" w:rsidRPr="0033384E" w:rsidRDefault="000F53F8" w:rsidP="0033384E">
            <w:pPr>
              <w:jc w:val="center"/>
              <w:rPr>
                <w:b/>
                <w:bCs/>
                <w:sz w:val="22"/>
                <w:szCs w:val="22"/>
                <w:lang w:eastAsia="en-US"/>
              </w:rPr>
            </w:pPr>
            <w:r w:rsidRPr="0033384E">
              <w:rPr>
                <w:b/>
                <w:bCs/>
                <w:sz w:val="22"/>
                <w:szCs w:val="22"/>
                <w:lang w:eastAsia="en-US"/>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557BDD4E" w14:textId="77777777" w:rsidR="000F53F8" w:rsidRPr="0033384E" w:rsidRDefault="000F53F8" w:rsidP="0033384E">
            <w:pPr>
              <w:jc w:val="center"/>
              <w:rPr>
                <w:b/>
                <w:bCs/>
                <w:sz w:val="22"/>
                <w:szCs w:val="22"/>
                <w:lang w:eastAsia="en-US"/>
              </w:rPr>
            </w:pPr>
            <w:r w:rsidRPr="0033384E">
              <w:rPr>
                <w:b/>
                <w:bCs/>
                <w:sz w:val="22"/>
                <w:szCs w:val="22"/>
                <w:lang w:eastAsia="en-US"/>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BE5D161" w14:textId="77777777" w:rsidR="000F53F8" w:rsidRPr="0033384E" w:rsidRDefault="000F53F8" w:rsidP="0033384E">
            <w:pPr>
              <w:jc w:val="center"/>
              <w:rPr>
                <w:b/>
                <w:bCs/>
                <w:sz w:val="22"/>
                <w:szCs w:val="22"/>
                <w:lang w:eastAsia="en-US"/>
              </w:rPr>
            </w:pPr>
            <w:r w:rsidRPr="0033384E">
              <w:rPr>
                <w:b/>
                <w:bCs/>
                <w:sz w:val="22"/>
                <w:szCs w:val="22"/>
                <w:lang w:eastAsia="en-US"/>
              </w:rPr>
              <w:t>Специфични за зоната цели</w:t>
            </w:r>
          </w:p>
        </w:tc>
      </w:tr>
      <w:tr w:rsidR="004D2885" w:rsidRPr="00AE5219" w14:paraId="704396D5" w14:textId="77777777" w:rsidTr="000F53F8">
        <w:trPr>
          <w:jc w:val="center"/>
        </w:trPr>
        <w:tc>
          <w:tcPr>
            <w:tcW w:w="0" w:type="auto"/>
            <w:tcBorders>
              <w:top w:val="single" w:sz="4" w:space="0" w:color="auto"/>
              <w:left w:val="single" w:sz="4" w:space="0" w:color="auto"/>
              <w:bottom w:val="single" w:sz="4" w:space="0" w:color="auto"/>
              <w:right w:val="single" w:sz="4" w:space="0" w:color="auto"/>
            </w:tcBorders>
            <w:hideMark/>
          </w:tcPr>
          <w:p w14:paraId="7328A6D4" w14:textId="77777777" w:rsidR="004D2885" w:rsidRPr="0033384E" w:rsidRDefault="004D2885" w:rsidP="0033384E">
            <w:pPr>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7994FE9C" w14:textId="77777777" w:rsidR="004D2885" w:rsidRPr="0033384E" w:rsidRDefault="004D2885" w:rsidP="0033384E">
            <w:pPr>
              <w:rPr>
                <w:sz w:val="22"/>
                <w:szCs w:val="22"/>
                <w:lang w:eastAsia="en-US"/>
              </w:rPr>
            </w:pPr>
            <w:r w:rsidRPr="0033384E">
              <w:rPr>
                <w:sz w:val="22"/>
                <w:szCs w:val="22"/>
                <w:lang w:eastAsia="en-US"/>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63F8A094" w14:textId="50294C15" w:rsidR="004D2885" w:rsidRPr="0033384E" w:rsidRDefault="004D2885" w:rsidP="0033384E">
            <w:pPr>
              <w:rPr>
                <w:sz w:val="22"/>
                <w:szCs w:val="22"/>
                <w:lang w:eastAsia="en-US"/>
              </w:rPr>
            </w:pPr>
            <w:r w:rsidRPr="0033384E">
              <w:rPr>
                <w:sz w:val="22"/>
                <w:szCs w:val="22"/>
                <w:lang w:eastAsia="en-US"/>
              </w:rPr>
              <w:t xml:space="preserve">Най-малко </w:t>
            </w:r>
            <w:r w:rsidR="00B770A7" w:rsidRPr="0033384E">
              <w:rPr>
                <w:sz w:val="22"/>
                <w:szCs w:val="22"/>
                <w:lang w:eastAsia="en-US"/>
              </w:rPr>
              <w:t xml:space="preserve">50 </w:t>
            </w:r>
            <w:r w:rsidRPr="0033384E">
              <w:rPr>
                <w:sz w:val="22"/>
                <w:szCs w:val="22"/>
                <w:lang w:eastAsia="en-US"/>
              </w:rPr>
              <w:t>дв.</w:t>
            </w:r>
          </w:p>
        </w:tc>
        <w:tc>
          <w:tcPr>
            <w:tcW w:w="0" w:type="auto"/>
            <w:tcBorders>
              <w:top w:val="single" w:sz="4" w:space="0" w:color="auto"/>
              <w:left w:val="single" w:sz="4" w:space="0" w:color="auto"/>
              <w:bottom w:val="single" w:sz="4" w:space="0" w:color="auto"/>
              <w:right w:val="single" w:sz="4" w:space="0" w:color="auto"/>
            </w:tcBorders>
            <w:hideMark/>
          </w:tcPr>
          <w:p w14:paraId="54353BFC" w14:textId="7203543F" w:rsidR="004D2885" w:rsidRPr="0033384E" w:rsidRDefault="004D2885" w:rsidP="0033384E">
            <w:pPr>
              <w:rPr>
                <w:sz w:val="22"/>
                <w:szCs w:val="22"/>
                <w:lang w:eastAsia="en-US"/>
              </w:rPr>
            </w:pPr>
            <w:r w:rsidRPr="0033384E">
              <w:rPr>
                <w:sz w:val="22"/>
                <w:szCs w:val="22"/>
              </w:rPr>
              <w:t>Нужно е допълнително проучване върху гнездовата популация на вида в зоната с цел прецизиране на числеността.</w:t>
            </w:r>
          </w:p>
        </w:tc>
        <w:tc>
          <w:tcPr>
            <w:tcW w:w="0" w:type="auto"/>
            <w:tcBorders>
              <w:top w:val="single" w:sz="4" w:space="0" w:color="auto"/>
              <w:left w:val="single" w:sz="4" w:space="0" w:color="auto"/>
              <w:bottom w:val="single" w:sz="4" w:space="0" w:color="auto"/>
              <w:right w:val="single" w:sz="4" w:space="0" w:color="auto"/>
            </w:tcBorders>
            <w:hideMark/>
          </w:tcPr>
          <w:p w14:paraId="194B13CE" w14:textId="04E6662B" w:rsidR="004D2885" w:rsidRPr="0033384E" w:rsidRDefault="00AE5219" w:rsidP="0033384E">
            <w:pPr>
              <w:rPr>
                <w:sz w:val="22"/>
                <w:szCs w:val="22"/>
                <w:lang w:eastAsia="en-US"/>
              </w:rPr>
            </w:pPr>
            <w:r w:rsidRPr="009B3405">
              <w:rPr>
                <w:sz w:val="22"/>
                <w:szCs w:val="22"/>
                <w:lang w:eastAsia="en-US"/>
              </w:rPr>
              <w:t xml:space="preserve">Поддържане числеността на </w:t>
            </w:r>
            <w:r>
              <w:rPr>
                <w:sz w:val="22"/>
                <w:szCs w:val="22"/>
                <w:lang w:eastAsia="en-US"/>
              </w:rPr>
              <w:t xml:space="preserve">гнездовата </w:t>
            </w:r>
            <w:r w:rsidRPr="009B3405">
              <w:rPr>
                <w:sz w:val="22"/>
                <w:szCs w:val="22"/>
                <w:lang w:eastAsia="en-US"/>
              </w:rPr>
              <w:t>популация</w:t>
            </w:r>
            <w:r>
              <w:rPr>
                <w:sz w:val="22"/>
                <w:szCs w:val="22"/>
                <w:lang w:eastAsia="en-US"/>
              </w:rPr>
              <w:t xml:space="preserve"> в размер на най-малко 50 двойки</w:t>
            </w:r>
            <w:r w:rsidRPr="009B3405">
              <w:rPr>
                <w:sz w:val="22"/>
                <w:szCs w:val="22"/>
                <w:lang w:eastAsia="en-US"/>
              </w:rPr>
              <w:t>.</w:t>
            </w:r>
          </w:p>
        </w:tc>
      </w:tr>
      <w:tr w:rsidR="000F53F8" w:rsidRPr="00AE5219" w14:paraId="094EC8C1" w14:textId="77777777" w:rsidTr="000F53F8">
        <w:trPr>
          <w:jc w:val="center"/>
        </w:trPr>
        <w:tc>
          <w:tcPr>
            <w:tcW w:w="0" w:type="auto"/>
            <w:tcBorders>
              <w:top w:val="single" w:sz="4" w:space="0" w:color="auto"/>
              <w:left w:val="single" w:sz="4" w:space="0" w:color="auto"/>
              <w:bottom w:val="single" w:sz="4" w:space="0" w:color="auto"/>
              <w:right w:val="single" w:sz="4" w:space="0" w:color="auto"/>
            </w:tcBorders>
            <w:hideMark/>
          </w:tcPr>
          <w:p w14:paraId="6BFE50C7" w14:textId="15EA331A" w:rsidR="000F53F8" w:rsidRPr="0033384E" w:rsidRDefault="000F53F8" w:rsidP="0033384E">
            <w:pPr>
              <w:rPr>
                <w:b/>
                <w:sz w:val="22"/>
                <w:szCs w:val="22"/>
                <w:lang w:eastAsia="en-US"/>
              </w:rPr>
            </w:pPr>
            <w:r w:rsidRPr="0033384E">
              <w:rPr>
                <w:b/>
                <w:sz w:val="22"/>
                <w:szCs w:val="22"/>
                <w:lang w:eastAsia="en-US"/>
              </w:rPr>
              <w:t xml:space="preserve">Местообитание на вида: </w:t>
            </w:r>
            <w:r w:rsidRPr="0033384E">
              <w:rPr>
                <w:bCs/>
                <w:sz w:val="22"/>
                <w:szCs w:val="22"/>
                <w:lang w:eastAsia="en-US"/>
              </w:rPr>
              <w:t>Площ на подходящите гнездови</w:t>
            </w:r>
            <w:r w:rsidR="00330708">
              <w:rPr>
                <w:bCs/>
                <w:sz w:val="22"/>
                <w:szCs w:val="22"/>
                <w:lang w:val="en-GB" w:eastAsia="en-US"/>
              </w:rPr>
              <w:t xml:space="preserve"> </w:t>
            </w:r>
            <w:r w:rsidR="00330708">
              <w:rPr>
                <w:bCs/>
                <w:sz w:val="22"/>
                <w:szCs w:val="22"/>
                <w:lang w:eastAsia="en-US"/>
              </w:rPr>
              <w:t>и хранителни</w:t>
            </w:r>
            <w:r w:rsidRPr="0033384E">
              <w:rPr>
                <w:bCs/>
                <w:sz w:val="22"/>
                <w:szCs w:val="22"/>
                <w:lang w:eastAsia="en-US"/>
              </w:rPr>
              <w:t xml:space="preserve"> местообитания </w:t>
            </w:r>
            <w:r w:rsidR="00330708">
              <w:rPr>
                <w:bCs/>
                <w:sz w:val="22"/>
                <w:szCs w:val="22"/>
                <w:lang w:eastAsia="en-US"/>
              </w:rPr>
              <w:t>з</w:t>
            </w:r>
            <w:r w:rsidRPr="0033384E">
              <w:rPr>
                <w:bCs/>
                <w:sz w:val="22"/>
                <w:szCs w:val="22"/>
                <w:lang w:eastAsia="en-US"/>
              </w:rPr>
              <w:t>а вида</w:t>
            </w:r>
          </w:p>
        </w:tc>
        <w:tc>
          <w:tcPr>
            <w:tcW w:w="0" w:type="auto"/>
            <w:tcBorders>
              <w:top w:val="single" w:sz="4" w:space="0" w:color="auto"/>
              <w:left w:val="single" w:sz="4" w:space="0" w:color="auto"/>
              <w:bottom w:val="single" w:sz="4" w:space="0" w:color="auto"/>
              <w:right w:val="single" w:sz="4" w:space="0" w:color="auto"/>
            </w:tcBorders>
            <w:hideMark/>
          </w:tcPr>
          <w:p w14:paraId="166DD59C" w14:textId="77777777" w:rsidR="000F53F8" w:rsidRPr="0033384E" w:rsidRDefault="000F53F8" w:rsidP="0033384E">
            <w:pPr>
              <w:rPr>
                <w:sz w:val="22"/>
                <w:szCs w:val="22"/>
                <w:lang w:eastAsia="en-US"/>
              </w:rPr>
            </w:pP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0EA88A22" w14:textId="7DE971E1" w:rsidR="000F53F8" w:rsidRPr="0033384E" w:rsidRDefault="000F53F8" w:rsidP="0033384E">
            <w:pPr>
              <w:rPr>
                <w:sz w:val="22"/>
                <w:szCs w:val="22"/>
                <w:lang w:eastAsia="en-US"/>
              </w:rPr>
            </w:pPr>
            <w:r w:rsidRPr="0033384E">
              <w:rPr>
                <w:sz w:val="22"/>
                <w:szCs w:val="22"/>
                <w:lang w:eastAsia="en-US"/>
              </w:rPr>
              <w:t xml:space="preserve">Най-малко </w:t>
            </w:r>
            <w:r w:rsidR="00F52BBB" w:rsidRPr="0033384E">
              <w:rPr>
                <w:sz w:val="22"/>
                <w:szCs w:val="22"/>
                <w:lang w:eastAsia="en-US"/>
              </w:rPr>
              <w:t xml:space="preserve">24500 </w:t>
            </w: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tcPr>
          <w:p w14:paraId="1B7BC46E" w14:textId="0F172082" w:rsidR="00F52BBB" w:rsidRPr="0033384E" w:rsidRDefault="000F53F8" w:rsidP="0033384E">
            <w:pPr>
              <w:rPr>
                <w:sz w:val="22"/>
                <w:szCs w:val="22"/>
                <w:lang w:eastAsia="en-US"/>
              </w:rPr>
            </w:pPr>
            <w:r w:rsidRPr="0033384E">
              <w:rPr>
                <w:sz w:val="22"/>
                <w:szCs w:val="22"/>
                <w:lang w:eastAsia="en-US"/>
              </w:rPr>
              <w:t xml:space="preserve">Изчислено на базата на </w:t>
            </w:r>
            <w:r w:rsidR="00F52BBB" w:rsidRPr="0033384E">
              <w:rPr>
                <w:sz w:val="22"/>
                <w:szCs w:val="22"/>
                <w:lang w:eastAsia="en-US"/>
              </w:rPr>
              <w:t xml:space="preserve">пригодните и оптимални </w:t>
            </w:r>
            <w:r w:rsidRPr="0033384E">
              <w:rPr>
                <w:sz w:val="22"/>
                <w:szCs w:val="22"/>
                <w:lang w:eastAsia="en-US"/>
              </w:rPr>
              <w:t xml:space="preserve">местообитания </w:t>
            </w:r>
            <w:r w:rsidR="00F52BBB" w:rsidRPr="0033384E">
              <w:rPr>
                <w:sz w:val="22"/>
                <w:szCs w:val="22"/>
                <w:lang w:eastAsia="en-US"/>
              </w:rPr>
              <w:t>на вид</w:t>
            </w:r>
            <w:r w:rsidR="00330708">
              <w:rPr>
                <w:sz w:val="22"/>
                <w:szCs w:val="22"/>
                <w:lang w:val="en-GB" w:eastAsia="en-US"/>
              </w:rPr>
              <w:t>a</w:t>
            </w:r>
            <w:r w:rsidR="00F52BBB" w:rsidRPr="0033384E">
              <w:rPr>
                <w:sz w:val="22"/>
                <w:szCs w:val="22"/>
                <w:lang w:eastAsia="en-US"/>
              </w:rPr>
              <w:t xml:space="preserve"> в зоната. </w:t>
            </w:r>
          </w:p>
          <w:p w14:paraId="78F36718" w14:textId="0546C318" w:rsidR="000F53F8" w:rsidRPr="0033384E" w:rsidRDefault="000F53F8" w:rsidP="0033384E">
            <w:pPr>
              <w:rPr>
                <w:sz w:val="22"/>
                <w:szCs w:val="22"/>
                <w:lang w:eastAsia="en-US"/>
              </w:rPr>
            </w:pPr>
            <w:r w:rsidRPr="0033384E">
              <w:rPr>
                <w:sz w:val="22"/>
                <w:szCs w:val="22"/>
                <w:lang w:eastAsia="en-US"/>
              </w:rPr>
              <w:t>Допълнително е необходимо да се отчете възрастта на гората в подходящите местообитания.</w:t>
            </w:r>
          </w:p>
        </w:tc>
        <w:tc>
          <w:tcPr>
            <w:tcW w:w="0" w:type="auto"/>
            <w:tcBorders>
              <w:top w:val="single" w:sz="4" w:space="0" w:color="auto"/>
              <w:left w:val="single" w:sz="4" w:space="0" w:color="auto"/>
              <w:bottom w:val="single" w:sz="4" w:space="0" w:color="auto"/>
              <w:right w:val="single" w:sz="4" w:space="0" w:color="auto"/>
            </w:tcBorders>
            <w:hideMark/>
          </w:tcPr>
          <w:p w14:paraId="66ACABFC" w14:textId="113355B1" w:rsidR="000F53F8" w:rsidRPr="0033384E" w:rsidRDefault="00B65208" w:rsidP="0033384E">
            <w:pPr>
              <w:rPr>
                <w:sz w:val="22"/>
                <w:szCs w:val="22"/>
                <w:lang w:eastAsia="en-US"/>
              </w:rPr>
            </w:pPr>
            <w:r>
              <w:rPr>
                <w:sz w:val="22"/>
                <w:szCs w:val="22"/>
                <w:lang w:eastAsia="en-US"/>
              </w:rPr>
              <w:t xml:space="preserve">Поддържане площта с подходяши местообитания за вида в разер на най-малко 24500 </w:t>
            </w:r>
            <w:r>
              <w:rPr>
                <w:sz w:val="22"/>
                <w:szCs w:val="22"/>
                <w:lang w:val="en-GB" w:eastAsia="en-US"/>
              </w:rPr>
              <w:t>ha</w:t>
            </w:r>
            <w:r w:rsidR="000F53F8" w:rsidRPr="0033384E">
              <w:rPr>
                <w:sz w:val="22"/>
                <w:szCs w:val="22"/>
                <w:lang w:eastAsia="en-US"/>
              </w:rPr>
              <w:t>.</w:t>
            </w:r>
          </w:p>
        </w:tc>
      </w:tr>
    </w:tbl>
    <w:p w14:paraId="413CA3F2" w14:textId="77777777" w:rsidR="00FC129C" w:rsidRPr="00231728" w:rsidRDefault="00FC129C" w:rsidP="00FC129C">
      <w:pPr>
        <w:spacing w:before="120" w:after="120"/>
        <w:rPr>
          <w:b/>
          <w:bCs/>
        </w:rPr>
      </w:pPr>
      <w:r>
        <w:rPr>
          <w:b/>
        </w:rPr>
        <w:t>7. Необходимост от актуализация на Стандартния формуляр на защитената зона</w:t>
      </w:r>
    </w:p>
    <w:p w14:paraId="0DB5E003" w14:textId="1B2AA131" w:rsidR="000F53F8" w:rsidRDefault="000F53F8" w:rsidP="00C5393B">
      <w:pPr>
        <w:ind w:firstLine="709"/>
        <w:rPr>
          <w:rFonts w:eastAsia="Calibri"/>
          <w:lang w:val="en-US"/>
        </w:rPr>
      </w:pPr>
      <w:r>
        <w:rPr>
          <w:rFonts w:eastAsia="Calibri"/>
        </w:rPr>
        <w:t xml:space="preserve">Предвид наличната </w:t>
      </w:r>
      <w:r w:rsidRPr="00C5393B">
        <w:t>информация</w:t>
      </w:r>
      <w:r>
        <w:rPr>
          <w:rFonts w:eastAsia="Calibri"/>
        </w:rPr>
        <w:t xml:space="preserve"> от „План за действие за опазване на белогърбия кълвач (</w:t>
      </w:r>
      <w:r w:rsidRPr="000C3B4F">
        <w:rPr>
          <w:rFonts w:eastAsia="Calibri"/>
          <w:i/>
        </w:rPr>
        <w:t>Dendrocopos leucotos</w:t>
      </w:r>
      <w:r>
        <w:rPr>
          <w:rFonts w:eastAsia="Calibri"/>
        </w:rPr>
        <w:t xml:space="preserve">) в България за периода 2020-2029 г.“, теренните проучвания през 2022 г. и мониторингът, проведен от ИАОС през 2020 г., предлагаме минималната численост на популацията за зоната да бъде променена на </w:t>
      </w:r>
      <w:r w:rsidR="00D924A1">
        <w:rPr>
          <w:rFonts w:eastAsia="Calibri"/>
        </w:rPr>
        <w:t>5</w:t>
      </w:r>
      <w:r>
        <w:rPr>
          <w:rFonts w:eastAsia="Calibri"/>
        </w:rPr>
        <w:t xml:space="preserve">0 двойки, а максималната на </w:t>
      </w:r>
      <w:r w:rsidR="00D924A1">
        <w:rPr>
          <w:rFonts w:eastAsia="Calibri"/>
        </w:rPr>
        <w:t>8</w:t>
      </w:r>
      <w:r>
        <w:rPr>
          <w:rFonts w:eastAsia="Calibri"/>
        </w:rPr>
        <w:t>0 двойки.</w:t>
      </w:r>
    </w:p>
    <w:p w14:paraId="155F8DD6" w14:textId="77777777" w:rsidR="000F53F8" w:rsidRDefault="000F53F8" w:rsidP="000F53F8">
      <w:pPr>
        <w:ind w:left="360"/>
        <w:rPr>
          <w:color w:val="000000"/>
          <w:lang w:val="en-US"/>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94"/>
        <w:gridCol w:w="328"/>
        <w:gridCol w:w="483"/>
        <w:gridCol w:w="350"/>
        <w:gridCol w:w="572"/>
        <w:gridCol w:w="605"/>
        <w:gridCol w:w="594"/>
        <w:gridCol w:w="528"/>
        <w:gridCol w:w="789"/>
        <w:gridCol w:w="950"/>
        <w:gridCol w:w="622"/>
        <w:gridCol w:w="522"/>
        <w:gridCol w:w="681"/>
      </w:tblGrid>
      <w:tr w:rsidR="000F53F8" w14:paraId="38071CDF" w14:textId="77777777" w:rsidTr="000F53F8">
        <w:trPr>
          <w:jc w:val="center"/>
        </w:trPr>
        <w:tc>
          <w:tcPr>
            <w:tcW w:w="3075" w:type="dxa"/>
            <w:gridSpan w:val="5"/>
            <w:tcBorders>
              <w:top w:val="single" w:sz="4" w:space="0" w:color="auto"/>
              <w:left w:val="single" w:sz="4" w:space="0" w:color="auto"/>
              <w:bottom w:val="single" w:sz="4" w:space="0" w:color="auto"/>
              <w:right w:val="single" w:sz="4" w:space="0" w:color="auto"/>
            </w:tcBorders>
            <w:vAlign w:val="center"/>
            <w:hideMark/>
          </w:tcPr>
          <w:p w14:paraId="0DD10DCE" w14:textId="77777777" w:rsidR="000F53F8" w:rsidRDefault="000F53F8" w:rsidP="000F53F8">
            <w:pPr>
              <w:spacing w:line="276" w:lineRule="auto"/>
              <w:rPr>
                <w:b/>
                <w:sz w:val="20"/>
                <w:szCs w:val="20"/>
                <w:lang w:val="en-GB" w:eastAsia="en-US"/>
              </w:rPr>
            </w:pPr>
            <w:r>
              <w:rPr>
                <w:b/>
                <w:sz w:val="20"/>
                <w:szCs w:val="20"/>
                <w:lang w:val="en-GB" w:eastAsia="en-US"/>
              </w:rPr>
              <w:t>Species</w:t>
            </w:r>
          </w:p>
        </w:tc>
        <w:tc>
          <w:tcPr>
            <w:tcW w:w="3371" w:type="dxa"/>
            <w:gridSpan w:val="6"/>
            <w:tcBorders>
              <w:top w:val="single" w:sz="4" w:space="0" w:color="auto"/>
              <w:left w:val="single" w:sz="4" w:space="0" w:color="auto"/>
              <w:bottom w:val="single" w:sz="4" w:space="0" w:color="auto"/>
              <w:right w:val="single" w:sz="4" w:space="0" w:color="auto"/>
            </w:tcBorders>
            <w:vAlign w:val="center"/>
            <w:hideMark/>
          </w:tcPr>
          <w:p w14:paraId="280B611E" w14:textId="77777777" w:rsidR="000F53F8" w:rsidRDefault="000F53F8" w:rsidP="000F53F8">
            <w:pPr>
              <w:spacing w:line="276" w:lineRule="auto"/>
              <w:rPr>
                <w:b/>
                <w:sz w:val="20"/>
                <w:szCs w:val="20"/>
                <w:lang w:val="en-GB" w:eastAsia="en-US"/>
              </w:rPr>
            </w:pPr>
            <w:r>
              <w:rPr>
                <w:b/>
                <w:sz w:val="20"/>
                <w:szCs w:val="20"/>
                <w:lang w:val="en-GB" w:eastAsia="en-US"/>
              </w:rPr>
              <w:t>Population in the site</w:t>
            </w:r>
          </w:p>
        </w:tc>
        <w:tc>
          <w:tcPr>
            <w:tcW w:w="2905" w:type="dxa"/>
            <w:gridSpan w:val="4"/>
            <w:tcBorders>
              <w:top w:val="single" w:sz="4" w:space="0" w:color="auto"/>
              <w:left w:val="single" w:sz="4" w:space="0" w:color="auto"/>
              <w:bottom w:val="single" w:sz="4" w:space="0" w:color="auto"/>
              <w:right w:val="single" w:sz="4" w:space="0" w:color="auto"/>
            </w:tcBorders>
            <w:vAlign w:val="center"/>
            <w:hideMark/>
          </w:tcPr>
          <w:p w14:paraId="57998819" w14:textId="77777777" w:rsidR="000F53F8" w:rsidRDefault="000F53F8" w:rsidP="000F53F8">
            <w:pPr>
              <w:spacing w:line="276" w:lineRule="auto"/>
              <w:rPr>
                <w:b/>
                <w:sz w:val="20"/>
                <w:szCs w:val="20"/>
                <w:lang w:val="en-GB" w:eastAsia="en-US"/>
              </w:rPr>
            </w:pPr>
            <w:r>
              <w:rPr>
                <w:b/>
                <w:sz w:val="20"/>
                <w:szCs w:val="20"/>
                <w:lang w:val="en-GB" w:eastAsia="en-US"/>
              </w:rPr>
              <w:t>Site assessment</w:t>
            </w:r>
          </w:p>
        </w:tc>
      </w:tr>
      <w:tr w:rsidR="000F53F8" w14:paraId="304D5F3D" w14:textId="77777777" w:rsidTr="000F53F8">
        <w:trPr>
          <w:jc w:val="center"/>
        </w:trPr>
        <w:tc>
          <w:tcPr>
            <w:tcW w:w="367" w:type="dxa"/>
            <w:vMerge w:val="restart"/>
            <w:tcBorders>
              <w:top w:val="single" w:sz="4" w:space="0" w:color="auto"/>
              <w:left w:val="single" w:sz="4" w:space="0" w:color="auto"/>
              <w:bottom w:val="single" w:sz="4" w:space="0" w:color="auto"/>
              <w:right w:val="single" w:sz="4" w:space="0" w:color="auto"/>
            </w:tcBorders>
            <w:vAlign w:val="center"/>
            <w:hideMark/>
          </w:tcPr>
          <w:p w14:paraId="03EB5F2C" w14:textId="77777777" w:rsidR="000F53F8" w:rsidRDefault="000F53F8" w:rsidP="000F53F8">
            <w:pPr>
              <w:spacing w:line="276" w:lineRule="auto"/>
              <w:rPr>
                <w:b/>
                <w:sz w:val="20"/>
                <w:szCs w:val="20"/>
                <w:lang w:val="en-GB" w:eastAsia="en-US"/>
              </w:rPr>
            </w:pPr>
            <w:r>
              <w:rPr>
                <w:b/>
                <w:sz w:val="20"/>
                <w:szCs w:val="20"/>
                <w:lang w:val="en-GB" w:eastAsia="en-US"/>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7AECB63" w14:textId="77777777" w:rsidR="000F53F8" w:rsidRDefault="000F53F8" w:rsidP="000F53F8">
            <w:pPr>
              <w:spacing w:line="276" w:lineRule="auto"/>
              <w:rPr>
                <w:b/>
                <w:sz w:val="20"/>
                <w:szCs w:val="20"/>
                <w:lang w:val="en-GB" w:eastAsia="en-US"/>
              </w:rPr>
            </w:pPr>
            <w:r>
              <w:rPr>
                <w:b/>
                <w:sz w:val="20"/>
                <w:szCs w:val="20"/>
                <w:lang w:val="en-GB" w:eastAsia="en-US"/>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7BD7BD8" w14:textId="77777777" w:rsidR="000F53F8" w:rsidRDefault="000F53F8" w:rsidP="000F53F8">
            <w:pPr>
              <w:spacing w:line="276" w:lineRule="auto"/>
              <w:rPr>
                <w:b/>
                <w:sz w:val="20"/>
                <w:szCs w:val="20"/>
                <w:lang w:val="en-GB" w:eastAsia="en-US"/>
              </w:rPr>
            </w:pPr>
            <w:r>
              <w:rPr>
                <w:b/>
                <w:sz w:val="20"/>
                <w:szCs w:val="20"/>
                <w:lang w:val="en-GB" w:eastAsia="en-US"/>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B44D015" w14:textId="77777777" w:rsidR="000F53F8" w:rsidRDefault="000F53F8" w:rsidP="000F53F8">
            <w:pPr>
              <w:spacing w:line="276" w:lineRule="auto"/>
              <w:rPr>
                <w:b/>
                <w:sz w:val="20"/>
                <w:szCs w:val="20"/>
                <w:lang w:val="en-GB" w:eastAsia="en-US"/>
              </w:rPr>
            </w:pPr>
            <w:r>
              <w:rPr>
                <w:b/>
                <w:sz w:val="20"/>
                <w:szCs w:val="20"/>
                <w:lang w:val="en-GB" w:eastAsia="en-US"/>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9EF7B76" w14:textId="77777777" w:rsidR="000F53F8" w:rsidRDefault="000F53F8" w:rsidP="000F53F8">
            <w:pPr>
              <w:spacing w:line="276" w:lineRule="auto"/>
              <w:rPr>
                <w:b/>
                <w:sz w:val="20"/>
                <w:szCs w:val="20"/>
                <w:lang w:val="en-GB" w:eastAsia="en-US"/>
              </w:rPr>
            </w:pPr>
            <w:r>
              <w:rPr>
                <w:b/>
                <w:sz w:val="20"/>
                <w:szCs w:val="20"/>
                <w:lang w:val="en-GB" w:eastAsia="en-US"/>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36042CC" w14:textId="77777777" w:rsidR="000F53F8" w:rsidRDefault="000F53F8" w:rsidP="000F53F8">
            <w:pPr>
              <w:spacing w:line="276" w:lineRule="auto"/>
              <w:rPr>
                <w:b/>
                <w:sz w:val="20"/>
                <w:szCs w:val="20"/>
                <w:lang w:val="en-GB" w:eastAsia="en-US"/>
              </w:rPr>
            </w:pPr>
            <w:r>
              <w:rPr>
                <w:b/>
                <w:sz w:val="20"/>
                <w:szCs w:val="20"/>
                <w:lang w:val="en-GB" w:eastAsia="en-US"/>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EEF5949" w14:textId="77777777" w:rsidR="000F53F8" w:rsidRDefault="000F53F8" w:rsidP="000F53F8">
            <w:pPr>
              <w:spacing w:line="276" w:lineRule="auto"/>
              <w:rPr>
                <w:b/>
                <w:sz w:val="20"/>
                <w:szCs w:val="20"/>
                <w:lang w:val="en-GB" w:eastAsia="en-US"/>
              </w:rPr>
            </w:pPr>
            <w:r>
              <w:rPr>
                <w:b/>
                <w:sz w:val="20"/>
                <w:szCs w:val="20"/>
                <w:lang w:val="en-GB" w:eastAsia="en-US"/>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F4122CD" w14:textId="77777777" w:rsidR="000F53F8" w:rsidRDefault="000F53F8" w:rsidP="000F53F8">
            <w:pPr>
              <w:spacing w:line="276" w:lineRule="auto"/>
              <w:rPr>
                <w:b/>
                <w:sz w:val="20"/>
                <w:szCs w:val="20"/>
                <w:lang w:val="en-GB" w:eastAsia="en-US"/>
              </w:rPr>
            </w:pPr>
            <w:r>
              <w:rPr>
                <w:b/>
                <w:sz w:val="20"/>
                <w:szCs w:val="20"/>
                <w:lang w:val="en-GB" w:eastAsia="en-US"/>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0E11826" w14:textId="77777777" w:rsidR="000F53F8" w:rsidRDefault="000F53F8" w:rsidP="000F53F8">
            <w:pPr>
              <w:spacing w:line="276" w:lineRule="auto"/>
              <w:rPr>
                <w:b/>
                <w:sz w:val="20"/>
                <w:szCs w:val="20"/>
                <w:lang w:val="en-GB" w:eastAsia="en-US"/>
              </w:rPr>
            </w:pPr>
            <w:r>
              <w:rPr>
                <w:b/>
                <w:sz w:val="20"/>
                <w:szCs w:val="20"/>
                <w:lang w:val="en-GB" w:eastAsia="en-US"/>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6681F14" w14:textId="77777777" w:rsidR="000F53F8" w:rsidRDefault="000F53F8" w:rsidP="000F53F8">
            <w:pPr>
              <w:spacing w:line="276" w:lineRule="auto"/>
              <w:rPr>
                <w:b/>
                <w:sz w:val="20"/>
                <w:szCs w:val="20"/>
                <w:lang w:val="en-GB" w:eastAsia="en-US"/>
              </w:rPr>
            </w:pPr>
            <w:r>
              <w:rPr>
                <w:b/>
                <w:sz w:val="20"/>
                <w:szCs w:val="20"/>
                <w:lang w:val="en-GB" w:eastAsia="en-US"/>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737D21B9" w14:textId="77777777" w:rsidR="000F53F8" w:rsidRDefault="000F53F8" w:rsidP="000F53F8">
            <w:pPr>
              <w:spacing w:line="276" w:lineRule="auto"/>
              <w:rPr>
                <w:b/>
                <w:sz w:val="20"/>
                <w:szCs w:val="20"/>
                <w:lang w:val="en-GB" w:eastAsia="en-US"/>
              </w:rPr>
            </w:pPr>
            <w:r>
              <w:rPr>
                <w:b/>
                <w:sz w:val="20"/>
                <w:szCs w:val="20"/>
                <w:lang w:val="en-GB" w:eastAsia="en-US"/>
              </w:rPr>
              <w:t>A/B/C/D</w:t>
            </w:r>
          </w:p>
        </w:tc>
        <w:tc>
          <w:tcPr>
            <w:tcW w:w="1978" w:type="dxa"/>
            <w:gridSpan w:val="3"/>
            <w:tcBorders>
              <w:top w:val="single" w:sz="4" w:space="0" w:color="auto"/>
              <w:left w:val="single" w:sz="4" w:space="0" w:color="auto"/>
              <w:bottom w:val="single" w:sz="4" w:space="0" w:color="auto"/>
              <w:right w:val="single" w:sz="4" w:space="0" w:color="auto"/>
            </w:tcBorders>
            <w:vAlign w:val="center"/>
            <w:hideMark/>
          </w:tcPr>
          <w:p w14:paraId="2283AB3F" w14:textId="77777777" w:rsidR="000F53F8" w:rsidRDefault="000F53F8" w:rsidP="000F53F8">
            <w:pPr>
              <w:spacing w:line="276" w:lineRule="auto"/>
              <w:rPr>
                <w:b/>
                <w:sz w:val="20"/>
                <w:szCs w:val="20"/>
                <w:lang w:val="en-GB" w:eastAsia="en-US"/>
              </w:rPr>
            </w:pPr>
            <w:r>
              <w:rPr>
                <w:b/>
                <w:sz w:val="20"/>
                <w:szCs w:val="20"/>
                <w:lang w:val="en-GB" w:eastAsia="en-US"/>
              </w:rPr>
              <w:t>A/B/C</w:t>
            </w:r>
          </w:p>
        </w:tc>
      </w:tr>
      <w:tr w:rsidR="000F53F8" w14:paraId="5F1741F1" w14:textId="77777777" w:rsidTr="000F53F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4B685A"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EF939"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BBFD8"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BADE5"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2AD74C"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265CA" w14:textId="77777777" w:rsidR="000F53F8" w:rsidRDefault="000F53F8" w:rsidP="000F53F8">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57AE81" w14:textId="77777777" w:rsidR="000F53F8" w:rsidRDefault="000F53F8" w:rsidP="000F53F8">
            <w:pPr>
              <w:spacing w:line="276" w:lineRule="auto"/>
              <w:rPr>
                <w:b/>
                <w:sz w:val="20"/>
                <w:szCs w:val="20"/>
                <w:lang w:val="en-GB" w:eastAsia="en-US"/>
              </w:rPr>
            </w:pPr>
            <w:r>
              <w:rPr>
                <w:b/>
                <w:sz w:val="20"/>
                <w:szCs w:val="20"/>
                <w:lang w:val="en-GB" w:eastAsia="en-US"/>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14CE6694" w14:textId="77777777" w:rsidR="000F53F8" w:rsidRDefault="000F53F8" w:rsidP="000F53F8">
            <w:pPr>
              <w:spacing w:line="276" w:lineRule="auto"/>
              <w:rPr>
                <w:b/>
                <w:sz w:val="20"/>
                <w:szCs w:val="20"/>
                <w:lang w:val="en-GB" w:eastAsia="en-US"/>
              </w:rPr>
            </w:pPr>
            <w:r>
              <w:rPr>
                <w:b/>
                <w:sz w:val="20"/>
                <w:szCs w:val="20"/>
                <w:lang w:val="en-GB" w:eastAsia="en-US"/>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1FBD4"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6D977" w14:textId="77777777" w:rsidR="000F53F8" w:rsidRDefault="000F53F8" w:rsidP="000F53F8">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1A82F" w14:textId="77777777" w:rsidR="000F53F8" w:rsidRDefault="000F53F8" w:rsidP="000F53F8">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8DF9F4" w14:textId="77777777" w:rsidR="000F53F8" w:rsidRDefault="000F53F8" w:rsidP="000F53F8">
            <w:pPr>
              <w:spacing w:line="276" w:lineRule="auto"/>
              <w:rPr>
                <w:b/>
                <w:sz w:val="20"/>
                <w:szCs w:val="20"/>
                <w:lang w:val="en-GB" w:eastAsia="en-US"/>
              </w:rPr>
            </w:pPr>
            <w:r>
              <w:rPr>
                <w:b/>
                <w:sz w:val="20"/>
                <w:szCs w:val="20"/>
                <w:lang w:val="en-GB" w:eastAsia="en-US"/>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6ABAC82D" w14:textId="77777777" w:rsidR="000F53F8" w:rsidRDefault="000F53F8" w:rsidP="000F53F8">
            <w:pPr>
              <w:spacing w:line="276" w:lineRule="auto"/>
              <w:rPr>
                <w:b/>
                <w:sz w:val="20"/>
                <w:szCs w:val="20"/>
                <w:lang w:val="en-GB" w:eastAsia="en-US"/>
              </w:rPr>
            </w:pPr>
            <w:r>
              <w:rPr>
                <w:b/>
                <w:sz w:val="20"/>
                <w:szCs w:val="20"/>
                <w:lang w:val="en-GB" w:eastAsia="en-US"/>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E4B94" w14:textId="77777777" w:rsidR="000F53F8" w:rsidRDefault="000F53F8" w:rsidP="000F53F8">
            <w:pPr>
              <w:spacing w:line="276" w:lineRule="auto"/>
              <w:rPr>
                <w:b/>
                <w:sz w:val="20"/>
                <w:szCs w:val="20"/>
                <w:lang w:val="en-GB" w:eastAsia="en-US"/>
              </w:rPr>
            </w:pPr>
            <w:r>
              <w:rPr>
                <w:b/>
                <w:sz w:val="20"/>
                <w:szCs w:val="20"/>
                <w:lang w:val="en-GB" w:eastAsia="en-US"/>
              </w:rPr>
              <w:t>Iso.</w:t>
            </w:r>
          </w:p>
        </w:tc>
        <w:tc>
          <w:tcPr>
            <w:tcW w:w="856" w:type="dxa"/>
            <w:tcBorders>
              <w:top w:val="single" w:sz="4" w:space="0" w:color="auto"/>
              <w:left w:val="single" w:sz="4" w:space="0" w:color="auto"/>
              <w:bottom w:val="single" w:sz="4" w:space="0" w:color="auto"/>
              <w:right w:val="single" w:sz="4" w:space="0" w:color="auto"/>
            </w:tcBorders>
            <w:vAlign w:val="center"/>
            <w:hideMark/>
          </w:tcPr>
          <w:p w14:paraId="45C62F74" w14:textId="77777777" w:rsidR="000F53F8" w:rsidRDefault="000F53F8" w:rsidP="000F53F8">
            <w:pPr>
              <w:spacing w:line="276" w:lineRule="auto"/>
              <w:rPr>
                <w:b/>
                <w:sz w:val="20"/>
                <w:szCs w:val="20"/>
                <w:lang w:val="en-GB" w:eastAsia="en-US"/>
              </w:rPr>
            </w:pPr>
            <w:r>
              <w:rPr>
                <w:b/>
                <w:sz w:val="20"/>
                <w:szCs w:val="20"/>
                <w:lang w:val="en-GB" w:eastAsia="en-US"/>
              </w:rPr>
              <w:t>Glo.</w:t>
            </w:r>
          </w:p>
        </w:tc>
      </w:tr>
      <w:tr w:rsidR="000F53F8" w14:paraId="13236952" w14:textId="77777777" w:rsidTr="0033384E">
        <w:trPr>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1A499B5C" w14:textId="77777777" w:rsidR="000F53F8" w:rsidRDefault="000F53F8" w:rsidP="0033384E">
            <w:pPr>
              <w:spacing w:line="276" w:lineRule="auto"/>
              <w:jc w:val="left"/>
              <w:rPr>
                <w:sz w:val="20"/>
                <w:szCs w:val="20"/>
                <w:lang w:val="en-GB" w:eastAsia="en-US"/>
              </w:rPr>
            </w:pPr>
            <w:r>
              <w:rPr>
                <w:sz w:val="20"/>
                <w:szCs w:val="20"/>
                <w:lang w:val="en-GB" w:eastAsia="en-US"/>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14D9E5FA" w14:textId="77777777" w:rsidR="000F53F8" w:rsidRDefault="000F53F8" w:rsidP="0033384E">
            <w:pPr>
              <w:spacing w:line="276" w:lineRule="auto"/>
              <w:jc w:val="left"/>
              <w:rPr>
                <w:sz w:val="20"/>
                <w:szCs w:val="20"/>
                <w:lang w:val="en-GB" w:eastAsia="en-US"/>
              </w:rPr>
            </w:pPr>
            <w:r>
              <w:rPr>
                <w:bCs/>
                <w:iCs/>
                <w:sz w:val="20"/>
                <w:szCs w:val="20"/>
                <w:lang w:val="en-GB" w:eastAsia="en-US"/>
              </w:rPr>
              <w:t>A239</w:t>
            </w:r>
          </w:p>
        </w:tc>
        <w:tc>
          <w:tcPr>
            <w:tcW w:w="0" w:type="auto"/>
            <w:tcBorders>
              <w:top w:val="single" w:sz="4" w:space="0" w:color="auto"/>
              <w:left w:val="single" w:sz="4" w:space="0" w:color="auto"/>
              <w:bottom w:val="single" w:sz="4" w:space="0" w:color="auto"/>
              <w:right w:val="single" w:sz="4" w:space="0" w:color="auto"/>
            </w:tcBorders>
            <w:vAlign w:val="center"/>
            <w:hideMark/>
          </w:tcPr>
          <w:p w14:paraId="06585B3A" w14:textId="77777777" w:rsidR="000F53F8" w:rsidRDefault="000F53F8" w:rsidP="0033384E">
            <w:pPr>
              <w:spacing w:line="276" w:lineRule="auto"/>
              <w:jc w:val="left"/>
              <w:rPr>
                <w:i/>
                <w:iCs/>
                <w:sz w:val="20"/>
                <w:szCs w:val="20"/>
                <w:lang w:val="en-US" w:eastAsia="en-US"/>
              </w:rPr>
            </w:pPr>
            <w:r>
              <w:rPr>
                <w:i/>
                <w:iCs/>
                <w:sz w:val="20"/>
                <w:szCs w:val="20"/>
                <w:lang w:val="en-GB" w:eastAsia="en-US"/>
              </w:rPr>
              <w:t>Dendrocopos leucotos</w:t>
            </w:r>
          </w:p>
        </w:tc>
        <w:tc>
          <w:tcPr>
            <w:tcW w:w="0" w:type="auto"/>
            <w:tcBorders>
              <w:top w:val="single" w:sz="4" w:space="0" w:color="auto"/>
              <w:left w:val="single" w:sz="4" w:space="0" w:color="auto"/>
              <w:bottom w:val="single" w:sz="4" w:space="0" w:color="auto"/>
              <w:right w:val="single" w:sz="4" w:space="0" w:color="auto"/>
            </w:tcBorders>
            <w:vAlign w:val="center"/>
          </w:tcPr>
          <w:p w14:paraId="06B0646A" w14:textId="77777777" w:rsidR="000F53F8" w:rsidRDefault="000F53F8"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3808EDA8" w14:textId="77777777" w:rsidR="000F53F8" w:rsidRDefault="000F53F8" w:rsidP="0033384E">
            <w:pPr>
              <w:spacing w:line="276" w:lineRule="auto"/>
              <w:jc w:val="left"/>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99213E2" w14:textId="77777777" w:rsidR="000F53F8" w:rsidRDefault="000F53F8" w:rsidP="0033384E">
            <w:pPr>
              <w:spacing w:line="276" w:lineRule="auto"/>
              <w:jc w:val="left"/>
              <w:rPr>
                <w:b/>
                <w:sz w:val="20"/>
                <w:szCs w:val="20"/>
                <w:lang w:val="en-US" w:eastAsia="en-US"/>
              </w:rPr>
            </w:pPr>
            <w:r>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04119461" w14:textId="589BAEDA" w:rsidR="000F53F8" w:rsidRPr="000C3B4F" w:rsidRDefault="000D37D4" w:rsidP="0033384E">
            <w:pPr>
              <w:spacing w:line="276" w:lineRule="auto"/>
              <w:jc w:val="left"/>
              <w:rPr>
                <w:b/>
                <w:sz w:val="20"/>
                <w:szCs w:val="20"/>
                <w:lang w:eastAsia="en-US"/>
              </w:rPr>
            </w:pPr>
            <w:r>
              <w:rPr>
                <w:b/>
                <w:color w:val="FF0000"/>
                <w:sz w:val="20"/>
                <w:szCs w:val="20"/>
                <w:lang w:eastAsia="en-US"/>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31760775" w14:textId="678FB543" w:rsidR="000F53F8" w:rsidRPr="000C3B4F" w:rsidRDefault="000D37D4" w:rsidP="0033384E">
            <w:pPr>
              <w:spacing w:line="276" w:lineRule="auto"/>
              <w:jc w:val="left"/>
              <w:rPr>
                <w:b/>
                <w:sz w:val="20"/>
                <w:szCs w:val="20"/>
                <w:lang w:eastAsia="en-US"/>
              </w:rPr>
            </w:pPr>
            <w:r>
              <w:rPr>
                <w:b/>
                <w:color w:val="FF0000"/>
                <w:sz w:val="20"/>
                <w:szCs w:val="20"/>
                <w:lang w:eastAsia="en-US"/>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1808F284" w14:textId="77777777" w:rsidR="000F53F8" w:rsidRDefault="000F53F8" w:rsidP="0033384E">
            <w:pPr>
              <w:spacing w:line="276" w:lineRule="auto"/>
              <w:jc w:val="left"/>
              <w:rPr>
                <w:bCs/>
                <w:sz w:val="20"/>
                <w:szCs w:val="20"/>
                <w:lang w:val="en-US" w:eastAsia="en-US"/>
              </w:rPr>
            </w:pPr>
            <w:r>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2A4C71B8" w14:textId="77777777" w:rsidR="000F53F8" w:rsidRDefault="000F53F8" w:rsidP="0033384E">
            <w:pPr>
              <w:spacing w:line="276" w:lineRule="auto"/>
              <w:jc w:val="left"/>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1B3696C" w14:textId="77777777" w:rsidR="000F53F8" w:rsidRDefault="000F53F8" w:rsidP="0033384E">
            <w:pPr>
              <w:spacing w:line="276" w:lineRule="auto"/>
              <w:jc w:val="left"/>
              <w:rPr>
                <w:b/>
                <w:sz w:val="20"/>
                <w:szCs w:val="20"/>
                <w:lang w:val="en-GB" w:eastAsia="en-US"/>
              </w:rPr>
            </w:pPr>
            <w:r>
              <w:rPr>
                <w:sz w:val="20"/>
                <w:szCs w:val="20"/>
                <w:lang w:val="en-GB" w:eastAsia="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6AE03C4F" w14:textId="77777777" w:rsidR="000F53F8" w:rsidRDefault="000F53F8" w:rsidP="0033384E">
            <w:pPr>
              <w:spacing w:line="276" w:lineRule="auto"/>
              <w:jc w:val="left"/>
              <w:rPr>
                <w:sz w:val="20"/>
                <w:szCs w:val="20"/>
                <w:lang w:val="en-US" w:eastAsia="en-US"/>
              </w:rPr>
            </w:pPr>
            <w:r>
              <w:rPr>
                <w:sz w:val="20"/>
                <w:szCs w:val="20"/>
                <w:lang w:val="en-US"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7768801" w14:textId="77777777" w:rsidR="000F53F8" w:rsidRDefault="000F53F8" w:rsidP="0033384E">
            <w:pPr>
              <w:spacing w:line="276" w:lineRule="auto"/>
              <w:jc w:val="left"/>
              <w:rPr>
                <w:b/>
                <w:sz w:val="20"/>
                <w:szCs w:val="20"/>
                <w:lang w:val="en-US" w:eastAsia="en-US"/>
              </w:rPr>
            </w:pPr>
            <w:r>
              <w:rPr>
                <w:sz w:val="20"/>
                <w:szCs w:val="20"/>
                <w:lang w:val="en-US" w:eastAsia="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594C5804" w14:textId="77777777" w:rsidR="000F53F8" w:rsidRDefault="000F53F8" w:rsidP="0033384E">
            <w:pPr>
              <w:spacing w:line="276" w:lineRule="auto"/>
              <w:jc w:val="left"/>
              <w:rPr>
                <w:b/>
                <w:sz w:val="20"/>
                <w:szCs w:val="20"/>
                <w:lang w:val="en-GB" w:eastAsia="en-US"/>
              </w:rPr>
            </w:pPr>
            <w:r>
              <w:rPr>
                <w:sz w:val="20"/>
                <w:szCs w:val="20"/>
                <w:lang w:val="en-GB" w:eastAsia="en-US"/>
              </w:rPr>
              <w:t>C</w:t>
            </w:r>
          </w:p>
        </w:tc>
        <w:tc>
          <w:tcPr>
            <w:tcW w:w="856" w:type="dxa"/>
            <w:tcBorders>
              <w:top w:val="single" w:sz="4" w:space="0" w:color="auto"/>
              <w:left w:val="single" w:sz="4" w:space="0" w:color="auto"/>
              <w:bottom w:val="single" w:sz="4" w:space="0" w:color="auto"/>
              <w:right w:val="single" w:sz="4" w:space="0" w:color="auto"/>
            </w:tcBorders>
            <w:vAlign w:val="center"/>
            <w:hideMark/>
          </w:tcPr>
          <w:p w14:paraId="60D9807F" w14:textId="77777777" w:rsidR="000F53F8" w:rsidRDefault="000F53F8" w:rsidP="0033384E">
            <w:pPr>
              <w:spacing w:line="276" w:lineRule="auto"/>
              <w:jc w:val="left"/>
              <w:rPr>
                <w:b/>
                <w:sz w:val="20"/>
                <w:szCs w:val="20"/>
                <w:lang w:val="en-US" w:eastAsia="en-US"/>
              </w:rPr>
            </w:pPr>
            <w:r>
              <w:rPr>
                <w:sz w:val="20"/>
                <w:szCs w:val="20"/>
                <w:lang w:val="en-US" w:eastAsia="en-US"/>
              </w:rPr>
              <w:t>A</w:t>
            </w:r>
          </w:p>
        </w:tc>
      </w:tr>
    </w:tbl>
    <w:p w14:paraId="508C38D1" w14:textId="1B4C9F4C" w:rsidR="000F53F8" w:rsidRDefault="000F53F8" w:rsidP="000F53F8">
      <w:pPr>
        <w:pStyle w:val="NormalWeb"/>
        <w:spacing w:after="0"/>
        <w:rPr>
          <w:b/>
          <w:bCs/>
          <w:lang w:val="en-US"/>
        </w:rPr>
      </w:pPr>
    </w:p>
    <w:p w14:paraId="32F1BCA4" w14:textId="33E8E9F7" w:rsidR="00BC3678" w:rsidRPr="00D851EA" w:rsidRDefault="00BC3678" w:rsidP="00D851EA">
      <w:pPr>
        <w:pStyle w:val="Heading1"/>
      </w:pPr>
      <w:bookmarkStart w:id="118" w:name="_Toc140096313"/>
      <w:r w:rsidRPr="00D851EA">
        <w:t xml:space="preserve">Специфични цели за A246 </w:t>
      </w:r>
      <w:r w:rsidRPr="000C3B4F">
        <w:rPr>
          <w:i/>
          <w:iCs/>
        </w:rPr>
        <w:t>Lullula arborea</w:t>
      </w:r>
      <w:r w:rsidRPr="00D851EA">
        <w:t xml:space="preserve"> (</w:t>
      </w:r>
      <w:r w:rsidR="00E81C47">
        <w:t>г</w:t>
      </w:r>
      <w:r w:rsidRPr="00D851EA">
        <w:t>орска чучулига)</w:t>
      </w:r>
      <w:bookmarkEnd w:id="118"/>
    </w:p>
    <w:p w14:paraId="7EDEA6AE" w14:textId="77777777" w:rsidR="00BC3678" w:rsidRDefault="00BC3678" w:rsidP="00BC3678">
      <w:pPr>
        <w:pStyle w:val="NormalWeb"/>
        <w:spacing w:before="0" w:beforeAutospacing="0" w:after="0"/>
        <w:rPr>
          <w:b/>
          <w:bCs/>
        </w:rPr>
      </w:pPr>
    </w:p>
    <w:p w14:paraId="35BB02F4" w14:textId="77777777" w:rsidR="00613254" w:rsidRPr="005C4B27" w:rsidRDefault="00613254" w:rsidP="00613254">
      <w:pPr>
        <w:rPr>
          <w:b/>
          <w:bCs/>
          <w:color w:val="000000"/>
        </w:rPr>
      </w:pPr>
      <w:r w:rsidRPr="005C4B27">
        <w:rPr>
          <w:b/>
          <w:bCs/>
          <w:color w:val="000000"/>
        </w:rPr>
        <w:t>1. Код и наименование на вида</w:t>
      </w:r>
    </w:p>
    <w:p w14:paraId="626D0B87" w14:textId="77777777" w:rsidR="00613254" w:rsidRDefault="00613254" w:rsidP="00613254">
      <w:pPr>
        <w:spacing w:before="120" w:after="120"/>
        <w:rPr>
          <w:b/>
          <w:bCs/>
        </w:rPr>
      </w:pPr>
      <w:r w:rsidRPr="00AF05B1">
        <w:t xml:space="preserve">A246 </w:t>
      </w:r>
      <w:r w:rsidRPr="00AF05B1">
        <w:rPr>
          <w:i/>
          <w:iCs/>
        </w:rPr>
        <w:t>Lullula arborea</w:t>
      </w:r>
      <w:r w:rsidRPr="00AF05B1">
        <w:t xml:space="preserve"> (горска чучулига)</w:t>
      </w:r>
    </w:p>
    <w:p w14:paraId="0C601F6D" w14:textId="77777777" w:rsidR="00613254" w:rsidRPr="00AF05B1" w:rsidRDefault="00613254" w:rsidP="00613254">
      <w:pPr>
        <w:spacing w:before="120" w:after="120"/>
      </w:pPr>
      <w:r>
        <w:rPr>
          <w:b/>
          <w:bCs/>
        </w:rPr>
        <w:t>2. Кратка характеристика на вида</w:t>
      </w:r>
    </w:p>
    <w:p w14:paraId="1EA9B839" w14:textId="05A31FF6" w:rsidR="00BC3678" w:rsidRDefault="00BC3678" w:rsidP="00C5393B">
      <w:pPr>
        <w:ind w:firstLine="709"/>
      </w:pPr>
      <w:r>
        <w:t>Дължина на тялото 14-17</w:t>
      </w:r>
      <w:r w:rsidR="004A7234">
        <w:t xml:space="preserve"> cm. </w:t>
      </w:r>
      <w:r>
        <w:t>Отгоре пъстро кафяво</w:t>
      </w:r>
      <w:r>
        <w:rPr>
          <w:lang w:val="ru-RU"/>
        </w:rPr>
        <w:t>-</w:t>
      </w:r>
      <w:r>
        <w:t xml:space="preserve">жълтеникаво оперение с маслинен оттенък и почти черни надлъжни петна. От челото над очите минават широки </w:t>
      </w:r>
      <w:r>
        <w:lastRenderedPageBreak/>
        <w:t>бели вежди, които се съединяват на тила. Сгъвката на крилото с бели петна. Големите надкрилия с бели върхове, образуващи бяла ивица. Подкрилия сивкави. Централната двойка кормилни пера маслинено-кафява, останалите – черни с бели връхни петна, а най-страничната двойка по-светли. Отдолу бели, с лимонено жълт оттенък. Гърло и гърди с черно кафяви пъстрини, леко размити по страните на тялото (Нанкинов, 2009).</w:t>
      </w:r>
    </w:p>
    <w:p w14:paraId="700D1FFF" w14:textId="77777777" w:rsidR="00BC3678" w:rsidRDefault="00BC3678" w:rsidP="00730496">
      <w:pPr>
        <w:pStyle w:val="NormalWeb"/>
        <w:spacing w:before="120" w:beforeAutospacing="0" w:after="120"/>
      </w:pPr>
      <w:r>
        <w:rPr>
          <w:i/>
          <w:iCs/>
        </w:rPr>
        <w:t>Характер на пребиваване в страната</w:t>
      </w:r>
    </w:p>
    <w:p w14:paraId="429169CE" w14:textId="77777777" w:rsidR="00BC3678" w:rsidRPr="00730496" w:rsidRDefault="00BC3678" w:rsidP="00730496">
      <w:pPr>
        <w:pStyle w:val="NormalWeb"/>
        <w:spacing w:before="120" w:beforeAutospacing="0" w:after="120"/>
        <w:rPr>
          <w:iCs/>
        </w:rPr>
      </w:pPr>
      <w:r>
        <w:t>Гнездяща, мигрираща и зимуваща птица. По време</w:t>
      </w:r>
      <w:r>
        <w:rPr>
          <w:lang w:val="ru-RU"/>
        </w:rPr>
        <w:t xml:space="preserve"> </w:t>
      </w:r>
      <w:r>
        <w:t>на миграциите пресича на широк фронт територията на цялата страна, като в някои</w:t>
      </w:r>
      <w:r>
        <w:rPr>
          <w:lang w:val="ru-RU"/>
        </w:rPr>
        <w:t xml:space="preserve"> участъци се на</w:t>
      </w:r>
      <w:r>
        <w:t>б</w:t>
      </w:r>
      <w:r>
        <w:rPr>
          <w:lang w:val="ru-RU"/>
        </w:rPr>
        <w:t>людават</w:t>
      </w:r>
      <w:r>
        <w:t xml:space="preserve"> ята, достигащи до 500 екз. През различните години пролетният прелет започва след средата на февруари и продължава до края на април. Есенната миграция е основно през </w:t>
      </w:r>
      <w:r w:rsidRPr="00730496">
        <w:rPr>
          <w:iCs/>
        </w:rPr>
        <w:t xml:space="preserve">септември и октомври (Нанкинов, 2009). </w:t>
      </w:r>
    </w:p>
    <w:p w14:paraId="5F94DA87" w14:textId="77777777" w:rsidR="00BC3678" w:rsidRPr="00730496" w:rsidRDefault="00BC3678" w:rsidP="00730496">
      <w:pPr>
        <w:pStyle w:val="NormalWeb"/>
        <w:spacing w:before="120" w:beforeAutospacing="0" w:after="120"/>
        <w:rPr>
          <w:i/>
          <w:iCs/>
        </w:rPr>
      </w:pPr>
      <w:r>
        <w:rPr>
          <w:i/>
          <w:iCs/>
        </w:rPr>
        <w:t>Характерно местообитание</w:t>
      </w:r>
    </w:p>
    <w:p w14:paraId="6C904CF3" w14:textId="77777777" w:rsidR="00BC3678" w:rsidRDefault="00BC3678" w:rsidP="00C5393B">
      <w:pPr>
        <w:ind w:firstLine="709"/>
        <w:rPr>
          <w:i/>
          <w:iCs/>
          <w:lang w:val="en-US"/>
        </w:rPr>
      </w:pPr>
      <w:r>
        <w:t>Населява разредени горски участъци, просеки, поляни, сечища, пожарища (особено в иrлолистните и смесените гори), покрайнини на гори, открити места с горски участъци, групи дървета и храсти. В равнините и предпланините заселва също стари овощни градини, лозя, склонове и дерета, обрасли с редки дървета и храсти (Нанкинов, 2009).</w:t>
      </w:r>
      <w:r>
        <w:rPr>
          <w:i/>
          <w:iCs/>
        </w:rPr>
        <w:t xml:space="preserve"> </w:t>
      </w:r>
    </w:p>
    <w:p w14:paraId="76E4F34C" w14:textId="77777777" w:rsidR="00BC3678" w:rsidRDefault="00BC3678" w:rsidP="00730496">
      <w:pPr>
        <w:pStyle w:val="NormalWeb"/>
        <w:spacing w:before="120" w:beforeAutospacing="0" w:after="120"/>
      </w:pPr>
      <w:r>
        <w:rPr>
          <w:i/>
          <w:iCs/>
        </w:rPr>
        <w:t>Хранене</w:t>
      </w:r>
    </w:p>
    <w:p w14:paraId="48568F8A" w14:textId="43453B06" w:rsidR="00BC3678" w:rsidRDefault="00BC3678" w:rsidP="00C5393B">
      <w:pPr>
        <w:ind w:firstLine="709"/>
      </w:pPr>
      <w:r>
        <w:t>Насекоми и техните ларви, семена, житни зърна и семена на плевелни треви (Нанкинов, 2009).</w:t>
      </w:r>
    </w:p>
    <w:p w14:paraId="51F61AA3" w14:textId="77777777" w:rsidR="00BC3678" w:rsidRDefault="00BC3678" w:rsidP="00BC3678">
      <w:pPr>
        <w:pStyle w:val="NormalWeb"/>
        <w:spacing w:before="0" w:beforeAutospacing="0" w:after="0"/>
        <w:ind w:firstLine="357"/>
      </w:pPr>
    </w:p>
    <w:p w14:paraId="3BCD6E62" w14:textId="5A47361E" w:rsidR="00BC3678" w:rsidRDefault="00613254" w:rsidP="00BC3678">
      <w:pPr>
        <w:pStyle w:val="NormalWeb"/>
        <w:spacing w:before="0" w:beforeAutospacing="0" w:after="0"/>
      </w:pPr>
      <w:r>
        <w:rPr>
          <w:b/>
          <w:bCs/>
        </w:rPr>
        <w:t>3</w:t>
      </w:r>
      <w:r w:rsidR="00BC3678">
        <w:rPr>
          <w:b/>
          <w:bCs/>
        </w:rPr>
        <w:t>. Разпространение, природозащитно състояние и тенденции в популацията на вида на национално ниво</w:t>
      </w:r>
    </w:p>
    <w:p w14:paraId="531089DB" w14:textId="153B4911" w:rsidR="00BC3678" w:rsidRDefault="00BC3678" w:rsidP="00C5393B">
      <w:pPr>
        <w:ind w:firstLine="709"/>
        <w:rPr>
          <w:rFonts w:eastAsia="GroteskHSBg-Light"/>
        </w:rPr>
      </w:pPr>
      <w:r>
        <w:rPr>
          <w:rFonts w:eastAsia="GroteskHSBg-Light"/>
        </w:rPr>
        <w:t xml:space="preserve">Разпространена е </w:t>
      </w:r>
      <w:r w:rsidRPr="00C5393B">
        <w:t>навсякъде</w:t>
      </w:r>
      <w:r>
        <w:rPr>
          <w:rFonts w:eastAsia="GroteskHSBg-Light"/>
        </w:rPr>
        <w:t xml:space="preserve"> в хълмистите, нископланинските и равнинните райони с разредени гори и храсталаци на по-голямата част от територията на страната с изключение на равнинните земеделски райони в Дунавската равнина, Добруджа, Тракийската низина и Бургаската низина (Янков, </w:t>
      </w:r>
      <w:r w:rsidR="00A96F38">
        <w:rPr>
          <w:rFonts w:eastAsia="Calibri"/>
        </w:rPr>
        <w:t xml:space="preserve">(ред), </w:t>
      </w:r>
      <w:r>
        <w:rPr>
          <w:rFonts w:eastAsia="GroteskHSBg-Light"/>
        </w:rPr>
        <w:t>2007).</w:t>
      </w:r>
    </w:p>
    <w:p w14:paraId="3C8571BF" w14:textId="77777777" w:rsidR="00BC3678" w:rsidRDefault="00BC3678" w:rsidP="00C5393B">
      <w:pPr>
        <w:ind w:firstLine="709"/>
        <w:rPr>
          <w:rFonts w:eastAsia="GroteskHSBg-Light"/>
        </w:rPr>
      </w:pPr>
      <w:r>
        <w:rPr>
          <w:rFonts w:eastAsia="GroteskHSBg-Light"/>
        </w:rPr>
        <w:t xml:space="preserve">Природозащитен статус в България – включен в приложение 2 и 3 на ЗБР и в Приложение 1 на </w:t>
      </w:r>
      <w:r w:rsidRPr="00C5393B">
        <w:t>Директивата</w:t>
      </w:r>
      <w:r>
        <w:rPr>
          <w:rFonts w:eastAsia="GroteskHSBg-Light"/>
        </w:rPr>
        <w:t xml:space="preserve"> за птиците. Според IUCN – LC (Least Concern) (BirdLife International, 2021), за територията на континентална Европа – също LC.</w:t>
      </w:r>
    </w:p>
    <w:p w14:paraId="66698866" w14:textId="77777777" w:rsidR="00BC3678" w:rsidRDefault="00BC3678" w:rsidP="00C5393B">
      <w:pPr>
        <w:ind w:firstLine="709"/>
        <w:rPr>
          <w:lang w:val="en-US"/>
        </w:rPr>
      </w:pPr>
      <w:r>
        <w:rPr>
          <w:rFonts w:eastAsia="GroteskHSBg-Light"/>
        </w:rPr>
        <w:t>Съгласно докладването през 2019 г. (за периода 2013 - 2018 г.), гнездящата популация е от 40000 – 90000 двойки, като краткосрочната тенденция (2001-2018) е оценена на увеличаваща се, а дългосрочната тенденция (1980-2018) на популацията е оценена на стабилна. За гнездящата популация са посочени следните заплахи и влияния: А20, А01, А02, А03, А07, Е01.</w:t>
      </w:r>
    </w:p>
    <w:p w14:paraId="2B14FD20" w14:textId="77777777" w:rsidR="00613254" w:rsidRPr="00AF05B1" w:rsidRDefault="00613254" w:rsidP="00613254">
      <w:pPr>
        <w:spacing w:before="120" w:after="120"/>
      </w:pPr>
      <w:r w:rsidRPr="005C4B27">
        <w:t xml:space="preserve">Видът се среща в </w:t>
      </w:r>
      <w:r>
        <w:t>81</w:t>
      </w:r>
      <w:r w:rsidRPr="005C4B27">
        <w:t xml:space="preserve"> зони от мрежата Натура 2000 в България, като във всички тях е с оценка различна от оценка „D“ на популацията.</w:t>
      </w:r>
    </w:p>
    <w:p w14:paraId="5F3F71C4" w14:textId="77777777" w:rsidR="00613254" w:rsidRPr="00AF05B1" w:rsidRDefault="00613254" w:rsidP="00613254">
      <w:pPr>
        <w:spacing w:before="120" w:after="120"/>
      </w:pPr>
      <w:r>
        <w:rPr>
          <w:b/>
          <w:bCs/>
        </w:rPr>
        <w:t>4. Състояние на ниво защитена зона</w:t>
      </w:r>
    </w:p>
    <w:p w14:paraId="6C07C13D" w14:textId="10D0359B" w:rsidR="00BC3678" w:rsidRDefault="00BC3678" w:rsidP="00C5393B">
      <w:pPr>
        <w:ind w:firstLine="709"/>
      </w:pPr>
      <w:r>
        <w:t xml:space="preserve">Съгласно </w:t>
      </w:r>
      <w:r w:rsidR="002348AA">
        <w:t>СФ</w:t>
      </w:r>
      <w:r>
        <w:t xml:space="preserve"> на зоната видът е постоянен. Популацията се оценява на </w:t>
      </w:r>
      <w:r>
        <w:rPr>
          <w:b/>
          <w:bCs/>
        </w:rPr>
        <w:t>145 двойки</w:t>
      </w:r>
      <w:r>
        <w:t xml:space="preserve">, което представлява </w:t>
      </w:r>
      <w:r>
        <w:rPr>
          <w:b/>
          <w:bCs/>
        </w:rPr>
        <w:t>0,</w:t>
      </w:r>
      <w:r>
        <w:rPr>
          <w:b/>
          <w:bCs/>
          <w:lang w:val="en-US"/>
        </w:rPr>
        <w:t>2</w:t>
      </w:r>
      <w:r>
        <w:rPr>
          <w:b/>
          <w:bCs/>
        </w:rPr>
        <w:t xml:space="preserve"> – </w:t>
      </w:r>
      <w:r>
        <w:rPr>
          <w:b/>
          <w:bCs/>
          <w:lang w:val="en-US"/>
        </w:rPr>
        <w:t>0,4</w:t>
      </w:r>
      <w:r>
        <w:rPr>
          <w:b/>
          <w:bCs/>
        </w:rPr>
        <w:t xml:space="preserve"> % от националната</w:t>
      </w:r>
      <w: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US"/>
        </w:rPr>
        <w:t>B</w:t>
      </w:r>
      <w:r>
        <w:t>“ – добра стойност.</w:t>
      </w:r>
    </w:p>
    <w:p w14:paraId="008D40C4" w14:textId="77777777" w:rsidR="00BC3678" w:rsidRDefault="00BC3678" w:rsidP="00BC3678">
      <w:pPr>
        <w:pStyle w:val="NormalWeb"/>
        <w:spacing w:before="0" w:beforeAutospacing="0" w:after="0"/>
      </w:pPr>
    </w:p>
    <w:p w14:paraId="45FA5F91" w14:textId="052AFC80" w:rsidR="00BC3678" w:rsidRDefault="00613254" w:rsidP="00BC3678">
      <w:pPr>
        <w:pStyle w:val="NormalWeb"/>
        <w:spacing w:before="0" w:beforeAutospacing="0" w:after="0"/>
        <w:rPr>
          <w:b/>
        </w:rPr>
      </w:pPr>
      <w:r>
        <w:rPr>
          <w:b/>
          <w:iCs/>
        </w:rPr>
        <w:t>5</w:t>
      </w:r>
      <w:r w:rsidR="00BC3678">
        <w:rPr>
          <w:b/>
          <w:iCs/>
        </w:rPr>
        <w:t>. Анализ на наличната информация</w:t>
      </w:r>
      <w:r w:rsidR="00BC3678">
        <w:rPr>
          <w:b/>
        </w:rPr>
        <w:t xml:space="preserve"> </w:t>
      </w:r>
    </w:p>
    <w:p w14:paraId="313118A4" w14:textId="1EA5268B" w:rsidR="00BC3678" w:rsidRDefault="00BC3678" w:rsidP="00C5393B">
      <w:pPr>
        <w:ind w:firstLine="709"/>
        <w:rPr>
          <w:color w:val="000000"/>
        </w:rPr>
      </w:pPr>
      <w:r>
        <w:rPr>
          <w:color w:val="000000"/>
        </w:rPr>
        <w:lastRenderedPageBreak/>
        <w:t xml:space="preserve">От направения литературен обзор е трудно да се отдели информация за вида в конкретната </w:t>
      </w:r>
      <w:r w:rsidR="00495007">
        <w:rPr>
          <w:color w:val="000000"/>
        </w:rPr>
        <w:t>ЗЗ</w:t>
      </w:r>
      <w:r>
        <w:rPr>
          <w:color w:val="000000"/>
        </w:rPr>
        <w:t>, тъй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438B1E26" w14:textId="5785D534" w:rsidR="00BC3678" w:rsidRDefault="00BC3678" w:rsidP="00C5393B">
      <w:pPr>
        <w:ind w:firstLine="709"/>
        <w:rPr>
          <w:color w:val="000000"/>
        </w:rPr>
      </w:pPr>
      <w:r>
        <w:rPr>
          <w:color w:val="000000"/>
        </w:rPr>
        <w:t>Горската чучулига е посочена за ОВМ „Централен Балкан“ с 320-500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4B107816" w14:textId="77777777" w:rsidR="00BC3678" w:rsidRDefault="00BC3678" w:rsidP="00C5393B">
      <w:pPr>
        <w:ind w:firstLine="709"/>
        <w:rPr>
          <w:color w:val="000000"/>
          <w:lang w:val="en-US"/>
        </w:rPr>
      </w:pPr>
      <w:r>
        <w:rPr>
          <w:color w:val="000000"/>
        </w:rPr>
        <w:t xml:space="preserve">Обитава предпарковата и горската зона на Централен Балкан, но отделни двойки проникват и в алпийската зона </w:t>
      </w:r>
      <w:r>
        <w:t>(Нанкинов, 2009).</w:t>
      </w:r>
    </w:p>
    <w:p w14:paraId="51DBCD7E" w14:textId="1E607F77" w:rsidR="00BC3678" w:rsidRDefault="00BC3678" w:rsidP="00C5393B">
      <w:pPr>
        <w:ind w:firstLine="709"/>
        <w:rPr>
          <w:color w:val="000000"/>
        </w:rPr>
      </w:pPr>
      <w:r>
        <w:rPr>
          <w:color w:val="000000"/>
        </w:rPr>
        <w:t xml:space="preserve">Не намираме конкретни данни за района на Средсна Стара планина в Атласа на гнездящите птици в България (Янков, </w:t>
      </w:r>
      <w:r w:rsidR="00A96F38">
        <w:rPr>
          <w:rFonts w:eastAsia="Calibri"/>
        </w:rPr>
        <w:t xml:space="preserve">(ред), </w:t>
      </w:r>
      <w:r>
        <w:rPr>
          <w:color w:val="000000"/>
        </w:rPr>
        <w:t>2007).</w:t>
      </w:r>
    </w:p>
    <w:p w14:paraId="78672B05" w14:textId="77777777" w:rsidR="00BC3678" w:rsidRDefault="00BC3678" w:rsidP="00C5393B">
      <w:pPr>
        <w:ind w:firstLine="709"/>
        <w:rPr>
          <w:color w:val="000000"/>
        </w:rPr>
      </w:pPr>
      <w:r>
        <w:rPr>
          <w:color w:val="000000"/>
        </w:rPr>
        <w:t xml:space="preserve">Видът не е включен в </w:t>
      </w:r>
      <w:r>
        <w:t>Червена книга на Република България (2015) и по тази причина в изданието липсва анализ за него.</w:t>
      </w:r>
    </w:p>
    <w:p w14:paraId="28EA4D43" w14:textId="77777777" w:rsidR="00BC3678" w:rsidRDefault="00BC3678" w:rsidP="00C5393B">
      <w:pPr>
        <w:ind w:firstLine="709"/>
        <w:rPr>
          <w:color w:val="000000"/>
        </w:rPr>
      </w:pPr>
      <w:r>
        <w:rPr>
          <w:color w:val="000000"/>
        </w:rPr>
        <w:t xml:space="preserve">В Плана за управление на </w:t>
      </w:r>
      <w:r w:rsidRPr="00C5393B">
        <w:t>НП</w:t>
      </w:r>
      <w:r>
        <w:rPr>
          <w:color w:val="000000"/>
        </w:rPr>
        <w:t xml:space="preserve"> „Централен Балкан“ 2016 – 2025 г. (Прил.</w:t>
      </w:r>
      <w:r>
        <w:t xml:space="preserve"> </w:t>
      </w:r>
      <w:r>
        <w:rPr>
          <w:color w:val="000000"/>
        </w:rPr>
        <w:t>№ 1.15.3.) като основени хабитати за вида са посочени: 2 – букови и елово-букови гори и 3 – смърчови и смесени иглолистни гори.</w:t>
      </w:r>
    </w:p>
    <w:p w14:paraId="3FA2D34A" w14:textId="77777777" w:rsidR="00BC3678" w:rsidRDefault="00BC3678" w:rsidP="00C5393B">
      <w:pPr>
        <w:ind w:firstLine="709"/>
        <w:rPr>
          <w:color w:val="000000"/>
        </w:rPr>
      </w:pPr>
      <w:r>
        <w:rPr>
          <w:color w:val="000000"/>
        </w:rPr>
        <w:t xml:space="preserve">Нанкинов, 2009, </w:t>
      </w:r>
      <w:r w:rsidRPr="00C5393B">
        <w:t>отбелязва</w:t>
      </w:r>
      <w:r>
        <w:rPr>
          <w:color w:val="000000"/>
        </w:rPr>
        <w:t>, че мигриращите птици се концентрират в различни местообитания извън населените места, в това число и по откритите склоннове на предпланините. В тази връзка можем да заключим, че това увеличава значението на нископланинските горски масиви за вида извън гнездовия сезон.</w:t>
      </w:r>
    </w:p>
    <w:p w14:paraId="64909074" w14:textId="77777777" w:rsidR="00BC3678" w:rsidRDefault="00BC3678" w:rsidP="00C5393B">
      <w:pPr>
        <w:ind w:firstLine="709"/>
        <w:rPr>
          <w:color w:val="000000"/>
          <w:lang w:val="en-US"/>
        </w:rPr>
      </w:pPr>
      <w:r>
        <w:rPr>
          <w:color w:val="000000"/>
        </w:rPr>
        <w:t>От оскъдната информация за зоната в литературата, можем да заключим, че са необходими целенасочени изследвания за набавяне на конкретна и изчерпателна информация относно присъствието и числеността на вида в нея.</w:t>
      </w:r>
    </w:p>
    <w:p w14:paraId="78666EDB" w14:textId="365D0B39" w:rsidR="00E70F34" w:rsidRDefault="00BC3678" w:rsidP="00C5393B">
      <w:pPr>
        <w:ind w:firstLine="709"/>
        <w:rPr>
          <w:color w:val="000000"/>
        </w:rPr>
      </w:pPr>
      <w:r>
        <w:rPr>
          <w:color w:val="000000"/>
        </w:rPr>
        <w:t xml:space="preserve">По данни на БДЗП, в периода </w:t>
      </w:r>
      <w:r w:rsidRPr="00C5393B">
        <w:t>2018</w:t>
      </w:r>
      <w:r>
        <w:rPr>
          <w:color w:val="000000"/>
        </w:rPr>
        <w:t xml:space="preserve"> – 2022 г., в </w:t>
      </w:r>
      <w:r w:rsidR="00495007">
        <w:rPr>
          <w:color w:val="000000"/>
        </w:rPr>
        <w:t>ЗЗ</w:t>
      </w:r>
      <w:r>
        <w:rPr>
          <w:color w:val="000000"/>
        </w:rPr>
        <w:t xml:space="preserve"> BG0002128 „Централен Балкан </w:t>
      </w:r>
      <w:r w:rsidR="00AD3745">
        <w:rPr>
          <w:color w:val="000000"/>
        </w:rPr>
        <w:t>буфер</w:t>
      </w:r>
      <w:r>
        <w:rPr>
          <w:color w:val="000000"/>
        </w:rPr>
        <w:t>“ са наблюдавани общо 13 инд. от вида.</w:t>
      </w:r>
      <w:r w:rsidR="00E70F34">
        <w:rPr>
          <w:color w:val="000000"/>
        </w:rPr>
        <w:t xml:space="preserve"> </w:t>
      </w:r>
      <w:r>
        <w:rPr>
          <w:color w:val="000000"/>
        </w:rPr>
        <w:t>Данните на ИАОС от мониторинг през гнездовия сезон (ма</w:t>
      </w:r>
      <w:r w:rsidR="0025260C">
        <w:rPr>
          <w:color w:val="000000"/>
        </w:rPr>
        <w:t>рт</w:t>
      </w:r>
      <w:r>
        <w:rPr>
          <w:color w:val="000000"/>
        </w:rPr>
        <w:t xml:space="preserve"> и ю</w:t>
      </w:r>
      <w:r w:rsidR="0025260C">
        <w:rPr>
          <w:color w:val="000000"/>
        </w:rPr>
        <w:t>л</w:t>
      </w:r>
      <w:r>
        <w:rPr>
          <w:color w:val="000000"/>
        </w:rPr>
        <w:t xml:space="preserve">и) на 2020 г. сочат: 20 инд., регистрирани в рамките на </w:t>
      </w:r>
      <w:r w:rsidR="00495007">
        <w:rPr>
          <w:color w:val="000000"/>
        </w:rPr>
        <w:t>ЗЗ</w:t>
      </w:r>
      <w:r>
        <w:rPr>
          <w:color w:val="000000"/>
        </w:rPr>
        <w:t>.</w:t>
      </w:r>
    </w:p>
    <w:p w14:paraId="3D19568C" w14:textId="77777777" w:rsidR="00BC3678" w:rsidRDefault="00BC3678" w:rsidP="00C5393B">
      <w:pPr>
        <w:ind w:firstLine="709"/>
        <w:rPr>
          <w:color w:val="000000"/>
        </w:rPr>
      </w:pPr>
      <w:r>
        <w:rPr>
          <w:color w:val="000000"/>
        </w:rPr>
        <w:t xml:space="preserve">Нашите теренни проучвания </w:t>
      </w:r>
      <w:r w:rsidRPr="00C5393B">
        <w:t>през</w:t>
      </w:r>
      <w:r>
        <w:rPr>
          <w:color w:val="000000"/>
        </w:rPr>
        <w:t xml:space="preserve"> април – юни 2022 г. регистрираха </w:t>
      </w:r>
      <w:r>
        <w:t xml:space="preserve">25 </w:t>
      </w:r>
      <w:r>
        <w:rPr>
          <w:color w:val="000000"/>
        </w:rPr>
        <w:t>инд. от вида в зоната.</w:t>
      </w:r>
    </w:p>
    <w:p w14:paraId="101A00F2" w14:textId="77777777" w:rsidR="00BC3678" w:rsidRDefault="00BC3678" w:rsidP="00C5393B">
      <w:pPr>
        <w:ind w:firstLine="709"/>
      </w:pPr>
      <w:r>
        <w:t>На този етап не са открити други публикувани данни за вида в зоната.</w:t>
      </w:r>
    </w:p>
    <w:p w14:paraId="50A2ED59" w14:textId="77777777" w:rsidR="00BC3678" w:rsidRDefault="00BC3678" w:rsidP="00BC3678">
      <w:pPr>
        <w:pStyle w:val="NormalWeb"/>
        <w:spacing w:before="0" w:beforeAutospacing="0" w:after="0"/>
      </w:pPr>
    </w:p>
    <w:p w14:paraId="15785A55" w14:textId="77777777" w:rsidR="00BC3678" w:rsidRDefault="00BC3678" w:rsidP="00C5393B">
      <w:pPr>
        <w:ind w:firstLine="709"/>
      </w:pPr>
      <w:r>
        <w:t xml:space="preserve">В Докладването от 2019 г. са посочени следните заплахи и влияния за постоянната популация, които отчасти са валидни и за зоната: </w:t>
      </w:r>
    </w:p>
    <w:p w14:paraId="452E310A"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A20 – Използване на синтетични (минерални) торове върху земеделска земя;</w:t>
      </w:r>
    </w:p>
    <w:p w14:paraId="181C3563"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A01 – Превръщане в земеделска земя (с изключение на отводняване и изгаряне);</w:t>
      </w:r>
    </w:p>
    <w:p w14:paraId="0D38C7E5"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A02 – Превръщане на един вид земеделска земя в друг (с изключение на отводняване и изгаряне);</w:t>
      </w:r>
    </w:p>
    <w:p w14:paraId="5659671E"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A03 – Преминаване от смесено земеделие и агролесовъдство към специализирано производство (напр. монокултура);</w:t>
      </w:r>
    </w:p>
    <w:p w14:paraId="3ED5DC50"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А07 – Отказ от управление/използване на други земеделски и агролесовъдни системи (всички, с изключение на ливади и пасища);</w:t>
      </w:r>
    </w:p>
    <w:p w14:paraId="2D71D0EA"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E01 – Пътища, алеи, железопътни линии и свързаната с тях инфраструктура (напр. мостове, виадукти, тунели).</w:t>
      </w:r>
    </w:p>
    <w:p w14:paraId="113536EA" w14:textId="77777777" w:rsidR="00613254" w:rsidRPr="00AF05B1" w:rsidRDefault="00613254" w:rsidP="00613254">
      <w:pPr>
        <w:spacing w:before="120" w:after="120"/>
      </w:pPr>
      <w:r>
        <w:rPr>
          <w:b/>
          <w:bCs/>
        </w:rPr>
        <w:t>6. Специфични природозащитни цели за вида в зоната</w:t>
      </w:r>
    </w:p>
    <w:p w14:paraId="585CF53A" w14:textId="77777777" w:rsidR="00730496" w:rsidRDefault="00730496" w:rsidP="00BC367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074"/>
        <w:gridCol w:w="1145"/>
        <w:gridCol w:w="3001"/>
        <w:gridCol w:w="1985"/>
      </w:tblGrid>
      <w:tr w:rsidR="007D0021" w:rsidRPr="007D0021" w14:paraId="7C62BDE1" w14:textId="77777777" w:rsidTr="00BC3678">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7ACE1807" w14:textId="77777777" w:rsidR="00BC3678" w:rsidRPr="0033384E" w:rsidRDefault="00BC3678" w:rsidP="0033384E">
            <w:pPr>
              <w:jc w:val="center"/>
              <w:rPr>
                <w:b/>
                <w:bCs/>
                <w:sz w:val="22"/>
                <w:szCs w:val="22"/>
                <w:lang w:eastAsia="en-US"/>
              </w:rPr>
            </w:pPr>
            <w:r w:rsidRPr="0033384E">
              <w:rPr>
                <w:b/>
                <w:bCs/>
                <w:sz w:val="22"/>
                <w:szCs w:val="22"/>
                <w:lang w:eastAsia="en-US"/>
              </w:rPr>
              <w:lastRenderedPageBreak/>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F7CC74B" w14:textId="77777777" w:rsidR="00BC3678" w:rsidRPr="0033384E" w:rsidRDefault="00BC3678" w:rsidP="0033384E">
            <w:pPr>
              <w:jc w:val="center"/>
              <w:rPr>
                <w:b/>
                <w:bCs/>
                <w:sz w:val="22"/>
                <w:szCs w:val="22"/>
                <w:lang w:eastAsia="en-US"/>
              </w:rPr>
            </w:pPr>
            <w:r w:rsidRPr="0033384E">
              <w:rPr>
                <w:b/>
                <w:bCs/>
                <w:sz w:val="22"/>
                <w:szCs w:val="22"/>
                <w:lang w:eastAsia="en-US"/>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0F660BE" w14:textId="77777777" w:rsidR="00BC3678" w:rsidRPr="0033384E" w:rsidRDefault="00BC3678" w:rsidP="0033384E">
            <w:pPr>
              <w:jc w:val="center"/>
              <w:rPr>
                <w:b/>
                <w:bCs/>
                <w:sz w:val="22"/>
                <w:szCs w:val="22"/>
                <w:lang w:eastAsia="en-US"/>
              </w:rPr>
            </w:pPr>
            <w:r w:rsidRPr="0033384E">
              <w:rPr>
                <w:b/>
                <w:bCs/>
                <w:sz w:val="22"/>
                <w:szCs w:val="22"/>
                <w:lang w:eastAsia="en-US"/>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6E9F9FF" w14:textId="77777777" w:rsidR="00BC3678" w:rsidRPr="0033384E" w:rsidRDefault="00BC3678" w:rsidP="0033384E">
            <w:pPr>
              <w:jc w:val="center"/>
              <w:rPr>
                <w:b/>
                <w:bCs/>
                <w:sz w:val="22"/>
                <w:szCs w:val="22"/>
                <w:lang w:eastAsia="en-US"/>
              </w:rPr>
            </w:pPr>
            <w:r w:rsidRPr="0033384E">
              <w:rPr>
                <w:b/>
                <w:bCs/>
                <w:sz w:val="22"/>
                <w:szCs w:val="22"/>
                <w:lang w:eastAsia="en-US"/>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59285C1E" w14:textId="77777777" w:rsidR="00BC3678" w:rsidRPr="0033384E" w:rsidRDefault="00BC3678" w:rsidP="0033384E">
            <w:pPr>
              <w:jc w:val="center"/>
              <w:rPr>
                <w:b/>
                <w:bCs/>
                <w:sz w:val="22"/>
                <w:szCs w:val="22"/>
                <w:lang w:eastAsia="en-US"/>
              </w:rPr>
            </w:pPr>
            <w:r w:rsidRPr="0033384E">
              <w:rPr>
                <w:b/>
                <w:bCs/>
                <w:sz w:val="22"/>
                <w:szCs w:val="22"/>
                <w:lang w:eastAsia="en-US"/>
              </w:rPr>
              <w:t>Специфични за зоната цели</w:t>
            </w:r>
          </w:p>
        </w:tc>
      </w:tr>
      <w:tr w:rsidR="007D0021" w:rsidRPr="007D0021" w14:paraId="32F7B95C"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731B5420" w14:textId="77777777" w:rsidR="00BC3678" w:rsidRPr="0033384E" w:rsidRDefault="00BC3678" w:rsidP="0033384E">
            <w:pPr>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7A774556" w14:textId="77777777" w:rsidR="00BC3678" w:rsidRPr="0033384E" w:rsidRDefault="00BC3678" w:rsidP="0033384E">
            <w:pPr>
              <w:rPr>
                <w:sz w:val="22"/>
                <w:szCs w:val="22"/>
                <w:lang w:eastAsia="en-US"/>
              </w:rPr>
            </w:pPr>
            <w:r w:rsidRPr="0033384E">
              <w:rPr>
                <w:sz w:val="22"/>
                <w:szCs w:val="22"/>
                <w:lang w:eastAsia="en-US"/>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4CABDBDE" w14:textId="2B8FDB9C" w:rsidR="00BC3678" w:rsidRPr="0033384E" w:rsidRDefault="00BC3678" w:rsidP="0033384E">
            <w:pPr>
              <w:rPr>
                <w:sz w:val="22"/>
                <w:szCs w:val="22"/>
                <w:lang w:eastAsia="en-US"/>
              </w:rPr>
            </w:pPr>
            <w:r w:rsidRPr="0033384E">
              <w:rPr>
                <w:sz w:val="22"/>
                <w:szCs w:val="22"/>
                <w:lang w:eastAsia="en-US"/>
              </w:rPr>
              <w:t xml:space="preserve">Най-малко </w:t>
            </w:r>
            <w:r w:rsidR="00E70F34" w:rsidRPr="0033384E">
              <w:rPr>
                <w:sz w:val="22"/>
                <w:szCs w:val="22"/>
                <w:lang w:eastAsia="en-US"/>
              </w:rPr>
              <w:t>1</w:t>
            </w:r>
            <w:r w:rsidR="003A5C65" w:rsidRPr="0033384E">
              <w:rPr>
                <w:sz w:val="22"/>
                <w:szCs w:val="22"/>
                <w:lang w:eastAsia="en-US"/>
              </w:rPr>
              <w:t>45</w:t>
            </w:r>
          </w:p>
        </w:tc>
        <w:tc>
          <w:tcPr>
            <w:tcW w:w="0" w:type="auto"/>
            <w:tcBorders>
              <w:top w:val="single" w:sz="4" w:space="0" w:color="auto"/>
              <w:left w:val="single" w:sz="4" w:space="0" w:color="auto"/>
              <w:bottom w:val="single" w:sz="4" w:space="0" w:color="auto"/>
              <w:right w:val="single" w:sz="4" w:space="0" w:color="auto"/>
            </w:tcBorders>
            <w:hideMark/>
          </w:tcPr>
          <w:p w14:paraId="781EB594" w14:textId="2A846845" w:rsidR="00BC3678" w:rsidRPr="0033384E" w:rsidRDefault="00BC3678" w:rsidP="0033384E">
            <w:pPr>
              <w:rPr>
                <w:sz w:val="22"/>
                <w:szCs w:val="22"/>
                <w:lang w:eastAsia="en-US"/>
              </w:rPr>
            </w:pPr>
            <w:r w:rsidRPr="0033384E">
              <w:rPr>
                <w:sz w:val="22"/>
                <w:szCs w:val="22"/>
                <w:lang w:eastAsia="en-US"/>
              </w:rPr>
              <w:t>Определена на база на данните от СФ.</w:t>
            </w:r>
            <w:r w:rsidR="007D0021">
              <w:rPr>
                <w:sz w:val="22"/>
                <w:szCs w:val="22"/>
                <w:lang w:eastAsia="en-US"/>
              </w:rPr>
              <w:t xml:space="preserve"> </w:t>
            </w:r>
            <w:r w:rsidRPr="0033384E">
              <w:rPr>
                <w:sz w:val="22"/>
                <w:szCs w:val="22"/>
                <w:lang w:eastAsia="en-US"/>
              </w:rPr>
              <w:t>Поради нуждата от насоч</w:t>
            </w:r>
            <w:r w:rsidR="00F52BBB" w:rsidRPr="0033384E">
              <w:rPr>
                <w:sz w:val="22"/>
                <w:szCs w:val="22"/>
                <w:lang w:eastAsia="en-US"/>
              </w:rPr>
              <w:t>е</w:t>
            </w:r>
            <w:r w:rsidRPr="0033384E">
              <w:rPr>
                <w:sz w:val="22"/>
                <w:szCs w:val="22"/>
                <w:lang w:eastAsia="en-US"/>
              </w:rPr>
              <w:t xml:space="preserve">ни дългогодишни изследвания за набавяне на детайлна информация, тази численост може да се приеме за минимална. </w:t>
            </w:r>
            <w:r w:rsidRPr="0033384E">
              <w:rPr>
                <w:sz w:val="22"/>
                <w:szCs w:val="22"/>
                <w:lang w:eastAsia="en-US"/>
              </w:rPr>
              <w:br/>
              <w:t xml:space="preserve">Мин. и макс. численост ще зависят от наличието на участъци, отговарящи на изискванията на вида, а именно: </w:t>
            </w:r>
            <w:r w:rsidR="00043F32" w:rsidRPr="0033384E">
              <w:rPr>
                <w:sz w:val="22"/>
                <w:szCs w:val="22"/>
                <w:lang w:eastAsia="en-US"/>
              </w:rPr>
              <w:t xml:space="preserve">тревни съобщества, храсталаци, ивици от дървета, овощни градини (Янков, 2007), </w:t>
            </w:r>
            <w:r w:rsidRPr="0033384E">
              <w:rPr>
                <w:sz w:val="22"/>
                <w:szCs w:val="22"/>
                <w:lang w:eastAsia="en-US"/>
              </w:rPr>
              <w:t>разредени горски участъци, просеки, поляни, сечища, пожарища (особено в иrлолистните и смесените гори), покрайнини на гори, открити места с горски участъци, групи дървета и храсти. В равнините и предпланините стари овощни градини, лозя, склонове и дерета, обрасли с редки дървета и храсти (Нанкинов, 2009).</w:t>
            </w:r>
          </w:p>
        </w:tc>
        <w:tc>
          <w:tcPr>
            <w:tcW w:w="0" w:type="auto"/>
            <w:tcBorders>
              <w:top w:val="single" w:sz="4" w:space="0" w:color="auto"/>
              <w:left w:val="single" w:sz="4" w:space="0" w:color="auto"/>
              <w:bottom w:val="single" w:sz="4" w:space="0" w:color="auto"/>
              <w:right w:val="single" w:sz="4" w:space="0" w:color="auto"/>
            </w:tcBorders>
            <w:hideMark/>
          </w:tcPr>
          <w:p w14:paraId="4D28D81D" w14:textId="795964B7" w:rsidR="00BC3678" w:rsidRPr="0033384E" w:rsidRDefault="00BC3678" w:rsidP="0033384E">
            <w:pPr>
              <w:rPr>
                <w:sz w:val="22"/>
                <w:szCs w:val="22"/>
                <w:lang w:eastAsia="en-US"/>
              </w:rPr>
            </w:pPr>
            <w:r w:rsidRPr="0033384E">
              <w:rPr>
                <w:sz w:val="22"/>
                <w:szCs w:val="22"/>
                <w:lang w:eastAsia="en-US"/>
              </w:rPr>
              <w:t xml:space="preserve">Поддържане числеността на </w:t>
            </w:r>
            <w:r w:rsidR="007D0021">
              <w:rPr>
                <w:sz w:val="22"/>
                <w:szCs w:val="22"/>
                <w:lang w:eastAsia="en-US"/>
              </w:rPr>
              <w:t xml:space="preserve">гнездовата </w:t>
            </w:r>
            <w:r w:rsidRPr="0033384E">
              <w:rPr>
                <w:sz w:val="22"/>
                <w:szCs w:val="22"/>
                <w:lang w:eastAsia="en-US"/>
              </w:rPr>
              <w:t>популация</w:t>
            </w:r>
            <w:r w:rsidR="007D0021">
              <w:rPr>
                <w:sz w:val="22"/>
                <w:szCs w:val="22"/>
                <w:lang w:eastAsia="en-US"/>
              </w:rPr>
              <w:t xml:space="preserve"> в размер на най-млако 145 двойки</w:t>
            </w:r>
            <w:r w:rsidRPr="0033384E">
              <w:rPr>
                <w:sz w:val="22"/>
                <w:szCs w:val="22"/>
                <w:lang w:eastAsia="en-US"/>
              </w:rPr>
              <w:t xml:space="preserve">. </w:t>
            </w:r>
          </w:p>
        </w:tc>
      </w:tr>
      <w:tr w:rsidR="007D0021" w:rsidRPr="007D0021" w14:paraId="2A13DFE7"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648EDCAE" w14:textId="7579CAA5" w:rsidR="00BC3678" w:rsidRPr="0033384E" w:rsidRDefault="00BC3678" w:rsidP="0033384E">
            <w:pPr>
              <w:rPr>
                <w:b/>
                <w:sz w:val="22"/>
                <w:szCs w:val="22"/>
                <w:lang w:eastAsia="en-US"/>
              </w:rPr>
            </w:pPr>
            <w:r w:rsidRPr="0033384E">
              <w:rPr>
                <w:b/>
                <w:sz w:val="22"/>
                <w:szCs w:val="22"/>
                <w:lang w:eastAsia="en-US"/>
              </w:rPr>
              <w:t xml:space="preserve">Местообитание на вида: </w:t>
            </w:r>
            <w:r w:rsidRPr="0033384E">
              <w:rPr>
                <w:bCs/>
                <w:sz w:val="22"/>
                <w:szCs w:val="22"/>
                <w:lang w:eastAsia="en-US"/>
              </w:rPr>
              <w:t>Площ на подходящите гнездови</w:t>
            </w:r>
            <w:r w:rsidR="007153F6">
              <w:rPr>
                <w:bCs/>
                <w:sz w:val="22"/>
                <w:szCs w:val="22"/>
                <w:lang w:eastAsia="en-US"/>
              </w:rPr>
              <w:t xml:space="preserve"> и хранителни</w:t>
            </w:r>
            <w:r w:rsidRPr="0033384E">
              <w:rPr>
                <w:bCs/>
                <w:sz w:val="22"/>
                <w:szCs w:val="22"/>
                <w:lang w:eastAsia="en-US"/>
              </w:rPr>
              <w:t xml:space="preserve"> местообитания </w:t>
            </w:r>
            <w:r w:rsidR="007153F6">
              <w:rPr>
                <w:bCs/>
                <w:sz w:val="22"/>
                <w:szCs w:val="22"/>
                <w:lang w:eastAsia="en-US"/>
              </w:rPr>
              <w:t>з</w:t>
            </w:r>
            <w:r w:rsidRPr="0033384E">
              <w:rPr>
                <w:bCs/>
                <w:sz w:val="22"/>
                <w:szCs w:val="22"/>
                <w:lang w:eastAsia="en-US"/>
              </w:rPr>
              <w:t>а вида</w:t>
            </w:r>
          </w:p>
        </w:tc>
        <w:tc>
          <w:tcPr>
            <w:tcW w:w="0" w:type="auto"/>
            <w:tcBorders>
              <w:top w:val="single" w:sz="4" w:space="0" w:color="auto"/>
              <w:left w:val="single" w:sz="4" w:space="0" w:color="auto"/>
              <w:bottom w:val="single" w:sz="4" w:space="0" w:color="auto"/>
              <w:right w:val="single" w:sz="4" w:space="0" w:color="auto"/>
            </w:tcBorders>
            <w:hideMark/>
          </w:tcPr>
          <w:p w14:paraId="57B4EC61" w14:textId="77777777" w:rsidR="00BC3678" w:rsidRPr="0033384E" w:rsidRDefault="00BC3678" w:rsidP="0033384E">
            <w:pPr>
              <w:rPr>
                <w:sz w:val="22"/>
                <w:szCs w:val="22"/>
                <w:lang w:eastAsia="en-US"/>
              </w:rPr>
            </w:pP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52DD3807" w14:textId="42CD7771" w:rsidR="00BC3678" w:rsidRPr="0033384E" w:rsidRDefault="00BC3678" w:rsidP="0033384E">
            <w:pPr>
              <w:rPr>
                <w:sz w:val="22"/>
                <w:szCs w:val="22"/>
                <w:lang w:eastAsia="en-US"/>
              </w:rPr>
            </w:pPr>
            <w:r w:rsidRPr="0033384E">
              <w:rPr>
                <w:sz w:val="22"/>
                <w:szCs w:val="22"/>
                <w:lang w:eastAsia="en-US"/>
              </w:rPr>
              <w:t xml:space="preserve">Най-малко </w:t>
            </w:r>
            <w:r w:rsidR="00140B5C" w:rsidRPr="0033384E">
              <w:rPr>
                <w:sz w:val="22"/>
                <w:szCs w:val="22"/>
                <w:lang w:eastAsia="en-US"/>
              </w:rPr>
              <w:t xml:space="preserve">13000 </w:t>
            </w: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tcPr>
          <w:p w14:paraId="2AE7752B" w14:textId="5C601A0B" w:rsidR="00BC3678" w:rsidRPr="0033384E" w:rsidRDefault="00BC3678" w:rsidP="0033384E">
            <w:pPr>
              <w:rPr>
                <w:sz w:val="22"/>
                <w:szCs w:val="22"/>
                <w:lang w:eastAsia="en-US"/>
              </w:rPr>
            </w:pPr>
            <w:r w:rsidRPr="0033384E">
              <w:rPr>
                <w:sz w:val="22"/>
                <w:szCs w:val="22"/>
                <w:lang w:eastAsia="en-US"/>
              </w:rPr>
              <w:t xml:space="preserve">Изчислено на базата на данните, взети от СФ </w:t>
            </w:r>
            <w:r w:rsidR="00043F32" w:rsidRPr="0033384E">
              <w:rPr>
                <w:sz w:val="22"/>
                <w:szCs w:val="22"/>
                <w:lang w:eastAsia="en-US"/>
              </w:rPr>
              <w:t xml:space="preserve">за оптимални местообитания </w:t>
            </w:r>
            <w:r w:rsidRPr="0033384E">
              <w:rPr>
                <w:sz w:val="22"/>
                <w:szCs w:val="22"/>
                <w:lang w:eastAsia="en-US"/>
              </w:rPr>
              <w:t>–</w:t>
            </w:r>
            <w:r w:rsidR="00043F32" w:rsidRPr="0033384E">
              <w:rPr>
                <w:sz w:val="22"/>
                <w:szCs w:val="22"/>
                <w:lang w:eastAsia="en-US"/>
              </w:rPr>
              <w:t xml:space="preserve"> </w:t>
            </w:r>
            <w:r w:rsidR="00043F32" w:rsidRPr="0033384E">
              <w:rPr>
                <w:sz w:val="22"/>
                <w:szCs w:val="22"/>
                <w:lang w:val="en-US" w:eastAsia="en-US"/>
              </w:rPr>
              <w:t xml:space="preserve">N25 </w:t>
            </w:r>
            <w:r w:rsidR="00043F32" w:rsidRPr="0033384E">
              <w:rPr>
                <w:sz w:val="22"/>
                <w:szCs w:val="22"/>
                <w:lang w:eastAsia="en-US"/>
              </w:rPr>
              <w:t xml:space="preserve">и </w:t>
            </w:r>
            <w:r w:rsidR="00043F32" w:rsidRPr="0033384E">
              <w:rPr>
                <w:sz w:val="22"/>
                <w:szCs w:val="22"/>
                <w:lang w:val="en-US" w:eastAsia="en-US"/>
              </w:rPr>
              <w:t>N8</w:t>
            </w:r>
            <w:r w:rsidR="00043F32" w:rsidRPr="0033384E">
              <w:rPr>
                <w:sz w:val="22"/>
                <w:szCs w:val="22"/>
                <w:lang w:eastAsia="en-US"/>
              </w:rPr>
              <w:t>.</w:t>
            </w:r>
            <w:r w:rsidRPr="0033384E">
              <w:rPr>
                <w:sz w:val="22"/>
                <w:szCs w:val="22"/>
                <w:lang w:eastAsia="en-US"/>
              </w:rPr>
              <w:t xml:space="preserve"> </w:t>
            </w:r>
            <w:r w:rsidR="00043F32" w:rsidRPr="0033384E">
              <w:rPr>
                <w:sz w:val="22"/>
                <w:szCs w:val="22"/>
                <w:lang w:eastAsia="en-US"/>
              </w:rPr>
              <w:t>В</w:t>
            </w:r>
            <w:r w:rsidRPr="0033384E">
              <w:rPr>
                <w:sz w:val="22"/>
                <w:szCs w:val="22"/>
                <w:lang w:eastAsia="en-US"/>
              </w:rPr>
              <w:t xml:space="preserve">идът би могъл да населява участъци в цялата площ на </w:t>
            </w:r>
            <w:r w:rsidR="00043F32" w:rsidRPr="0033384E">
              <w:rPr>
                <w:sz w:val="22"/>
                <w:szCs w:val="22"/>
                <w:lang w:eastAsia="en-US"/>
              </w:rPr>
              <w:t>зоната</w:t>
            </w:r>
            <w:r w:rsidRPr="0033384E">
              <w:rPr>
                <w:sz w:val="22"/>
                <w:szCs w:val="22"/>
                <w:lang w:eastAsia="en-US"/>
              </w:rPr>
              <w:t>, стига те да отговарят на изискванията му.</w:t>
            </w:r>
            <w:r w:rsidR="007153F6">
              <w:rPr>
                <w:sz w:val="22"/>
                <w:szCs w:val="22"/>
                <w:lang w:val="en-GB" w:eastAsia="en-US"/>
              </w:rPr>
              <w:t xml:space="preserve"> </w:t>
            </w:r>
            <w:r w:rsidR="007153F6">
              <w:rPr>
                <w:sz w:val="22"/>
                <w:szCs w:val="22"/>
                <w:lang w:eastAsia="en-US"/>
              </w:rPr>
              <w:t>Необходимо е</w:t>
            </w:r>
            <w:r w:rsidR="007153F6" w:rsidRPr="009B3405">
              <w:rPr>
                <w:sz w:val="22"/>
                <w:szCs w:val="22"/>
                <w:lang w:eastAsia="en-US"/>
              </w:rPr>
              <w:t xml:space="preserve"> картиране на подходящите участъци, отговарящи на изсикванията на вида.</w:t>
            </w:r>
          </w:p>
        </w:tc>
        <w:tc>
          <w:tcPr>
            <w:tcW w:w="0" w:type="auto"/>
            <w:tcBorders>
              <w:top w:val="single" w:sz="4" w:space="0" w:color="auto"/>
              <w:left w:val="single" w:sz="4" w:space="0" w:color="auto"/>
              <w:bottom w:val="single" w:sz="4" w:space="0" w:color="auto"/>
              <w:right w:val="single" w:sz="4" w:space="0" w:color="auto"/>
            </w:tcBorders>
            <w:hideMark/>
          </w:tcPr>
          <w:p w14:paraId="0C86CA84" w14:textId="0EF8AD98" w:rsidR="00BC3678" w:rsidRPr="0033384E" w:rsidRDefault="00BC3678" w:rsidP="0033384E">
            <w:pPr>
              <w:rPr>
                <w:sz w:val="22"/>
                <w:szCs w:val="22"/>
                <w:lang w:eastAsia="en-US"/>
              </w:rPr>
            </w:pPr>
            <w:r w:rsidRPr="0033384E">
              <w:rPr>
                <w:sz w:val="22"/>
                <w:szCs w:val="22"/>
                <w:lang w:eastAsia="en-US"/>
              </w:rPr>
              <w:t>Поддържане на подходящите гнездови</w:t>
            </w:r>
            <w:r w:rsidR="007153F6">
              <w:rPr>
                <w:sz w:val="22"/>
                <w:szCs w:val="22"/>
                <w:lang w:eastAsia="en-US"/>
              </w:rPr>
              <w:t xml:space="preserve"> и хранителни</w:t>
            </w:r>
            <w:r w:rsidRPr="0033384E">
              <w:rPr>
                <w:sz w:val="22"/>
                <w:szCs w:val="22"/>
                <w:lang w:eastAsia="en-US"/>
              </w:rPr>
              <w:t xml:space="preserve"> местообитания</w:t>
            </w:r>
            <w:r w:rsidR="007153F6">
              <w:rPr>
                <w:sz w:val="22"/>
                <w:szCs w:val="22"/>
                <w:lang w:eastAsia="en-US"/>
              </w:rPr>
              <w:t xml:space="preserve"> в размер на най-малко 13000 </w:t>
            </w:r>
            <w:r w:rsidR="007153F6">
              <w:rPr>
                <w:sz w:val="22"/>
                <w:szCs w:val="22"/>
                <w:lang w:val="en-GB" w:eastAsia="en-US"/>
              </w:rPr>
              <w:t>ha</w:t>
            </w:r>
            <w:r w:rsidRPr="0033384E">
              <w:rPr>
                <w:sz w:val="22"/>
                <w:szCs w:val="22"/>
                <w:lang w:eastAsia="en-US"/>
              </w:rPr>
              <w:t>.</w:t>
            </w:r>
          </w:p>
        </w:tc>
      </w:tr>
    </w:tbl>
    <w:p w14:paraId="443FC4D7" w14:textId="77777777" w:rsidR="00613254" w:rsidRPr="00AF05B1" w:rsidRDefault="00613254" w:rsidP="00613254">
      <w:pPr>
        <w:spacing w:before="120" w:after="120"/>
        <w:rPr>
          <w:b/>
        </w:rPr>
      </w:pPr>
      <w:r>
        <w:rPr>
          <w:b/>
        </w:rPr>
        <w:t>7. Необходимост от актуализация на Стандартния формуляр на защитената зона</w:t>
      </w:r>
    </w:p>
    <w:p w14:paraId="113049EC" w14:textId="234CDA81" w:rsidR="00BC3678" w:rsidRDefault="00BC3678" w:rsidP="00C5393B">
      <w:pPr>
        <w:ind w:firstLine="709"/>
        <w:rPr>
          <w:rFonts w:eastAsia="Calibri"/>
        </w:rPr>
      </w:pPr>
      <w:r>
        <w:rPr>
          <w:rFonts w:eastAsia="Calibri"/>
        </w:rPr>
        <w:t xml:space="preserve">Предвид наличната </w:t>
      </w:r>
      <w:r w:rsidRPr="00C5393B">
        <w:t>информация</w:t>
      </w:r>
      <w:r>
        <w:rPr>
          <w:rFonts w:eastAsia="Calibri"/>
        </w:rPr>
        <w:t xml:space="preserve"> от литературата, теренните проучвания през 2022 г. и мониторингът, проведен от ИАОС през 2020 г., считаме, че </w:t>
      </w:r>
      <w:r w:rsidR="003A5C65">
        <w:rPr>
          <w:rFonts w:eastAsia="Calibri"/>
        </w:rPr>
        <w:t>има</w:t>
      </w:r>
      <w:r>
        <w:rPr>
          <w:rFonts w:eastAsia="Calibri"/>
        </w:rPr>
        <w:t xml:space="preserve"> нужда от промяна </w:t>
      </w:r>
      <w:r w:rsidR="003A5C65">
        <w:rPr>
          <w:rFonts w:eastAsia="Calibri"/>
        </w:rPr>
        <w:t xml:space="preserve">в максималната численост </w:t>
      </w:r>
      <w:r>
        <w:rPr>
          <w:rFonts w:eastAsia="Calibri"/>
        </w:rPr>
        <w:t>на СФ</w:t>
      </w:r>
      <w:r w:rsidR="003A5C65">
        <w:rPr>
          <w:rFonts w:eastAsia="Calibri"/>
          <w:lang w:val="en-US"/>
        </w:rPr>
        <w:t xml:space="preserve"> </w:t>
      </w:r>
      <w:r w:rsidR="003A5C65">
        <w:rPr>
          <w:rFonts w:eastAsia="Calibri"/>
        </w:rPr>
        <w:t>на 250 двойки</w:t>
      </w:r>
      <w:r>
        <w:rPr>
          <w:rFonts w:eastAsia="Calibri"/>
        </w:rPr>
        <w:t>.</w:t>
      </w:r>
      <w:r>
        <w:rPr>
          <w:rFonts w:eastAsia="Calibri"/>
          <w:lang w:val="en-US"/>
        </w:rPr>
        <w:t xml:space="preserve"> </w:t>
      </w:r>
    </w:p>
    <w:p w14:paraId="01389A26" w14:textId="77777777" w:rsidR="00730496" w:rsidRPr="00730496" w:rsidRDefault="00730496" w:rsidP="00C5393B">
      <w:pPr>
        <w:ind w:firstLine="709"/>
        <w:rPr>
          <w:rFonts w:eastAsia="Calibr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119"/>
        <w:gridCol w:w="328"/>
        <w:gridCol w:w="483"/>
        <w:gridCol w:w="350"/>
        <w:gridCol w:w="572"/>
        <w:gridCol w:w="605"/>
        <w:gridCol w:w="594"/>
        <w:gridCol w:w="528"/>
        <w:gridCol w:w="789"/>
        <w:gridCol w:w="950"/>
        <w:gridCol w:w="622"/>
        <w:gridCol w:w="522"/>
        <w:gridCol w:w="856"/>
      </w:tblGrid>
      <w:tr w:rsidR="00AD2B3A" w14:paraId="149BB0E2" w14:textId="77777777" w:rsidTr="00245DCF">
        <w:trPr>
          <w:jc w:val="center"/>
        </w:trPr>
        <w:tc>
          <w:tcPr>
            <w:tcW w:w="3075" w:type="dxa"/>
            <w:gridSpan w:val="5"/>
            <w:tcBorders>
              <w:top w:val="single" w:sz="4" w:space="0" w:color="auto"/>
              <w:left w:val="single" w:sz="4" w:space="0" w:color="auto"/>
              <w:bottom w:val="single" w:sz="4" w:space="0" w:color="auto"/>
              <w:right w:val="single" w:sz="4" w:space="0" w:color="auto"/>
            </w:tcBorders>
            <w:vAlign w:val="center"/>
            <w:hideMark/>
          </w:tcPr>
          <w:p w14:paraId="0AE0BB55" w14:textId="77777777" w:rsidR="003A5C65" w:rsidRDefault="003A5C65" w:rsidP="00245DCF">
            <w:pPr>
              <w:spacing w:line="276" w:lineRule="auto"/>
              <w:rPr>
                <w:b/>
                <w:sz w:val="20"/>
                <w:szCs w:val="20"/>
                <w:lang w:val="en-GB" w:eastAsia="en-US"/>
              </w:rPr>
            </w:pPr>
            <w:r>
              <w:rPr>
                <w:b/>
                <w:sz w:val="20"/>
                <w:szCs w:val="20"/>
                <w:lang w:val="en-GB" w:eastAsia="en-US"/>
              </w:rPr>
              <w:t>Species</w:t>
            </w:r>
          </w:p>
        </w:tc>
        <w:tc>
          <w:tcPr>
            <w:tcW w:w="3371" w:type="dxa"/>
            <w:gridSpan w:val="6"/>
            <w:tcBorders>
              <w:top w:val="single" w:sz="4" w:space="0" w:color="auto"/>
              <w:left w:val="single" w:sz="4" w:space="0" w:color="auto"/>
              <w:bottom w:val="single" w:sz="4" w:space="0" w:color="auto"/>
              <w:right w:val="single" w:sz="4" w:space="0" w:color="auto"/>
            </w:tcBorders>
            <w:vAlign w:val="center"/>
            <w:hideMark/>
          </w:tcPr>
          <w:p w14:paraId="6A7F663F" w14:textId="77777777" w:rsidR="003A5C65" w:rsidRDefault="003A5C65" w:rsidP="00245DCF">
            <w:pPr>
              <w:spacing w:line="276" w:lineRule="auto"/>
              <w:rPr>
                <w:b/>
                <w:sz w:val="20"/>
                <w:szCs w:val="20"/>
                <w:lang w:val="en-GB" w:eastAsia="en-US"/>
              </w:rPr>
            </w:pPr>
            <w:r>
              <w:rPr>
                <w:b/>
                <w:sz w:val="20"/>
                <w:szCs w:val="20"/>
                <w:lang w:val="en-GB" w:eastAsia="en-US"/>
              </w:rPr>
              <w:t>Population in the site</w:t>
            </w:r>
          </w:p>
        </w:tc>
        <w:tc>
          <w:tcPr>
            <w:tcW w:w="2905" w:type="dxa"/>
            <w:gridSpan w:val="4"/>
            <w:tcBorders>
              <w:top w:val="single" w:sz="4" w:space="0" w:color="auto"/>
              <w:left w:val="single" w:sz="4" w:space="0" w:color="auto"/>
              <w:bottom w:val="single" w:sz="4" w:space="0" w:color="auto"/>
              <w:right w:val="single" w:sz="4" w:space="0" w:color="auto"/>
            </w:tcBorders>
            <w:vAlign w:val="center"/>
            <w:hideMark/>
          </w:tcPr>
          <w:p w14:paraId="34826BD5" w14:textId="77777777" w:rsidR="003A5C65" w:rsidRDefault="003A5C65" w:rsidP="00245DCF">
            <w:pPr>
              <w:spacing w:line="276" w:lineRule="auto"/>
              <w:rPr>
                <w:b/>
                <w:sz w:val="20"/>
                <w:szCs w:val="20"/>
                <w:lang w:val="en-GB" w:eastAsia="en-US"/>
              </w:rPr>
            </w:pPr>
            <w:r>
              <w:rPr>
                <w:b/>
                <w:sz w:val="20"/>
                <w:szCs w:val="20"/>
                <w:lang w:val="en-GB" w:eastAsia="en-US"/>
              </w:rPr>
              <w:t>Site assessment</w:t>
            </w:r>
          </w:p>
        </w:tc>
      </w:tr>
      <w:tr w:rsidR="00AD2B3A" w14:paraId="2379DA87" w14:textId="77777777" w:rsidTr="00245DCF">
        <w:trPr>
          <w:jc w:val="center"/>
        </w:trPr>
        <w:tc>
          <w:tcPr>
            <w:tcW w:w="367" w:type="dxa"/>
            <w:vMerge w:val="restart"/>
            <w:tcBorders>
              <w:top w:val="single" w:sz="4" w:space="0" w:color="auto"/>
              <w:left w:val="single" w:sz="4" w:space="0" w:color="auto"/>
              <w:bottom w:val="single" w:sz="4" w:space="0" w:color="auto"/>
              <w:right w:val="single" w:sz="4" w:space="0" w:color="auto"/>
            </w:tcBorders>
            <w:vAlign w:val="center"/>
            <w:hideMark/>
          </w:tcPr>
          <w:p w14:paraId="78970307" w14:textId="77777777" w:rsidR="003A5C65" w:rsidRDefault="003A5C65" w:rsidP="00245DCF">
            <w:pPr>
              <w:spacing w:line="276" w:lineRule="auto"/>
              <w:rPr>
                <w:b/>
                <w:sz w:val="20"/>
                <w:szCs w:val="20"/>
                <w:lang w:val="en-GB" w:eastAsia="en-US"/>
              </w:rPr>
            </w:pPr>
            <w:r>
              <w:rPr>
                <w:b/>
                <w:sz w:val="20"/>
                <w:szCs w:val="20"/>
                <w:lang w:val="en-GB" w:eastAsia="en-US"/>
              </w:rPr>
              <w:t>G</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45C2AF0" w14:textId="77777777" w:rsidR="003A5C65" w:rsidRDefault="003A5C65" w:rsidP="00245DCF">
            <w:pPr>
              <w:spacing w:line="276" w:lineRule="auto"/>
              <w:rPr>
                <w:b/>
                <w:sz w:val="20"/>
                <w:szCs w:val="20"/>
                <w:lang w:val="en-GB" w:eastAsia="en-US"/>
              </w:rPr>
            </w:pPr>
            <w:r>
              <w:rPr>
                <w:b/>
                <w:sz w:val="20"/>
                <w:szCs w:val="20"/>
                <w:lang w:val="en-GB" w:eastAsia="en-US"/>
              </w:rPr>
              <w:t>Code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EE81BB7" w14:textId="77777777" w:rsidR="003A5C65" w:rsidRDefault="003A5C65" w:rsidP="00245DCF">
            <w:pPr>
              <w:spacing w:line="276" w:lineRule="auto"/>
              <w:rPr>
                <w:b/>
                <w:sz w:val="20"/>
                <w:szCs w:val="20"/>
                <w:lang w:val="en-GB" w:eastAsia="en-US"/>
              </w:rPr>
            </w:pPr>
            <w:r>
              <w:rPr>
                <w:b/>
                <w:sz w:val="20"/>
                <w:szCs w:val="20"/>
                <w:lang w:val="en-GB" w:eastAsia="en-US"/>
              </w:rPr>
              <w:t>Scientific Name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97C3636" w14:textId="77777777" w:rsidR="003A5C65" w:rsidRDefault="003A5C65" w:rsidP="00245DCF">
            <w:pPr>
              <w:spacing w:line="276" w:lineRule="auto"/>
              <w:rPr>
                <w:b/>
                <w:sz w:val="20"/>
                <w:szCs w:val="20"/>
                <w:lang w:val="en-GB" w:eastAsia="en-US"/>
              </w:rPr>
            </w:pPr>
            <w:r>
              <w:rPr>
                <w:b/>
                <w:sz w:val="20"/>
                <w:szCs w:val="20"/>
                <w:lang w:val="en-GB" w:eastAsia="en-US"/>
              </w:rPr>
              <w:t>S</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D38A3D7" w14:textId="77777777" w:rsidR="003A5C65" w:rsidRDefault="003A5C65" w:rsidP="00245DCF">
            <w:pPr>
              <w:spacing w:line="276" w:lineRule="auto"/>
              <w:rPr>
                <w:b/>
                <w:sz w:val="20"/>
                <w:szCs w:val="20"/>
                <w:lang w:val="en-GB" w:eastAsia="en-US"/>
              </w:rPr>
            </w:pPr>
            <w:r>
              <w:rPr>
                <w:b/>
                <w:sz w:val="20"/>
                <w:szCs w:val="20"/>
                <w:lang w:val="en-GB" w:eastAsia="en-US"/>
              </w:rPr>
              <w:t>NP</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0F22A00" w14:textId="77777777" w:rsidR="003A5C65" w:rsidRDefault="003A5C65" w:rsidP="00245DCF">
            <w:pPr>
              <w:spacing w:line="276" w:lineRule="auto"/>
              <w:rPr>
                <w:b/>
                <w:sz w:val="20"/>
                <w:szCs w:val="20"/>
                <w:lang w:val="en-GB" w:eastAsia="en-US"/>
              </w:rPr>
            </w:pPr>
            <w:r>
              <w:rPr>
                <w:b/>
                <w:sz w:val="20"/>
                <w:szCs w:val="20"/>
                <w:lang w:val="en-GB" w:eastAsia="en-US"/>
              </w:rPr>
              <w:t>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754212FF" w14:textId="77777777" w:rsidR="003A5C65" w:rsidRDefault="003A5C65" w:rsidP="00245DCF">
            <w:pPr>
              <w:spacing w:line="276" w:lineRule="auto"/>
              <w:rPr>
                <w:b/>
                <w:sz w:val="20"/>
                <w:szCs w:val="20"/>
                <w:lang w:val="en-GB" w:eastAsia="en-US"/>
              </w:rPr>
            </w:pPr>
            <w:r>
              <w:rPr>
                <w:b/>
                <w:sz w:val="20"/>
                <w:szCs w:val="20"/>
                <w:lang w:val="en-GB" w:eastAsia="en-US"/>
              </w:rPr>
              <w:t>Size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2DFA80B" w14:textId="77777777" w:rsidR="003A5C65" w:rsidRDefault="003A5C65" w:rsidP="00245DCF">
            <w:pPr>
              <w:spacing w:line="276" w:lineRule="auto"/>
              <w:rPr>
                <w:b/>
                <w:sz w:val="20"/>
                <w:szCs w:val="20"/>
                <w:lang w:val="en-GB" w:eastAsia="en-US"/>
              </w:rPr>
            </w:pPr>
            <w:r>
              <w:rPr>
                <w:b/>
                <w:sz w:val="20"/>
                <w:szCs w:val="20"/>
                <w:lang w:val="en-GB" w:eastAsia="en-US"/>
              </w:rPr>
              <w:t>Unit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93E5495" w14:textId="77777777" w:rsidR="003A5C65" w:rsidRDefault="003A5C65" w:rsidP="00245DCF">
            <w:pPr>
              <w:spacing w:line="276" w:lineRule="auto"/>
              <w:rPr>
                <w:b/>
                <w:sz w:val="20"/>
                <w:szCs w:val="20"/>
                <w:lang w:val="en-GB" w:eastAsia="en-US"/>
              </w:rPr>
            </w:pPr>
            <w:r>
              <w:rPr>
                <w:b/>
                <w:sz w:val="20"/>
                <w:szCs w:val="20"/>
                <w:lang w:val="en-GB" w:eastAsia="en-US"/>
              </w:rPr>
              <w:t>Cat</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73FC6E0" w14:textId="77777777" w:rsidR="003A5C65" w:rsidRDefault="003A5C65" w:rsidP="00245DCF">
            <w:pPr>
              <w:spacing w:line="276" w:lineRule="auto"/>
              <w:rPr>
                <w:b/>
                <w:sz w:val="20"/>
                <w:szCs w:val="20"/>
                <w:lang w:val="en-GB" w:eastAsia="en-US"/>
              </w:rPr>
            </w:pPr>
            <w:r>
              <w:rPr>
                <w:b/>
                <w:sz w:val="20"/>
                <w:szCs w:val="20"/>
                <w:lang w:val="en-GB" w:eastAsia="en-US"/>
              </w:rPr>
              <w:t>D.qual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74BD5BAF" w14:textId="77777777" w:rsidR="003A5C65" w:rsidRDefault="003A5C65" w:rsidP="00245DCF">
            <w:pPr>
              <w:spacing w:line="276" w:lineRule="auto"/>
              <w:rPr>
                <w:b/>
                <w:sz w:val="20"/>
                <w:szCs w:val="20"/>
                <w:lang w:val="en-GB" w:eastAsia="en-US"/>
              </w:rPr>
            </w:pPr>
            <w:r>
              <w:rPr>
                <w:b/>
                <w:sz w:val="20"/>
                <w:szCs w:val="20"/>
                <w:lang w:val="en-GB" w:eastAsia="en-US"/>
              </w:rPr>
              <w:t>A/B/C/D</w:t>
            </w:r>
          </w:p>
        </w:tc>
        <w:tc>
          <w:tcPr>
            <w:tcW w:w="1978" w:type="dxa"/>
            <w:gridSpan w:val="3"/>
            <w:tcBorders>
              <w:top w:val="single" w:sz="4" w:space="0" w:color="auto"/>
              <w:left w:val="single" w:sz="4" w:space="0" w:color="auto"/>
              <w:bottom w:val="single" w:sz="4" w:space="0" w:color="auto"/>
              <w:right w:val="single" w:sz="4" w:space="0" w:color="auto"/>
            </w:tcBorders>
            <w:vAlign w:val="center"/>
            <w:hideMark/>
          </w:tcPr>
          <w:p w14:paraId="1F734063" w14:textId="77777777" w:rsidR="003A5C65" w:rsidRDefault="003A5C65" w:rsidP="00245DCF">
            <w:pPr>
              <w:spacing w:line="276" w:lineRule="auto"/>
              <w:rPr>
                <w:b/>
                <w:sz w:val="20"/>
                <w:szCs w:val="20"/>
                <w:lang w:val="en-GB" w:eastAsia="en-US"/>
              </w:rPr>
            </w:pPr>
            <w:r>
              <w:rPr>
                <w:b/>
                <w:sz w:val="20"/>
                <w:szCs w:val="20"/>
                <w:lang w:val="en-GB" w:eastAsia="en-US"/>
              </w:rPr>
              <w:t>A/B/C</w:t>
            </w:r>
          </w:p>
        </w:tc>
      </w:tr>
      <w:tr w:rsidR="00AD2B3A" w14:paraId="1FF89057" w14:textId="77777777" w:rsidTr="00245DC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1283D"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172AB"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8E109"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E0B14"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C055D"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68771" w14:textId="77777777" w:rsidR="003A5C65" w:rsidRDefault="003A5C65" w:rsidP="00245DCF">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1D6DEE7" w14:textId="77777777" w:rsidR="003A5C65" w:rsidRDefault="003A5C65" w:rsidP="00245DCF">
            <w:pPr>
              <w:spacing w:line="276" w:lineRule="auto"/>
              <w:rPr>
                <w:b/>
                <w:sz w:val="20"/>
                <w:szCs w:val="20"/>
                <w:lang w:val="en-GB" w:eastAsia="en-US"/>
              </w:rPr>
            </w:pPr>
            <w:r>
              <w:rPr>
                <w:b/>
                <w:sz w:val="20"/>
                <w:szCs w:val="20"/>
                <w:lang w:val="en-GB" w:eastAsia="en-US"/>
              </w:rPr>
              <w:t>Min</w:t>
            </w:r>
          </w:p>
        </w:tc>
        <w:tc>
          <w:tcPr>
            <w:tcW w:w="0" w:type="auto"/>
            <w:tcBorders>
              <w:top w:val="single" w:sz="4" w:space="0" w:color="auto"/>
              <w:left w:val="single" w:sz="4" w:space="0" w:color="auto"/>
              <w:bottom w:val="single" w:sz="4" w:space="0" w:color="auto"/>
              <w:right w:val="single" w:sz="4" w:space="0" w:color="auto"/>
            </w:tcBorders>
            <w:vAlign w:val="center"/>
            <w:hideMark/>
          </w:tcPr>
          <w:p w14:paraId="5B32307D" w14:textId="77777777" w:rsidR="003A5C65" w:rsidRDefault="003A5C65" w:rsidP="00245DCF">
            <w:pPr>
              <w:spacing w:line="276" w:lineRule="auto"/>
              <w:rPr>
                <w:b/>
                <w:sz w:val="20"/>
                <w:szCs w:val="20"/>
                <w:lang w:val="en-GB" w:eastAsia="en-US"/>
              </w:rPr>
            </w:pPr>
            <w:r>
              <w:rPr>
                <w:b/>
                <w:sz w:val="20"/>
                <w:szCs w:val="20"/>
                <w:lang w:val="en-GB" w:eastAsia="en-US"/>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B0CE5"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A6CBC" w14:textId="77777777" w:rsidR="003A5C65" w:rsidRDefault="003A5C65" w:rsidP="00245DCF">
            <w:pPr>
              <w:spacing w:line="276" w:lineRule="auto"/>
              <w:rPr>
                <w:b/>
                <w:sz w:val="20"/>
                <w:szCs w:val="20"/>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A1CFA" w14:textId="77777777" w:rsidR="003A5C65" w:rsidRDefault="003A5C65" w:rsidP="00245DCF">
            <w:pPr>
              <w:spacing w:line="276" w:lineRule="auto"/>
              <w:rPr>
                <w:b/>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3D64A89" w14:textId="77777777" w:rsidR="003A5C65" w:rsidRDefault="003A5C65" w:rsidP="00245DCF">
            <w:pPr>
              <w:spacing w:line="276" w:lineRule="auto"/>
              <w:rPr>
                <w:b/>
                <w:sz w:val="20"/>
                <w:szCs w:val="20"/>
                <w:lang w:val="en-GB" w:eastAsia="en-US"/>
              </w:rPr>
            </w:pPr>
            <w:r>
              <w:rPr>
                <w:b/>
                <w:sz w:val="20"/>
                <w:szCs w:val="20"/>
                <w:lang w:val="en-GB" w:eastAsia="en-US"/>
              </w:rPr>
              <w:t>Pop.</w:t>
            </w:r>
          </w:p>
        </w:tc>
        <w:tc>
          <w:tcPr>
            <w:tcW w:w="0" w:type="auto"/>
            <w:tcBorders>
              <w:top w:val="single" w:sz="4" w:space="0" w:color="auto"/>
              <w:left w:val="single" w:sz="4" w:space="0" w:color="auto"/>
              <w:bottom w:val="single" w:sz="4" w:space="0" w:color="auto"/>
              <w:right w:val="single" w:sz="4" w:space="0" w:color="auto"/>
            </w:tcBorders>
            <w:vAlign w:val="center"/>
            <w:hideMark/>
          </w:tcPr>
          <w:p w14:paraId="4EF62796" w14:textId="77777777" w:rsidR="003A5C65" w:rsidRDefault="003A5C65" w:rsidP="00245DCF">
            <w:pPr>
              <w:spacing w:line="276" w:lineRule="auto"/>
              <w:rPr>
                <w:b/>
                <w:sz w:val="20"/>
                <w:szCs w:val="20"/>
                <w:lang w:val="en-GB" w:eastAsia="en-US"/>
              </w:rPr>
            </w:pPr>
            <w:r>
              <w:rPr>
                <w:b/>
                <w:sz w:val="20"/>
                <w:szCs w:val="20"/>
                <w:lang w:val="en-GB" w:eastAsia="en-US"/>
              </w:rPr>
              <w:t>Con.</w:t>
            </w:r>
          </w:p>
        </w:tc>
        <w:tc>
          <w:tcPr>
            <w:tcW w:w="0" w:type="auto"/>
            <w:tcBorders>
              <w:top w:val="single" w:sz="4" w:space="0" w:color="auto"/>
              <w:left w:val="single" w:sz="4" w:space="0" w:color="auto"/>
              <w:bottom w:val="single" w:sz="4" w:space="0" w:color="auto"/>
              <w:right w:val="single" w:sz="4" w:space="0" w:color="auto"/>
            </w:tcBorders>
            <w:vAlign w:val="center"/>
            <w:hideMark/>
          </w:tcPr>
          <w:p w14:paraId="545979B6" w14:textId="77777777" w:rsidR="003A5C65" w:rsidRDefault="003A5C65" w:rsidP="00245DCF">
            <w:pPr>
              <w:spacing w:line="276" w:lineRule="auto"/>
              <w:rPr>
                <w:b/>
                <w:sz w:val="20"/>
                <w:szCs w:val="20"/>
                <w:lang w:val="en-GB" w:eastAsia="en-US"/>
              </w:rPr>
            </w:pPr>
            <w:r>
              <w:rPr>
                <w:b/>
                <w:sz w:val="20"/>
                <w:szCs w:val="20"/>
                <w:lang w:val="en-GB" w:eastAsia="en-US"/>
              </w:rPr>
              <w:t>Iso.</w:t>
            </w:r>
          </w:p>
        </w:tc>
        <w:tc>
          <w:tcPr>
            <w:tcW w:w="856" w:type="dxa"/>
            <w:tcBorders>
              <w:top w:val="single" w:sz="4" w:space="0" w:color="auto"/>
              <w:left w:val="single" w:sz="4" w:space="0" w:color="auto"/>
              <w:bottom w:val="single" w:sz="4" w:space="0" w:color="auto"/>
              <w:right w:val="single" w:sz="4" w:space="0" w:color="auto"/>
            </w:tcBorders>
            <w:vAlign w:val="center"/>
            <w:hideMark/>
          </w:tcPr>
          <w:p w14:paraId="079F1B41" w14:textId="77777777" w:rsidR="003A5C65" w:rsidRDefault="003A5C65" w:rsidP="00245DCF">
            <w:pPr>
              <w:spacing w:line="276" w:lineRule="auto"/>
              <w:rPr>
                <w:b/>
                <w:sz w:val="20"/>
                <w:szCs w:val="20"/>
                <w:lang w:val="en-GB" w:eastAsia="en-US"/>
              </w:rPr>
            </w:pPr>
            <w:r>
              <w:rPr>
                <w:b/>
                <w:sz w:val="20"/>
                <w:szCs w:val="20"/>
                <w:lang w:val="en-GB" w:eastAsia="en-US"/>
              </w:rPr>
              <w:t>Glo.</w:t>
            </w:r>
          </w:p>
        </w:tc>
      </w:tr>
      <w:tr w:rsidR="00AD2B3A" w:rsidRPr="00A7134B" w14:paraId="3E36B7BC" w14:textId="77777777" w:rsidTr="0033384E">
        <w:trPr>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5F1AA10D" w14:textId="77777777" w:rsidR="003A5C65" w:rsidRPr="00A7134B" w:rsidRDefault="003A5C65" w:rsidP="0033384E">
            <w:pPr>
              <w:spacing w:line="276" w:lineRule="auto"/>
              <w:jc w:val="left"/>
              <w:rPr>
                <w:sz w:val="20"/>
                <w:szCs w:val="20"/>
                <w:lang w:val="en-GB" w:eastAsia="en-US"/>
              </w:rPr>
            </w:pPr>
            <w:r w:rsidRPr="00A7134B">
              <w:rPr>
                <w:sz w:val="20"/>
                <w:szCs w:val="20"/>
                <w:lang w:val="en-GB" w:eastAsia="en-US"/>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1BA15D7F" w14:textId="600D2454" w:rsidR="003A5C65" w:rsidRPr="00A7134B" w:rsidRDefault="003A5C65" w:rsidP="0033384E">
            <w:pPr>
              <w:spacing w:line="276" w:lineRule="auto"/>
              <w:jc w:val="left"/>
              <w:rPr>
                <w:sz w:val="20"/>
                <w:szCs w:val="20"/>
                <w:lang w:eastAsia="en-US"/>
              </w:rPr>
            </w:pPr>
            <w:r w:rsidRPr="00A7134B">
              <w:rPr>
                <w:bCs/>
                <w:iCs/>
                <w:sz w:val="20"/>
                <w:szCs w:val="20"/>
                <w:lang w:val="en-GB" w:eastAsia="en-US"/>
              </w:rPr>
              <w:t>A</w:t>
            </w:r>
            <w:r w:rsidRPr="00A7134B">
              <w:rPr>
                <w:bCs/>
                <w:iCs/>
                <w:sz w:val="20"/>
                <w:szCs w:val="20"/>
                <w:lang w:eastAsia="en-US"/>
              </w:rPr>
              <w:t>246</w:t>
            </w:r>
          </w:p>
        </w:tc>
        <w:tc>
          <w:tcPr>
            <w:tcW w:w="0" w:type="auto"/>
            <w:tcBorders>
              <w:top w:val="single" w:sz="4" w:space="0" w:color="auto"/>
              <w:left w:val="single" w:sz="4" w:space="0" w:color="auto"/>
              <w:bottom w:val="single" w:sz="4" w:space="0" w:color="auto"/>
              <w:right w:val="single" w:sz="4" w:space="0" w:color="auto"/>
            </w:tcBorders>
            <w:vAlign w:val="center"/>
            <w:hideMark/>
          </w:tcPr>
          <w:p w14:paraId="188C8896" w14:textId="45818219" w:rsidR="003A5C65" w:rsidRPr="00A7134B" w:rsidRDefault="003A5C65" w:rsidP="0033384E">
            <w:pPr>
              <w:spacing w:line="276" w:lineRule="auto"/>
              <w:jc w:val="left"/>
              <w:rPr>
                <w:i/>
                <w:iCs/>
                <w:sz w:val="20"/>
                <w:szCs w:val="20"/>
                <w:lang w:val="en-US" w:eastAsia="en-US"/>
              </w:rPr>
            </w:pPr>
            <w:r w:rsidRPr="00A7134B">
              <w:rPr>
                <w:i/>
                <w:iCs/>
                <w:sz w:val="20"/>
                <w:szCs w:val="20"/>
                <w:lang w:val="en-US" w:eastAsia="en-US"/>
              </w:rPr>
              <w:t>Lullula arborea</w:t>
            </w:r>
          </w:p>
        </w:tc>
        <w:tc>
          <w:tcPr>
            <w:tcW w:w="0" w:type="auto"/>
            <w:tcBorders>
              <w:top w:val="single" w:sz="4" w:space="0" w:color="auto"/>
              <w:left w:val="single" w:sz="4" w:space="0" w:color="auto"/>
              <w:bottom w:val="single" w:sz="4" w:space="0" w:color="auto"/>
              <w:right w:val="single" w:sz="4" w:space="0" w:color="auto"/>
            </w:tcBorders>
            <w:vAlign w:val="center"/>
          </w:tcPr>
          <w:p w14:paraId="6260A5DA" w14:textId="77777777" w:rsidR="003A5C65" w:rsidRPr="00A7134B" w:rsidRDefault="003A5C65"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30C7815A" w14:textId="77777777" w:rsidR="003A5C65" w:rsidRPr="0033384E" w:rsidRDefault="003A5C65"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0BA1569" w14:textId="77777777" w:rsidR="003A5C65" w:rsidRPr="0033384E" w:rsidRDefault="003A5C65" w:rsidP="0033384E">
            <w:pPr>
              <w:spacing w:line="276" w:lineRule="auto"/>
              <w:jc w:val="left"/>
              <w:rPr>
                <w:sz w:val="20"/>
                <w:szCs w:val="20"/>
                <w:lang w:val="en-US" w:eastAsia="en-US"/>
              </w:rPr>
            </w:pPr>
            <w:r w:rsidRPr="00A7134B">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2DD4546F" w14:textId="5B359585" w:rsidR="003A5C65" w:rsidRPr="00A7134B" w:rsidRDefault="003A5C65" w:rsidP="0033384E">
            <w:pPr>
              <w:spacing w:line="276" w:lineRule="auto"/>
              <w:jc w:val="left"/>
              <w:rPr>
                <w:bCs/>
                <w:sz w:val="20"/>
                <w:szCs w:val="20"/>
                <w:lang w:val="en-US" w:eastAsia="en-US"/>
              </w:rPr>
            </w:pPr>
            <w:r w:rsidRPr="00A7134B">
              <w:rPr>
                <w:bCs/>
                <w:sz w:val="20"/>
                <w:szCs w:val="20"/>
                <w:lang w:val="en-US" w:eastAsia="en-US"/>
              </w:rPr>
              <w:t>145</w:t>
            </w:r>
          </w:p>
        </w:tc>
        <w:tc>
          <w:tcPr>
            <w:tcW w:w="0" w:type="auto"/>
            <w:tcBorders>
              <w:top w:val="single" w:sz="4" w:space="0" w:color="auto"/>
              <w:left w:val="single" w:sz="4" w:space="0" w:color="auto"/>
              <w:bottom w:val="single" w:sz="4" w:space="0" w:color="auto"/>
              <w:right w:val="single" w:sz="4" w:space="0" w:color="auto"/>
            </w:tcBorders>
            <w:vAlign w:val="center"/>
            <w:hideMark/>
          </w:tcPr>
          <w:p w14:paraId="45B7E065" w14:textId="43C01B2E" w:rsidR="003A5C65" w:rsidRPr="0033384E" w:rsidRDefault="003A5C65" w:rsidP="0033384E">
            <w:pPr>
              <w:spacing w:line="276" w:lineRule="auto"/>
              <w:jc w:val="left"/>
              <w:rPr>
                <w:color w:val="FF0000"/>
                <w:sz w:val="20"/>
                <w:szCs w:val="20"/>
                <w:lang w:val="en-US" w:eastAsia="en-US"/>
              </w:rPr>
            </w:pPr>
            <w:r w:rsidRPr="0033384E">
              <w:rPr>
                <w:color w:val="FF0000"/>
                <w:sz w:val="20"/>
                <w:szCs w:val="20"/>
                <w:lang w:val="en-US" w:eastAsia="en-US"/>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3A2853C4" w14:textId="77777777" w:rsidR="003A5C65" w:rsidRPr="00A7134B" w:rsidRDefault="003A5C65" w:rsidP="0033384E">
            <w:pPr>
              <w:spacing w:line="276" w:lineRule="auto"/>
              <w:jc w:val="left"/>
              <w:rPr>
                <w:bCs/>
                <w:sz w:val="20"/>
                <w:szCs w:val="20"/>
                <w:lang w:val="en-US" w:eastAsia="en-US"/>
              </w:rPr>
            </w:pPr>
            <w:r w:rsidRPr="00A7134B">
              <w:rPr>
                <w:sz w:val="20"/>
                <w:szCs w:val="20"/>
                <w:lang w:val="en-US" w:eastAsia="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38224E36" w14:textId="77777777" w:rsidR="003A5C65" w:rsidRPr="0033384E" w:rsidRDefault="003A5C65" w:rsidP="0033384E">
            <w:pPr>
              <w:spacing w:line="276" w:lineRule="auto"/>
              <w:jc w:val="left"/>
              <w:rPr>
                <w:sz w:val="20"/>
                <w:szCs w:val="20"/>
                <w:lang w:val="en-GB"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71F3673" w14:textId="77777777" w:rsidR="003A5C65" w:rsidRPr="0033384E" w:rsidRDefault="003A5C65" w:rsidP="0033384E">
            <w:pPr>
              <w:spacing w:line="276" w:lineRule="auto"/>
              <w:jc w:val="left"/>
              <w:rPr>
                <w:sz w:val="20"/>
                <w:szCs w:val="20"/>
                <w:lang w:val="en-GB" w:eastAsia="en-US"/>
              </w:rPr>
            </w:pPr>
            <w:r w:rsidRPr="00A7134B">
              <w:rPr>
                <w:sz w:val="20"/>
                <w:szCs w:val="20"/>
                <w:lang w:val="en-GB" w:eastAsia="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2378A289" w14:textId="77777777" w:rsidR="003A5C65" w:rsidRPr="00A7134B" w:rsidRDefault="003A5C65" w:rsidP="0033384E">
            <w:pPr>
              <w:spacing w:line="276" w:lineRule="auto"/>
              <w:jc w:val="left"/>
              <w:rPr>
                <w:sz w:val="20"/>
                <w:szCs w:val="20"/>
                <w:lang w:val="en-US" w:eastAsia="en-US"/>
              </w:rPr>
            </w:pPr>
            <w:r w:rsidRPr="00A7134B">
              <w:rPr>
                <w:sz w:val="20"/>
                <w:szCs w:val="20"/>
                <w:lang w:val="en-US" w:eastAsia="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600238E" w14:textId="77777777" w:rsidR="003A5C65" w:rsidRPr="0033384E" w:rsidRDefault="003A5C65" w:rsidP="0033384E">
            <w:pPr>
              <w:spacing w:line="276" w:lineRule="auto"/>
              <w:jc w:val="left"/>
              <w:rPr>
                <w:sz w:val="20"/>
                <w:szCs w:val="20"/>
                <w:lang w:val="en-US" w:eastAsia="en-US"/>
              </w:rPr>
            </w:pPr>
            <w:r w:rsidRPr="00A7134B">
              <w:rPr>
                <w:sz w:val="20"/>
                <w:szCs w:val="20"/>
                <w:lang w:val="en-US" w:eastAsia="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2E60EADC" w14:textId="77777777" w:rsidR="003A5C65" w:rsidRPr="00A7134B" w:rsidRDefault="003A5C65" w:rsidP="0033384E">
            <w:pPr>
              <w:spacing w:line="276" w:lineRule="auto"/>
              <w:jc w:val="left"/>
              <w:rPr>
                <w:sz w:val="20"/>
                <w:szCs w:val="20"/>
                <w:lang w:val="en-GB" w:eastAsia="en-US"/>
              </w:rPr>
            </w:pPr>
            <w:r w:rsidRPr="00A7134B">
              <w:rPr>
                <w:sz w:val="20"/>
                <w:szCs w:val="20"/>
                <w:lang w:val="en-GB" w:eastAsia="en-US"/>
              </w:rPr>
              <w:t>C</w:t>
            </w:r>
          </w:p>
        </w:tc>
        <w:tc>
          <w:tcPr>
            <w:tcW w:w="856" w:type="dxa"/>
            <w:tcBorders>
              <w:top w:val="single" w:sz="4" w:space="0" w:color="auto"/>
              <w:left w:val="single" w:sz="4" w:space="0" w:color="auto"/>
              <w:bottom w:val="single" w:sz="4" w:space="0" w:color="auto"/>
              <w:right w:val="single" w:sz="4" w:space="0" w:color="auto"/>
            </w:tcBorders>
            <w:vAlign w:val="center"/>
            <w:hideMark/>
          </w:tcPr>
          <w:p w14:paraId="571EBF74" w14:textId="50784F9C" w:rsidR="003A5C65" w:rsidRPr="00A7134B" w:rsidRDefault="003A5C65" w:rsidP="0033384E">
            <w:pPr>
              <w:spacing w:line="276" w:lineRule="auto"/>
              <w:jc w:val="left"/>
              <w:rPr>
                <w:sz w:val="20"/>
                <w:szCs w:val="20"/>
                <w:lang w:eastAsia="en-US"/>
              </w:rPr>
            </w:pPr>
            <w:r w:rsidRPr="00A7134B">
              <w:rPr>
                <w:sz w:val="20"/>
                <w:szCs w:val="20"/>
                <w:lang w:eastAsia="en-US"/>
              </w:rPr>
              <w:t>В</w:t>
            </w:r>
          </w:p>
        </w:tc>
      </w:tr>
    </w:tbl>
    <w:p w14:paraId="61216636" w14:textId="77777777" w:rsidR="008C6EB4" w:rsidRDefault="008C6EB4" w:rsidP="008C6EB4">
      <w:pPr>
        <w:pStyle w:val="NormalWeb"/>
        <w:spacing w:after="0"/>
        <w:rPr>
          <w:b/>
          <w:bCs/>
          <w:lang w:val="en-US"/>
        </w:rPr>
      </w:pPr>
    </w:p>
    <w:p w14:paraId="545C6CE7" w14:textId="5EF14507" w:rsidR="00BC3678" w:rsidRPr="00D851EA" w:rsidRDefault="00BC3678" w:rsidP="00D851EA">
      <w:pPr>
        <w:pStyle w:val="Heading1"/>
      </w:pPr>
      <w:bookmarkStart w:id="119" w:name="_Toc140096314"/>
      <w:r w:rsidRPr="00D851EA">
        <w:lastRenderedPageBreak/>
        <w:t xml:space="preserve">Специфични цели за A307 </w:t>
      </w:r>
      <w:r w:rsidRPr="000C3B4F">
        <w:rPr>
          <w:i/>
          <w:iCs/>
        </w:rPr>
        <w:t>Sylvia nisoria</w:t>
      </w:r>
      <w:r w:rsidRPr="00D851EA">
        <w:t xml:space="preserve"> (</w:t>
      </w:r>
      <w:r w:rsidR="009A76F3">
        <w:t>я</w:t>
      </w:r>
      <w:r w:rsidRPr="00D851EA">
        <w:t>стребогушо коприварче)</w:t>
      </w:r>
      <w:bookmarkEnd w:id="119"/>
    </w:p>
    <w:p w14:paraId="78CAC177" w14:textId="77777777" w:rsidR="00BC3678" w:rsidRDefault="00BC3678" w:rsidP="00BC3678">
      <w:pPr>
        <w:pStyle w:val="NormalWeb"/>
        <w:spacing w:before="0" w:beforeAutospacing="0" w:after="0"/>
        <w:rPr>
          <w:b/>
          <w:bCs/>
        </w:rPr>
      </w:pPr>
    </w:p>
    <w:p w14:paraId="6B53C9F9" w14:textId="77777777" w:rsidR="00613254" w:rsidRPr="004F306B" w:rsidRDefault="00613254" w:rsidP="00613254">
      <w:pPr>
        <w:rPr>
          <w:b/>
          <w:bCs/>
          <w:color w:val="000000"/>
        </w:rPr>
      </w:pPr>
      <w:r w:rsidRPr="004F306B">
        <w:rPr>
          <w:b/>
          <w:bCs/>
          <w:color w:val="000000"/>
        </w:rPr>
        <w:t>1. Код и наименование на вида</w:t>
      </w:r>
    </w:p>
    <w:p w14:paraId="087840C2" w14:textId="77777777" w:rsidR="00613254" w:rsidRDefault="00613254" w:rsidP="00613254">
      <w:pPr>
        <w:spacing w:before="120" w:after="120"/>
        <w:rPr>
          <w:b/>
          <w:bCs/>
        </w:rPr>
      </w:pPr>
      <w:r w:rsidRPr="0010239C">
        <w:t xml:space="preserve">A307 </w:t>
      </w:r>
      <w:r w:rsidRPr="0010239C">
        <w:rPr>
          <w:i/>
          <w:iCs/>
        </w:rPr>
        <w:t>Sylvia nisoria</w:t>
      </w:r>
      <w:r w:rsidRPr="0010239C">
        <w:t xml:space="preserve"> (ястребогушо коприварче)</w:t>
      </w:r>
    </w:p>
    <w:p w14:paraId="08590A27" w14:textId="77777777" w:rsidR="00613254" w:rsidRPr="0010239C" w:rsidRDefault="00613254" w:rsidP="00613254">
      <w:pPr>
        <w:spacing w:before="120" w:after="120"/>
      </w:pPr>
      <w:r>
        <w:rPr>
          <w:b/>
          <w:bCs/>
        </w:rPr>
        <w:t>2. Кратка характеристика на вида</w:t>
      </w:r>
    </w:p>
    <w:p w14:paraId="0FC59C44" w14:textId="6BEDBCC3" w:rsidR="00BC3678" w:rsidRDefault="00BC3678" w:rsidP="00C5393B">
      <w:pPr>
        <w:ind w:firstLine="709"/>
      </w:pPr>
      <w:r>
        <w:t>Дължина на тялото 15-16</w:t>
      </w:r>
      <w:r w:rsidR="004A7234">
        <w:t xml:space="preserve"> cm. </w:t>
      </w:r>
      <w:r>
        <w:t>Мъжки: Глава сивокафеникава с белезникави nъстрини на челото, над очите и в района на ушите. Тил и rръб пепелявосиви. Плещи, кръст и надопашие сиви с тъмни и белезникави пъстрини. Първостепенни махови пера тъмно кафяви със светли тесни кантове, второстепените и ръчни покривни кафявосиви с бели върхове. Кормилни пера тъмнокафяви, с изключение на средните, всичките имат бяло петно на върха на вътрешното ветрило. Тялото отдолу бяло с напречни, люсповидни сиви ивици. Ирис – яркожълт. Женски: Забележимо по-светло кафеникави от мъжките. Отгоре кафеникаво сивкави със светли пъстрини само над очите. Добре забележими са белезникавите пъстрини по плещите и надопашието. Отдолу мръснобели, с редки кафеникави люсповидни петна, необразуващи напречни ивици (Нанкинов, 2009).</w:t>
      </w:r>
    </w:p>
    <w:p w14:paraId="2B08835E" w14:textId="77777777" w:rsidR="00BC3678" w:rsidRDefault="00BC3678" w:rsidP="002D2A7F">
      <w:pPr>
        <w:pStyle w:val="NormalWeb"/>
        <w:spacing w:before="120" w:beforeAutospacing="0" w:after="120"/>
      </w:pPr>
      <w:r>
        <w:rPr>
          <w:i/>
          <w:iCs/>
        </w:rPr>
        <w:t>Характер на пребиваване в страната</w:t>
      </w:r>
    </w:p>
    <w:p w14:paraId="00A47C80" w14:textId="77777777" w:rsidR="00BC3678" w:rsidRDefault="00BC3678" w:rsidP="00C5393B">
      <w:pPr>
        <w:ind w:firstLine="709"/>
      </w:pPr>
      <w:bookmarkStart w:id="120" w:name="_Toc89633302"/>
      <w:bookmarkStart w:id="121" w:name="_Toc89634237"/>
      <w:r>
        <w:t>Гнездящ и мигриращ.</w:t>
      </w:r>
      <w:bookmarkEnd w:id="120"/>
      <w:bookmarkEnd w:id="121"/>
      <w:r>
        <w:t xml:space="preserve"> През пролетта първите птици долитат началото на април, но миграцията е по-интензивна през втората половина на месеца и началото на май. Есенната миграция е основно през август и септември (Нанкинов, 2009). </w:t>
      </w:r>
    </w:p>
    <w:p w14:paraId="4148FBB0" w14:textId="77777777" w:rsidR="00BC3678" w:rsidRPr="002D2A7F" w:rsidRDefault="00BC3678" w:rsidP="002D2A7F">
      <w:pPr>
        <w:pStyle w:val="NormalWeb"/>
        <w:spacing w:before="120" w:beforeAutospacing="0" w:after="120"/>
        <w:rPr>
          <w:i/>
          <w:iCs/>
        </w:rPr>
      </w:pPr>
      <w:r>
        <w:rPr>
          <w:i/>
          <w:iCs/>
        </w:rPr>
        <w:t>Характерно местообитание</w:t>
      </w:r>
    </w:p>
    <w:p w14:paraId="27EC69D4" w14:textId="42F92D17" w:rsidR="00BC3678" w:rsidRDefault="00BC3678" w:rsidP="00C5393B">
      <w:pPr>
        <w:ind w:firstLine="709"/>
        <w:rPr>
          <w:i/>
          <w:iCs/>
          <w:lang w:val="en-US"/>
        </w:rPr>
      </w:pPr>
      <w:r>
        <w:t xml:space="preserve">Среща се в разнообразни храстови местообитания. Може да бъде намерено в покрайнините на редки горски участъци, сечища, поляни и просеки, овощни градини, селски дворове (Янков, </w:t>
      </w:r>
      <w:r w:rsidR="00A96F38">
        <w:rPr>
          <w:rFonts w:eastAsia="Calibri"/>
        </w:rPr>
        <w:t>(ред),</w:t>
      </w:r>
      <w:r>
        <w:t xml:space="preserve"> 2007; Нанкинов, 2009).</w:t>
      </w:r>
      <w:r>
        <w:rPr>
          <w:i/>
          <w:iCs/>
        </w:rPr>
        <w:t xml:space="preserve"> </w:t>
      </w:r>
    </w:p>
    <w:p w14:paraId="33A4B59F" w14:textId="77777777" w:rsidR="00BC3678" w:rsidRPr="002D2A7F" w:rsidRDefault="00BC3678" w:rsidP="002D2A7F">
      <w:pPr>
        <w:pStyle w:val="NormalWeb"/>
        <w:spacing w:before="120" w:beforeAutospacing="0" w:after="120"/>
        <w:rPr>
          <w:i/>
          <w:iCs/>
        </w:rPr>
      </w:pPr>
      <w:r>
        <w:rPr>
          <w:i/>
          <w:iCs/>
        </w:rPr>
        <w:t>Хранене</w:t>
      </w:r>
    </w:p>
    <w:p w14:paraId="50D852CD" w14:textId="77777777" w:rsidR="00BC3678" w:rsidRDefault="00BC3678" w:rsidP="00C5393B">
      <w:pPr>
        <w:ind w:firstLine="709"/>
      </w:pPr>
      <w:r>
        <w:t>Видът се храни основно с различни видове насекоми и техните ларви (Нанкинов, 2009).</w:t>
      </w:r>
    </w:p>
    <w:p w14:paraId="208E02BD" w14:textId="77777777" w:rsidR="00BC3678" w:rsidRDefault="00BC3678" w:rsidP="00BC3678">
      <w:pPr>
        <w:pStyle w:val="NormalWeb"/>
        <w:spacing w:before="0" w:beforeAutospacing="0" w:after="0"/>
        <w:rPr>
          <w:b/>
          <w:bCs/>
        </w:rPr>
      </w:pPr>
    </w:p>
    <w:p w14:paraId="15ED6B9A" w14:textId="558FE756" w:rsidR="00BC3678" w:rsidRDefault="00613254" w:rsidP="00BC3678">
      <w:pPr>
        <w:pStyle w:val="NormalWeb"/>
        <w:spacing w:before="0" w:beforeAutospacing="0" w:after="0"/>
      </w:pPr>
      <w:r>
        <w:rPr>
          <w:b/>
          <w:bCs/>
        </w:rPr>
        <w:t>3</w:t>
      </w:r>
      <w:r w:rsidR="00BC3678">
        <w:rPr>
          <w:b/>
          <w:bCs/>
        </w:rPr>
        <w:t>. Разпространение, природозащитно състояние и тенденции в популацията на вида на национално ниво</w:t>
      </w:r>
    </w:p>
    <w:p w14:paraId="5045A05A" w14:textId="4E74E001" w:rsidR="00BC3678" w:rsidRDefault="00BC3678" w:rsidP="00C5393B">
      <w:pPr>
        <w:ind w:firstLine="709"/>
        <w:rPr>
          <w:rFonts w:eastAsia="GroteskHSBg-Light"/>
        </w:rPr>
      </w:pPr>
      <w:r>
        <w:rPr>
          <w:rFonts w:eastAsia="GroteskHSBg-Light"/>
        </w:rPr>
        <w:t xml:space="preserve">С петнисто и </w:t>
      </w:r>
      <w:r w:rsidRPr="00C5393B">
        <w:t>разпръснато</w:t>
      </w:r>
      <w:r>
        <w:rPr>
          <w:rFonts w:eastAsia="GroteskHSBg-Light"/>
        </w:rPr>
        <w:t xml:space="preserve"> разпространение на територията на цялата страна (Янков,</w:t>
      </w:r>
      <w:r w:rsidR="00A96F38" w:rsidRPr="00A96F38">
        <w:rPr>
          <w:rFonts w:eastAsia="Calibri"/>
        </w:rPr>
        <w:t xml:space="preserve"> </w:t>
      </w:r>
      <w:r w:rsidR="00A96F38">
        <w:rPr>
          <w:rFonts w:eastAsia="Calibri"/>
        </w:rPr>
        <w:t>(ред),</w:t>
      </w:r>
      <w:r>
        <w:rPr>
          <w:rFonts w:eastAsia="GroteskHSBg-Light"/>
        </w:rPr>
        <w:t xml:space="preserve"> 2007), предимно в хълмистите и предпланинските райони. По долините на реките прониква до около 1000 м.н.в. (Нанкинов, 2009.)</w:t>
      </w:r>
    </w:p>
    <w:p w14:paraId="1A257962" w14:textId="77777777" w:rsidR="00BC3678" w:rsidRDefault="00BC3678" w:rsidP="00C5393B">
      <w:pPr>
        <w:ind w:firstLine="709"/>
        <w:rPr>
          <w:rFonts w:eastAsia="GroteskHSBg-Light"/>
        </w:rPr>
      </w:pPr>
      <w:r>
        <w:rPr>
          <w:rFonts w:eastAsia="GroteskHSBg-Light"/>
        </w:rPr>
        <w:t xml:space="preserve">Включен в Приложение 2 и 3 на ЗБР. Включен е също в Приложение 1 на Директивата за птиците. Според IUCN – LC (Least Concern) (BirdLife International, 2021). Не е включен в Червената книга на България. </w:t>
      </w:r>
    </w:p>
    <w:p w14:paraId="2AAE7287" w14:textId="77777777" w:rsidR="00BC3678" w:rsidRDefault="00BC3678" w:rsidP="00C5393B">
      <w:pPr>
        <w:ind w:firstLine="709"/>
        <w:rPr>
          <w:rFonts w:eastAsia="GroteskHSBg-Light"/>
        </w:rPr>
      </w:pPr>
      <w:r>
        <w:rPr>
          <w:rFonts w:eastAsia="GroteskHSBg-Light"/>
        </w:rPr>
        <w:t xml:space="preserve">Съгласно докладването </w:t>
      </w:r>
      <w:r w:rsidRPr="00C5393B">
        <w:t>през</w:t>
      </w:r>
      <w:r>
        <w:rPr>
          <w:rFonts w:eastAsia="GroteskHSBg-Light"/>
        </w:rPr>
        <w:t xml:space="preserve"> 2019 г. (за периода 2013 - 2018 г.), гнездящата популация е от 4500 – 15000 двойки, като краткосрочната тенденция (2001-2018) на популацията е оценена на стабилна. Дългосрочната тенденция (1980 - 2018) на популацията е оценена на стабилна.</w:t>
      </w:r>
    </w:p>
    <w:p w14:paraId="016C7B4A" w14:textId="77777777" w:rsidR="00BC3678" w:rsidRDefault="00BC3678" w:rsidP="00C5393B">
      <w:pPr>
        <w:ind w:firstLine="709"/>
        <w:rPr>
          <w:lang w:val="en-US"/>
        </w:rPr>
      </w:pPr>
      <w:r>
        <w:rPr>
          <w:rFonts w:eastAsia="GroteskHSBg-Light"/>
        </w:rPr>
        <w:t xml:space="preserve">За гнездящата популация са </w:t>
      </w:r>
      <w:r w:rsidRPr="00C5393B">
        <w:t>посочени</w:t>
      </w:r>
      <w:r>
        <w:rPr>
          <w:rFonts w:eastAsia="GroteskHSBg-Light"/>
        </w:rPr>
        <w:t xml:space="preserve"> следните заплахи и влияния: А01, А02, С03, Е01.</w:t>
      </w:r>
    </w:p>
    <w:p w14:paraId="0B045706" w14:textId="77777777" w:rsidR="00613254" w:rsidRPr="0010239C" w:rsidRDefault="00613254" w:rsidP="00613254">
      <w:pPr>
        <w:spacing w:before="120" w:after="120"/>
      </w:pPr>
      <w:r w:rsidRPr="004F306B">
        <w:t>Видът се среща в 6</w:t>
      </w:r>
      <w:r>
        <w:t>9</w:t>
      </w:r>
      <w:r w:rsidRPr="004F306B">
        <w:t xml:space="preserve"> зони от мрежата Натура 2000 в България, като във всички тях е с оценка различна от оценка „D“ на популацията.</w:t>
      </w:r>
    </w:p>
    <w:p w14:paraId="408B28BE" w14:textId="77777777" w:rsidR="00613254" w:rsidRPr="0010239C" w:rsidRDefault="00613254" w:rsidP="00613254">
      <w:pPr>
        <w:spacing w:before="120" w:after="120"/>
      </w:pPr>
      <w:r>
        <w:rPr>
          <w:b/>
          <w:bCs/>
        </w:rPr>
        <w:t>4. Състояние на ниво защитена зона</w:t>
      </w:r>
    </w:p>
    <w:p w14:paraId="751B2B91" w14:textId="0F6FDF62" w:rsidR="00BC3678" w:rsidRDefault="00BC3678" w:rsidP="00C5393B">
      <w:pPr>
        <w:ind w:firstLine="709"/>
      </w:pPr>
      <w:r>
        <w:lastRenderedPageBreak/>
        <w:t xml:space="preserve">Съгласно </w:t>
      </w:r>
      <w:r w:rsidR="002348AA">
        <w:t>СФ</w:t>
      </w:r>
      <w:r>
        <w:t xml:space="preserve"> на зоната</w:t>
      </w:r>
      <w:r w:rsidR="004E269B">
        <w:t>,</w:t>
      </w:r>
      <w:r>
        <w:t xml:space="preserve"> видът е постоянен. Популацията се оценява на </w:t>
      </w:r>
      <w:r>
        <w:rPr>
          <w:b/>
          <w:bCs/>
        </w:rPr>
        <w:t>100-200 двойки</w:t>
      </w:r>
      <w:r>
        <w:t>, което представлява</w:t>
      </w:r>
      <w:r>
        <w:rPr>
          <w:b/>
          <w:bCs/>
        </w:rPr>
        <w:t xml:space="preserve"> </w:t>
      </w:r>
      <w:r>
        <w:rPr>
          <w:b/>
          <w:bCs/>
          <w:lang w:val="en-US"/>
        </w:rPr>
        <w:t xml:space="preserve">1,3 </w:t>
      </w:r>
      <w:r>
        <w:rPr>
          <w:b/>
          <w:bCs/>
        </w:rPr>
        <w:t xml:space="preserve">– </w:t>
      </w:r>
      <w:r>
        <w:rPr>
          <w:b/>
          <w:bCs/>
          <w:lang w:val="en-US"/>
        </w:rPr>
        <w:t>2</w:t>
      </w:r>
      <w:r>
        <w:rPr>
          <w:b/>
          <w:bCs/>
        </w:rPr>
        <w:t>,</w:t>
      </w:r>
      <w:r>
        <w:rPr>
          <w:b/>
          <w:bCs/>
          <w:lang w:val="en-US"/>
        </w:rPr>
        <w:t xml:space="preserve">2 </w:t>
      </w:r>
      <w:r>
        <w:rPr>
          <w:b/>
          <w:bCs/>
        </w:rPr>
        <w:t>% от националната</w:t>
      </w:r>
      <w:r>
        <w:t xml:space="preserve"> популация (оценка „С“). Опазването на вида е добро (оценка „</w:t>
      </w:r>
      <w:r>
        <w:rPr>
          <w:lang w:val="en-US"/>
        </w:rPr>
        <w:t>B</w:t>
      </w:r>
      <w:r>
        <w:t>“), популацията не е изолирана в рамките на разширен ареал (оценка „С“). Общата оценка на стойността на зоната за съхранение на вида е „</w:t>
      </w:r>
      <w:r>
        <w:rPr>
          <w:lang w:val="en-US"/>
        </w:rPr>
        <w:t>C</w:t>
      </w:r>
      <w:r>
        <w:t>“ – значима стойност.</w:t>
      </w:r>
    </w:p>
    <w:p w14:paraId="2E6347BF" w14:textId="77777777" w:rsidR="00BC3678" w:rsidRDefault="00BC3678" w:rsidP="00BC3678">
      <w:pPr>
        <w:pStyle w:val="NormalWeb"/>
        <w:spacing w:before="0" w:beforeAutospacing="0" w:after="0"/>
      </w:pPr>
    </w:p>
    <w:p w14:paraId="31C43DC8" w14:textId="7996B360" w:rsidR="00BC3678" w:rsidRDefault="00613254" w:rsidP="00BC3678">
      <w:pPr>
        <w:pStyle w:val="NormalWeb"/>
        <w:spacing w:before="0" w:beforeAutospacing="0" w:after="0"/>
        <w:rPr>
          <w:b/>
        </w:rPr>
      </w:pPr>
      <w:r>
        <w:rPr>
          <w:b/>
          <w:iCs/>
        </w:rPr>
        <w:t>5</w:t>
      </w:r>
      <w:r w:rsidR="00BC3678">
        <w:rPr>
          <w:b/>
          <w:iCs/>
        </w:rPr>
        <w:t>. Анализ на наличната информация</w:t>
      </w:r>
      <w:r w:rsidR="00BC3678">
        <w:rPr>
          <w:b/>
        </w:rPr>
        <w:t xml:space="preserve"> </w:t>
      </w:r>
    </w:p>
    <w:p w14:paraId="508301DD" w14:textId="51D97357" w:rsidR="00BC3678" w:rsidRDefault="00BC3678" w:rsidP="00C5393B">
      <w:pPr>
        <w:ind w:firstLine="709"/>
        <w:rPr>
          <w:color w:val="000000"/>
        </w:rPr>
      </w:pPr>
      <w:r>
        <w:rPr>
          <w:color w:val="000000"/>
        </w:rPr>
        <w:t xml:space="preserve">От направения литературен обзор е трудно да се отдели информация за вида в конкретната </w:t>
      </w:r>
      <w:r w:rsidR="00495007">
        <w:rPr>
          <w:color w:val="000000"/>
        </w:rPr>
        <w:t>ЗЗ</w:t>
      </w:r>
      <w:r>
        <w:rPr>
          <w:color w:val="000000"/>
        </w:rPr>
        <w:t xml:space="preserve">, </w:t>
      </w:r>
      <w:r w:rsidRPr="00C5393B">
        <w:t>тъй</w:t>
      </w:r>
      <w:r>
        <w:rPr>
          <w:color w:val="000000"/>
        </w:rPr>
        <w:t xml:space="preserve">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4CEB5DD1" w14:textId="216B4DE2" w:rsidR="00BC3678" w:rsidRDefault="00BC3678" w:rsidP="00C5393B">
      <w:pPr>
        <w:ind w:firstLine="709"/>
        <w:rPr>
          <w:color w:val="000000"/>
        </w:rPr>
      </w:pPr>
      <w:r>
        <w:rPr>
          <w:color w:val="000000"/>
        </w:rPr>
        <w:t xml:space="preserve">Ястребогушото </w:t>
      </w:r>
      <w:r w:rsidRPr="00C5393B">
        <w:t>коприварче</w:t>
      </w:r>
      <w:r>
        <w:rPr>
          <w:color w:val="000000"/>
        </w:rPr>
        <w:t xml:space="preserve"> е посочена за ОВМ „Централен Балкан“ с 10-40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7C7AEF4B" w14:textId="0C726931" w:rsidR="00BC3678" w:rsidRDefault="00BC3678" w:rsidP="00C5393B">
      <w:pPr>
        <w:ind w:firstLine="709"/>
        <w:rPr>
          <w:color w:val="000000"/>
          <w:lang w:val="en-US"/>
        </w:rPr>
      </w:pPr>
      <w:r>
        <w:rPr>
          <w:color w:val="000000"/>
        </w:rPr>
        <w:t xml:space="preserve">Обитава предимно </w:t>
      </w:r>
      <w:r w:rsidRPr="00C5393B">
        <w:t>хълмисти</w:t>
      </w:r>
      <w:r>
        <w:rPr>
          <w:color w:val="000000"/>
        </w:rPr>
        <w:t xml:space="preserve"> и предпланински райони като достига до 1000 м.н.в., но може да бъде срещнато и в по-високите части на планините </w:t>
      </w:r>
      <w:r>
        <w:t>(Нанкинов, 2009).</w:t>
      </w:r>
      <w:r w:rsidR="00D75434">
        <w:t xml:space="preserve"> </w:t>
      </w:r>
      <w:r>
        <w:t>Авторът не коментира конкретни данни от Средна стара планина.</w:t>
      </w:r>
    </w:p>
    <w:p w14:paraId="133AFE52" w14:textId="612DAE56" w:rsidR="00BC3678" w:rsidRDefault="00BC3678" w:rsidP="00C5393B">
      <w:pPr>
        <w:ind w:firstLine="709"/>
        <w:rPr>
          <w:color w:val="000000"/>
          <w:lang w:val="en-US"/>
        </w:rPr>
      </w:pPr>
      <w:r>
        <w:rPr>
          <w:color w:val="000000"/>
        </w:rPr>
        <w:t xml:space="preserve">В Атласа на гнездящите птици в България са изнесени данни за гнездене в района на Сопот (1893 г.) (Янков, </w:t>
      </w:r>
      <w:r w:rsidR="00A96F38">
        <w:rPr>
          <w:rFonts w:eastAsia="Calibri"/>
        </w:rPr>
        <w:t xml:space="preserve">(ред), </w:t>
      </w:r>
      <w:r>
        <w:rPr>
          <w:color w:val="000000"/>
        </w:rPr>
        <w:t>2007).</w:t>
      </w:r>
    </w:p>
    <w:p w14:paraId="593B3CD2" w14:textId="77777777" w:rsidR="00BC3678" w:rsidRDefault="00BC3678" w:rsidP="00C5393B">
      <w:pPr>
        <w:ind w:firstLine="709"/>
        <w:rPr>
          <w:color w:val="000000"/>
        </w:rPr>
      </w:pPr>
      <w:r>
        <w:rPr>
          <w:color w:val="000000"/>
        </w:rPr>
        <w:t xml:space="preserve">Видът не е включен в </w:t>
      </w:r>
      <w:r>
        <w:t xml:space="preserve">Червена книга на Република България (2015), нито в </w:t>
      </w:r>
      <w:r>
        <w:rPr>
          <w:color w:val="000000"/>
        </w:rPr>
        <w:t>Плана за управление на НП „Централен Балкан“ 2016 – 2025 г. (Прил.</w:t>
      </w:r>
      <w:r>
        <w:t xml:space="preserve"> </w:t>
      </w:r>
      <w:r>
        <w:rPr>
          <w:color w:val="000000"/>
        </w:rPr>
        <w:t xml:space="preserve">№ 1.15.3.) </w:t>
      </w:r>
      <w:r>
        <w:t>и по тази причина в изданията липсва анализ за него.</w:t>
      </w:r>
    </w:p>
    <w:p w14:paraId="5099247F" w14:textId="77777777" w:rsidR="00BC3678" w:rsidRDefault="00BC3678" w:rsidP="00C5393B">
      <w:pPr>
        <w:ind w:firstLine="709"/>
        <w:rPr>
          <w:color w:val="000000"/>
          <w:lang w:val="en-US"/>
        </w:rPr>
      </w:pPr>
      <w:r>
        <w:rPr>
          <w:color w:val="000000"/>
        </w:rPr>
        <w:t>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w:t>
      </w:r>
      <w:r>
        <w:rPr>
          <w:color w:val="000000"/>
          <w:lang w:val="en-US"/>
        </w:rPr>
        <w:t xml:space="preserve"> </w:t>
      </w:r>
    </w:p>
    <w:p w14:paraId="1BE685BA" w14:textId="2C979957" w:rsidR="0048548B" w:rsidRDefault="00BC3678" w:rsidP="00C5393B">
      <w:pPr>
        <w:ind w:firstLine="709"/>
        <w:rPr>
          <w:color w:val="000000"/>
        </w:rPr>
      </w:pPr>
      <w:r>
        <w:rPr>
          <w:color w:val="000000"/>
        </w:rPr>
        <w:t>Данните на БДЗП</w:t>
      </w:r>
      <w:r w:rsidR="00651A7C">
        <w:rPr>
          <w:color w:val="000000"/>
        </w:rPr>
        <w:t xml:space="preserve"> за</w:t>
      </w:r>
      <w:r>
        <w:rPr>
          <w:color w:val="000000"/>
        </w:rPr>
        <w:t xml:space="preserve"> </w:t>
      </w:r>
      <w:r w:rsidRPr="00C5393B">
        <w:t>периода</w:t>
      </w:r>
      <w:r>
        <w:rPr>
          <w:color w:val="000000"/>
        </w:rPr>
        <w:t xml:space="preserve"> 2018 – 2022 г. в </w:t>
      </w:r>
      <w:r w:rsidR="00495007">
        <w:rPr>
          <w:color w:val="000000"/>
        </w:rPr>
        <w:t>ЗЗ</w:t>
      </w:r>
      <w:r>
        <w:rPr>
          <w:color w:val="000000"/>
        </w:rPr>
        <w:t xml:space="preserve"> BG0002128 „Централен Балкан </w:t>
      </w:r>
      <w:r w:rsidR="00AD3745">
        <w:rPr>
          <w:color w:val="000000"/>
        </w:rPr>
        <w:t>буфер</w:t>
      </w:r>
      <w:r>
        <w:rPr>
          <w:color w:val="000000"/>
        </w:rPr>
        <w:t>“ не сочат да са наблюдавани индивиди от вида.</w:t>
      </w:r>
      <w:r w:rsidR="0048548B">
        <w:rPr>
          <w:color w:val="000000"/>
        </w:rPr>
        <w:t xml:space="preserve"> </w:t>
      </w:r>
    </w:p>
    <w:p w14:paraId="2B514AB6" w14:textId="4EE267F6" w:rsidR="0048548B" w:rsidRDefault="00BC3678" w:rsidP="00C5393B">
      <w:pPr>
        <w:ind w:firstLine="709"/>
        <w:rPr>
          <w:color w:val="000000"/>
        </w:rPr>
      </w:pPr>
      <w:r>
        <w:rPr>
          <w:color w:val="000000"/>
        </w:rPr>
        <w:t xml:space="preserve">Данните на ИАОС от </w:t>
      </w:r>
      <w:r w:rsidRPr="00C5393B">
        <w:t>мониторинг</w:t>
      </w:r>
      <w:r>
        <w:rPr>
          <w:color w:val="000000"/>
        </w:rPr>
        <w:t xml:space="preserve"> през гнездовия сезон (май 2020 г.) сочат: 2 инд., регистрирани в рамките на </w:t>
      </w:r>
      <w:r w:rsidR="00495007">
        <w:rPr>
          <w:color w:val="000000"/>
        </w:rPr>
        <w:t>ЗЗ</w:t>
      </w:r>
      <w:r>
        <w:rPr>
          <w:color w:val="000000"/>
        </w:rPr>
        <w:t>.</w:t>
      </w:r>
      <w:r w:rsidR="0048548B">
        <w:rPr>
          <w:color w:val="000000"/>
        </w:rPr>
        <w:t xml:space="preserve"> </w:t>
      </w:r>
    </w:p>
    <w:p w14:paraId="023E3B7C" w14:textId="77777777" w:rsidR="00BC3678" w:rsidRDefault="00BC3678" w:rsidP="00C5393B">
      <w:pPr>
        <w:ind w:firstLine="709"/>
        <w:rPr>
          <w:color w:val="000000"/>
        </w:rPr>
      </w:pPr>
      <w:r>
        <w:rPr>
          <w:color w:val="000000"/>
        </w:rPr>
        <w:t xml:space="preserve">По време на нашите </w:t>
      </w:r>
      <w:r w:rsidRPr="00C5393B">
        <w:t>теренни</w:t>
      </w:r>
      <w:r>
        <w:rPr>
          <w:color w:val="000000"/>
        </w:rPr>
        <w:t xml:space="preserve"> проучвания през 2022 г. не са регистрирани</w:t>
      </w:r>
      <w:r>
        <w:t xml:space="preserve"> </w:t>
      </w:r>
      <w:r>
        <w:rPr>
          <w:color w:val="000000"/>
        </w:rPr>
        <w:t>индивиди от вида в зоната.</w:t>
      </w:r>
    </w:p>
    <w:p w14:paraId="287CB101" w14:textId="77777777" w:rsidR="00BC3678" w:rsidRDefault="00BC3678" w:rsidP="00C5393B">
      <w:pPr>
        <w:ind w:firstLine="709"/>
      </w:pPr>
      <w:r>
        <w:t>На този етап не са открити други публикувани данни за вида в зоната.</w:t>
      </w:r>
    </w:p>
    <w:p w14:paraId="529F4C9B" w14:textId="77777777" w:rsidR="00BC3678" w:rsidRDefault="00BC3678" w:rsidP="00BC3678">
      <w:pPr>
        <w:pStyle w:val="NormalWeb"/>
        <w:spacing w:before="0" w:beforeAutospacing="0" w:after="0"/>
      </w:pPr>
    </w:p>
    <w:p w14:paraId="0D40E27E" w14:textId="02AEDDB7" w:rsidR="00140B5C" w:rsidRDefault="00BC3678" w:rsidP="002D2A7F">
      <w:pPr>
        <w:ind w:firstLine="709"/>
      </w:pPr>
      <w:r>
        <w:t>В Докладването от 2019 г. са посочени следните заплахи и влияния за постоянната популация</w:t>
      </w:r>
      <w:r w:rsidR="00140B5C">
        <w:t xml:space="preserve"> – А01, А02, С03, Е01.</w:t>
      </w:r>
    </w:p>
    <w:p w14:paraId="444AAD9A" w14:textId="14B8E10F" w:rsidR="00BC3678" w:rsidRDefault="00140B5C" w:rsidP="00BC3678">
      <w:r>
        <w:t>О</w:t>
      </w:r>
      <w:r w:rsidR="00BC3678">
        <w:t>тчасти валидни за зоната</w:t>
      </w:r>
      <w:r>
        <w:t xml:space="preserve"> са</w:t>
      </w:r>
      <w:r w:rsidR="00BC3678">
        <w:t xml:space="preserve">: </w:t>
      </w:r>
    </w:p>
    <w:p w14:paraId="7FF2B7DF"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A01 – Превръщане в земеделска земя (с изключение на отводняване и изгаряне);</w:t>
      </w:r>
    </w:p>
    <w:p w14:paraId="1D84D86E" w14:textId="77777777" w:rsidR="00BC3678" w:rsidRDefault="00BC3678">
      <w:pPr>
        <w:pStyle w:val="1"/>
        <w:numPr>
          <w:ilvl w:val="0"/>
          <w:numId w:val="12"/>
        </w:numPr>
        <w:rPr>
          <w:rFonts w:ascii="Times New Roman" w:hAnsi="Times New Roman"/>
          <w:sz w:val="24"/>
          <w:szCs w:val="24"/>
          <w:lang w:val="bg-BG"/>
        </w:rPr>
      </w:pPr>
      <w:r>
        <w:rPr>
          <w:rFonts w:ascii="Times New Roman" w:hAnsi="Times New Roman"/>
          <w:sz w:val="24"/>
          <w:szCs w:val="24"/>
          <w:lang w:val="bg-BG"/>
        </w:rPr>
        <w:t>A02 – Превръщане на един вид земеделска земя в друг (с изключение на отводняване и изгаряне);</w:t>
      </w:r>
    </w:p>
    <w:p w14:paraId="4443D8FB" w14:textId="77777777" w:rsidR="00613254" w:rsidRPr="0010239C" w:rsidRDefault="00613254" w:rsidP="0060553F">
      <w:pPr>
        <w:spacing w:before="120" w:after="120"/>
      </w:pPr>
      <w:r w:rsidRPr="0060553F">
        <w:rPr>
          <w:b/>
          <w:bCs/>
        </w:rPr>
        <w:t>6. Специфични природозащитни цели за вида в зоната</w:t>
      </w:r>
    </w:p>
    <w:p w14:paraId="6F13FC49" w14:textId="77777777" w:rsidR="002D2A7F" w:rsidRDefault="002D2A7F" w:rsidP="00BC367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1090"/>
        <w:gridCol w:w="1160"/>
        <w:gridCol w:w="2629"/>
        <w:gridCol w:w="2154"/>
      </w:tblGrid>
      <w:tr w:rsidR="005521FB" w:rsidRPr="004E269B" w14:paraId="7EF9E7D5" w14:textId="77777777" w:rsidTr="00BC3678">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8E95A2D" w14:textId="77777777" w:rsidR="00BC3678" w:rsidRPr="0033384E" w:rsidRDefault="00BC3678" w:rsidP="0033384E">
            <w:pPr>
              <w:jc w:val="center"/>
              <w:rPr>
                <w:b/>
                <w:bCs/>
                <w:sz w:val="22"/>
                <w:szCs w:val="22"/>
                <w:lang w:eastAsia="en-US"/>
              </w:rPr>
            </w:pPr>
            <w:r w:rsidRPr="0033384E">
              <w:rPr>
                <w:b/>
                <w:bCs/>
                <w:sz w:val="22"/>
                <w:szCs w:val="22"/>
                <w:lang w:eastAsia="en-US"/>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3B355F18" w14:textId="77777777" w:rsidR="00BC3678" w:rsidRPr="0033384E" w:rsidRDefault="00BC3678" w:rsidP="0033384E">
            <w:pPr>
              <w:jc w:val="center"/>
              <w:rPr>
                <w:b/>
                <w:bCs/>
                <w:sz w:val="22"/>
                <w:szCs w:val="22"/>
                <w:lang w:eastAsia="en-US"/>
              </w:rPr>
            </w:pPr>
            <w:r w:rsidRPr="0033384E">
              <w:rPr>
                <w:b/>
                <w:bCs/>
                <w:sz w:val="22"/>
                <w:szCs w:val="22"/>
                <w:lang w:eastAsia="en-US"/>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98DE108" w14:textId="77777777" w:rsidR="00BC3678" w:rsidRPr="0033384E" w:rsidRDefault="00BC3678" w:rsidP="0033384E">
            <w:pPr>
              <w:jc w:val="center"/>
              <w:rPr>
                <w:b/>
                <w:bCs/>
                <w:sz w:val="22"/>
                <w:szCs w:val="22"/>
                <w:lang w:eastAsia="en-US"/>
              </w:rPr>
            </w:pPr>
            <w:r w:rsidRPr="0033384E">
              <w:rPr>
                <w:b/>
                <w:bCs/>
                <w:sz w:val="22"/>
                <w:szCs w:val="22"/>
                <w:lang w:eastAsia="en-US"/>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2FEA40F" w14:textId="77777777" w:rsidR="00BC3678" w:rsidRPr="0033384E" w:rsidRDefault="00BC3678" w:rsidP="0033384E">
            <w:pPr>
              <w:jc w:val="center"/>
              <w:rPr>
                <w:b/>
                <w:bCs/>
                <w:sz w:val="22"/>
                <w:szCs w:val="22"/>
                <w:lang w:eastAsia="en-US"/>
              </w:rPr>
            </w:pPr>
            <w:r w:rsidRPr="0033384E">
              <w:rPr>
                <w:b/>
                <w:bCs/>
                <w:sz w:val="22"/>
                <w:szCs w:val="22"/>
                <w:lang w:eastAsia="en-US"/>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1DE8971D" w14:textId="77777777" w:rsidR="00BC3678" w:rsidRPr="0033384E" w:rsidRDefault="00BC3678" w:rsidP="0033384E">
            <w:pPr>
              <w:jc w:val="center"/>
              <w:rPr>
                <w:b/>
                <w:bCs/>
                <w:sz w:val="22"/>
                <w:szCs w:val="22"/>
                <w:lang w:eastAsia="en-US"/>
              </w:rPr>
            </w:pPr>
            <w:r w:rsidRPr="0033384E">
              <w:rPr>
                <w:b/>
                <w:bCs/>
                <w:sz w:val="22"/>
                <w:szCs w:val="22"/>
                <w:lang w:eastAsia="en-US"/>
              </w:rPr>
              <w:t>Специфични за зоната цели</w:t>
            </w:r>
          </w:p>
        </w:tc>
      </w:tr>
      <w:tr w:rsidR="005521FB" w:rsidRPr="004E269B" w14:paraId="5701209B"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543FCE57" w14:textId="77777777" w:rsidR="00BC3678" w:rsidRPr="0033384E" w:rsidRDefault="00BC3678" w:rsidP="0033384E">
            <w:pPr>
              <w:rPr>
                <w:b/>
                <w:sz w:val="22"/>
                <w:szCs w:val="22"/>
                <w:lang w:eastAsia="en-US"/>
              </w:rPr>
            </w:pPr>
            <w:r w:rsidRPr="0033384E">
              <w:rPr>
                <w:b/>
                <w:sz w:val="22"/>
                <w:szCs w:val="22"/>
                <w:lang w:eastAsia="en-US"/>
              </w:rPr>
              <w:t xml:space="preserve">Популация: </w:t>
            </w:r>
            <w:r w:rsidRPr="0033384E">
              <w:rPr>
                <w:bCs/>
                <w:sz w:val="22"/>
                <w:szCs w:val="22"/>
                <w:lang w:eastAsia="en-US"/>
              </w:rPr>
              <w:t xml:space="preserve">Размер на гнездовата </w:t>
            </w:r>
            <w:r w:rsidRPr="0033384E">
              <w:rPr>
                <w:bCs/>
                <w:sz w:val="22"/>
                <w:szCs w:val="22"/>
                <w:lang w:eastAsia="en-US"/>
              </w:rPr>
              <w:lastRenderedPageBreak/>
              <w:t>популация</w:t>
            </w:r>
          </w:p>
        </w:tc>
        <w:tc>
          <w:tcPr>
            <w:tcW w:w="0" w:type="auto"/>
            <w:tcBorders>
              <w:top w:val="single" w:sz="4" w:space="0" w:color="auto"/>
              <w:left w:val="single" w:sz="4" w:space="0" w:color="auto"/>
              <w:bottom w:val="single" w:sz="4" w:space="0" w:color="auto"/>
              <w:right w:val="single" w:sz="4" w:space="0" w:color="auto"/>
            </w:tcBorders>
            <w:hideMark/>
          </w:tcPr>
          <w:p w14:paraId="2EDBB21A" w14:textId="77777777" w:rsidR="00BC3678" w:rsidRPr="0033384E" w:rsidRDefault="00BC3678" w:rsidP="0033384E">
            <w:pPr>
              <w:rPr>
                <w:sz w:val="22"/>
                <w:szCs w:val="22"/>
                <w:lang w:eastAsia="en-US"/>
              </w:rPr>
            </w:pPr>
            <w:r w:rsidRPr="0033384E">
              <w:rPr>
                <w:sz w:val="22"/>
                <w:szCs w:val="22"/>
                <w:lang w:eastAsia="en-US"/>
              </w:rPr>
              <w:lastRenderedPageBreak/>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3D4C68C3" w14:textId="4EE73E51" w:rsidR="00BC3678" w:rsidRPr="0033384E" w:rsidRDefault="00BC3678" w:rsidP="0033384E">
            <w:pPr>
              <w:rPr>
                <w:sz w:val="22"/>
                <w:szCs w:val="22"/>
                <w:lang w:eastAsia="en-US"/>
              </w:rPr>
            </w:pPr>
            <w:r w:rsidRPr="0033384E">
              <w:rPr>
                <w:sz w:val="22"/>
                <w:szCs w:val="22"/>
                <w:lang w:eastAsia="en-US"/>
              </w:rPr>
              <w:t xml:space="preserve">Най-малко </w:t>
            </w:r>
            <w:r w:rsidR="0048548B" w:rsidRPr="0033384E">
              <w:rPr>
                <w:sz w:val="22"/>
                <w:szCs w:val="22"/>
                <w:lang w:eastAsia="en-US"/>
              </w:rPr>
              <w:lastRenderedPageBreak/>
              <w:t>100</w:t>
            </w:r>
          </w:p>
        </w:tc>
        <w:tc>
          <w:tcPr>
            <w:tcW w:w="0" w:type="auto"/>
            <w:tcBorders>
              <w:top w:val="single" w:sz="4" w:space="0" w:color="auto"/>
              <w:left w:val="single" w:sz="4" w:space="0" w:color="auto"/>
              <w:bottom w:val="single" w:sz="4" w:space="0" w:color="auto"/>
              <w:right w:val="single" w:sz="4" w:space="0" w:color="auto"/>
            </w:tcBorders>
            <w:hideMark/>
          </w:tcPr>
          <w:p w14:paraId="375BC819" w14:textId="48ADF695" w:rsidR="00BC3678" w:rsidRPr="0033384E" w:rsidRDefault="00BC3678" w:rsidP="0033384E">
            <w:pPr>
              <w:rPr>
                <w:sz w:val="22"/>
                <w:szCs w:val="22"/>
                <w:lang w:eastAsia="en-US"/>
              </w:rPr>
            </w:pPr>
            <w:r w:rsidRPr="0033384E">
              <w:rPr>
                <w:sz w:val="22"/>
                <w:szCs w:val="22"/>
                <w:lang w:eastAsia="en-US"/>
              </w:rPr>
              <w:lastRenderedPageBreak/>
              <w:t xml:space="preserve">Определена на база на данните </w:t>
            </w:r>
            <w:r w:rsidR="00140B5C" w:rsidRPr="0033384E">
              <w:rPr>
                <w:sz w:val="22"/>
                <w:szCs w:val="22"/>
                <w:lang w:eastAsia="en-US"/>
              </w:rPr>
              <w:t>от СФ-</w:t>
            </w:r>
            <w:r w:rsidRPr="0033384E">
              <w:rPr>
                <w:sz w:val="22"/>
                <w:szCs w:val="22"/>
                <w:lang w:eastAsia="en-US"/>
              </w:rPr>
              <w:br/>
            </w:r>
            <w:r w:rsidRPr="0033384E">
              <w:rPr>
                <w:sz w:val="22"/>
                <w:szCs w:val="22"/>
                <w:lang w:eastAsia="en-US"/>
              </w:rPr>
              <w:lastRenderedPageBreak/>
              <w:t xml:space="preserve">Поради нуждата от насочини дългогодишни изследвания за набавяне на детайлна информация, тази численост може да се приеме за минимална. </w:t>
            </w:r>
            <w:r w:rsidRPr="0033384E">
              <w:rPr>
                <w:sz w:val="22"/>
                <w:szCs w:val="22"/>
                <w:lang w:eastAsia="en-US"/>
              </w:rPr>
              <w:br/>
              <w:t xml:space="preserve">Мин. и макс. численост ще зависят от наличието на участъци, отговарящи на изискванията на вида, като навсякъде е свързано с храстите и подлеса (Нанкинов, 2009). </w:t>
            </w:r>
          </w:p>
        </w:tc>
        <w:tc>
          <w:tcPr>
            <w:tcW w:w="0" w:type="auto"/>
            <w:tcBorders>
              <w:top w:val="single" w:sz="4" w:space="0" w:color="auto"/>
              <w:left w:val="single" w:sz="4" w:space="0" w:color="auto"/>
              <w:bottom w:val="single" w:sz="4" w:space="0" w:color="auto"/>
              <w:right w:val="single" w:sz="4" w:space="0" w:color="auto"/>
            </w:tcBorders>
            <w:hideMark/>
          </w:tcPr>
          <w:p w14:paraId="571836F4" w14:textId="6AB56C96" w:rsidR="00BC3678" w:rsidRPr="0033384E" w:rsidRDefault="00BC3678" w:rsidP="0033384E">
            <w:pPr>
              <w:rPr>
                <w:sz w:val="22"/>
                <w:szCs w:val="22"/>
                <w:lang w:eastAsia="en-US"/>
              </w:rPr>
            </w:pPr>
            <w:r w:rsidRPr="0033384E">
              <w:rPr>
                <w:sz w:val="22"/>
                <w:szCs w:val="22"/>
                <w:lang w:eastAsia="en-US"/>
              </w:rPr>
              <w:lastRenderedPageBreak/>
              <w:t>Поддържане числеността на</w:t>
            </w:r>
            <w:r w:rsidR="004E269B">
              <w:rPr>
                <w:sz w:val="22"/>
                <w:szCs w:val="22"/>
                <w:lang w:eastAsia="en-US"/>
              </w:rPr>
              <w:t xml:space="preserve"> </w:t>
            </w:r>
            <w:r w:rsidR="004E269B">
              <w:rPr>
                <w:sz w:val="22"/>
                <w:szCs w:val="22"/>
                <w:lang w:eastAsia="en-US"/>
              </w:rPr>
              <w:lastRenderedPageBreak/>
              <w:t>гнездовата</w:t>
            </w:r>
            <w:r w:rsidRPr="0033384E">
              <w:rPr>
                <w:sz w:val="22"/>
                <w:szCs w:val="22"/>
                <w:lang w:eastAsia="en-US"/>
              </w:rPr>
              <w:t xml:space="preserve"> популация</w:t>
            </w:r>
            <w:r w:rsidR="004E269B">
              <w:rPr>
                <w:sz w:val="22"/>
                <w:szCs w:val="22"/>
                <w:lang w:eastAsia="en-US"/>
              </w:rPr>
              <w:t xml:space="preserve"> в размер на най-малко 100 двойки</w:t>
            </w:r>
            <w:r w:rsidRPr="0033384E">
              <w:rPr>
                <w:sz w:val="22"/>
                <w:szCs w:val="22"/>
                <w:lang w:eastAsia="en-US"/>
              </w:rPr>
              <w:t>.</w:t>
            </w:r>
          </w:p>
        </w:tc>
      </w:tr>
      <w:tr w:rsidR="005521FB" w:rsidRPr="004E269B" w14:paraId="7DA8B1D0"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614CBEB6" w14:textId="4D13AF20" w:rsidR="00BC3678" w:rsidRPr="0033384E" w:rsidRDefault="00BC3678" w:rsidP="0033384E">
            <w:pPr>
              <w:rPr>
                <w:b/>
                <w:sz w:val="22"/>
                <w:szCs w:val="22"/>
                <w:lang w:eastAsia="en-US"/>
              </w:rPr>
            </w:pPr>
            <w:r w:rsidRPr="0033384E">
              <w:rPr>
                <w:b/>
                <w:sz w:val="22"/>
                <w:szCs w:val="22"/>
                <w:lang w:eastAsia="en-US"/>
              </w:rPr>
              <w:lastRenderedPageBreak/>
              <w:t xml:space="preserve">Местообитание на вида: </w:t>
            </w:r>
            <w:r w:rsidRPr="0033384E">
              <w:rPr>
                <w:bCs/>
                <w:sz w:val="22"/>
                <w:szCs w:val="22"/>
                <w:lang w:eastAsia="en-US"/>
              </w:rPr>
              <w:t xml:space="preserve">Площ на подходящите гнездови </w:t>
            </w:r>
            <w:r w:rsidR="005521FB">
              <w:rPr>
                <w:bCs/>
                <w:sz w:val="22"/>
                <w:szCs w:val="22"/>
                <w:lang w:eastAsia="en-US"/>
              </w:rPr>
              <w:t xml:space="preserve">и хранителни </w:t>
            </w:r>
            <w:r w:rsidRPr="0033384E">
              <w:rPr>
                <w:bCs/>
                <w:sz w:val="22"/>
                <w:szCs w:val="22"/>
                <w:lang w:eastAsia="en-US"/>
              </w:rPr>
              <w:t xml:space="preserve">местообитания </w:t>
            </w:r>
            <w:r w:rsidR="005521FB">
              <w:rPr>
                <w:bCs/>
                <w:sz w:val="22"/>
                <w:szCs w:val="22"/>
                <w:lang w:eastAsia="en-US"/>
              </w:rPr>
              <w:t>з</w:t>
            </w:r>
            <w:r w:rsidRPr="0033384E">
              <w:rPr>
                <w:bCs/>
                <w:sz w:val="22"/>
                <w:szCs w:val="22"/>
                <w:lang w:eastAsia="en-US"/>
              </w:rPr>
              <w:t>а вида</w:t>
            </w:r>
          </w:p>
        </w:tc>
        <w:tc>
          <w:tcPr>
            <w:tcW w:w="0" w:type="auto"/>
            <w:tcBorders>
              <w:top w:val="single" w:sz="4" w:space="0" w:color="auto"/>
              <w:left w:val="single" w:sz="4" w:space="0" w:color="auto"/>
              <w:bottom w:val="single" w:sz="4" w:space="0" w:color="auto"/>
              <w:right w:val="single" w:sz="4" w:space="0" w:color="auto"/>
            </w:tcBorders>
            <w:hideMark/>
          </w:tcPr>
          <w:p w14:paraId="583D353E" w14:textId="77777777" w:rsidR="00BC3678" w:rsidRPr="0033384E" w:rsidRDefault="00BC3678" w:rsidP="0033384E">
            <w:pPr>
              <w:rPr>
                <w:sz w:val="22"/>
                <w:szCs w:val="22"/>
                <w:lang w:eastAsia="en-US"/>
              </w:rPr>
            </w:pP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3F305F4B" w14:textId="59BA4253" w:rsidR="00BC3678" w:rsidRPr="0033384E" w:rsidRDefault="00BC3678" w:rsidP="0033384E">
            <w:pPr>
              <w:rPr>
                <w:sz w:val="22"/>
                <w:szCs w:val="22"/>
                <w:lang w:eastAsia="en-US"/>
              </w:rPr>
            </w:pPr>
            <w:r w:rsidRPr="0033384E">
              <w:rPr>
                <w:sz w:val="22"/>
                <w:szCs w:val="22"/>
                <w:lang w:eastAsia="en-US"/>
              </w:rPr>
              <w:t>Най-малко 86</w:t>
            </w:r>
            <w:r w:rsidR="00140B5C" w:rsidRPr="0033384E">
              <w:rPr>
                <w:sz w:val="22"/>
                <w:szCs w:val="22"/>
                <w:lang w:eastAsia="en-US"/>
              </w:rPr>
              <w:t>00</w:t>
            </w:r>
            <w:r w:rsidRPr="0033384E">
              <w:rPr>
                <w:sz w:val="22"/>
                <w:szCs w:val="22"/>
                <w:lang w:eastAsia="en-US"/>
              </w:rPr>
              <w:t xml:space="preserve"> ha</w:t>
            </w:r>
          </w:p>
        </w:tc>
        <w:tc>
          <w:tcPr>
            <w:tcW w:w="0" w:type="auto"/>
            <w:tcBorders>
              <w:top w:val="single" w:sz="4" w:space="0" w:color="auto"/>
              <w:left w:val="single" w:sz="4" w:space="0" w:color="auto"/>
              <w:bottom w:val="single" w:sz="4" w:space="0" w:color="auto"/>
              <w:right w:val="single" w:sz="4" w:space="0" w:color="auto"/>
            </w:tcBorders>
          </w:tcPr>
          <w:p w14:paraId="3DC49CEF" w14:textId="77777777" w:rsidR="00BC3678" w:rsidRPr="0033384E" w:rsidRDefault="00BC3678" w:rsidP="0033384E">
            <w:pPr>
              <w:rPr>
                <w:sz w:val="22"/>
                <w:szCs w:val="22"/>
                <w:lang w:eastAsia="en-US"/>
              </w:rPr>
            </w:pPr>
            <w:r w:rsidRPr="0033384E">
              <w:rPr>
                <w:sz w:val="22"/>
                <w:szCs w:val="22"/>
                <w:lang w:eastAsia="en-US"/>
              </w:rPr>
              <w:t xml:space="preserve">Изчислено на базата на данните, взети от СФ – </w:t>
            </w:r>
          </w:p>
          <w:p w14:paraId="3AC54AC0" w14:textId="77777777" w:rsidR="00BC3678" w:rsidRPr="0033384E" w:rsidRDefault="00BC3678" w:rsidP="0033384E">
            <w:pPr>
              <w:rPr>
                <w:sz w:val="22"/>
                <w:szCs w:val="22"/>
                <w:lang w:eastAsia="en-US"/>
              </w:rPr>
            </w:pPr>
            <w:r w:rsidRPr="0033384E">
              <w:rPr>
                <w:sz w:val="22"/>
                <w:szCs w:val="22"/>
                <w:lang w:eastAsia="en-US"/>
              </w:rPr>
              <w:t>N21, N 23, N25.</w:t>
            </w:r>
          </w:p>
          <w:p w14:paraId="28DB55BD" w14:textId="07324967" w:rsidR="00BC3678" w:rsidRPr="0033384E" w:rsidRDefault="00BC3678" w:rsidP="0033384E">
            <w:pPr>
              <w:rPr>
                <w:sz w:val="22"/>
                <w:szCs w:val="22"/>
                <w:lang w:eastAsia="en-US"/>
              </w:rPr>
            </w:pPr>
            <w:r w:rsidRPr="0033384E">
              <w:rPr>
                <w:sz w:val="22"/>
                <w:szCs w:val="22"/>
                <w:lang w:eastAsia="en-US"/>
              </w:rPr>
              <w:t>При все, че видът би могъл да населява петнисти участъци в цялата площ на хабитата, стига те да отговарят на изискванията му.</w:t>
            </w:r>
          </w:p>
        </w:tc>
        <w:tc>
          <w:tcPr>
            <w:tcW w:w="0" w:type="auto"/>
            <w:tcBorders>
              <w:top w:val="single" w:sz="4" w:space="0" w:color="auto"/>
              <w:left w:val="single" w:sz="4" w:space="0" w:color="auto"/>
              <w:bottom w:val="single" w:sz="4" w:space="0" w:color="auto"/>
              <w:right w:val="single" w:sz="4" w:space="0" w:color="auto"/>
            </w:tcBorders>
            <w:hideMark/>
          </w:tcPr>
          <w:p w14:paraId="0174ECAF" w14:textId="3DB91BC0" w:rsidR="00BC3678" w:rsidRPr="0033384E" w:rsidRDefault="00BC3678" w:rsidP="0033384E">
            <w:pPr>
              <w:rPr>
                <w:sz w:val="22"/>
                <w:szCs w:val="22"/>
                <w:lang w:eastAsia="en-US"/>
              </w:rPr>
            </w:pPr>
            <w:r w:rsidRPr="0033384E">
              <w:rPr>
                <w:sz w:val="22"/>
                <w:szCs w:val="22"/>
                <w:lang w:eastAsia="en-US"/>
              </w:rPr>
              <w:t xml:space="preserve">Поддържане на подходящите гнездови </w:t>
            </w:r>
            <w:r w:rsidR="005521FB">
              <w:rPr>
                <w:sz w:val="22"/>
                <w:szCs w:val="22"/>
                <w:lang w:eastAsia="en-US"/>
              </w:rPr>
              <w:t xml:space="preserve">и хранителни </w:t>
            </w:r>
            <w:r w:rsidRPr="0033384E">
              <w:rPr>
                <w:sz w:val="22"/>
                <w:szCs w:val="22"/>
                <w:lang w:eastAsia="en-US"/>
              </w:rPr>
              <w:t>местообитания</w:t>
            </w:r>
            <w:r w:rsidR="005521FB">
              <w:rPr>
                <w:sz w:val="22"/>
                <w:szCs w:val="22"/>
                <w:lang w:eastAsia="en-US"/>
              </w:rPr>
              <w:t xml:space="preserve"> с площ от най-малко 8600 </w:t>
            </w:r>
            <w:r w:rsidR="005521FB">
              <w:rPr>
                <w:sz w:val="22"/>
                <w:szCs w:val="22"/>
                <w:lang w:val="en-GB" w:eastAsia="en-US"/>
              </w:rPr>
              <w:t>ha</w:t>
            </w:r>
            <w:r w:rsidRPr="0033384E">
              <w:rPr>
                <w:sz w:val="22"/>
                <w:szCs w:val="22"/>
                <w:lang w:eastAsia="en-US"/>
              </w:rPr>
              <w:t>.</w:t>
            </w:r>
          </w:p>
        </w:tc>
      </w:tr>
    </w:tbl>
    <w:p w14:paraId="54B9A86C" w14:textId="77777777" w:rsidR="00BC3678" w:rsidRDefault="00BC3678" w:rsidP="00BC3678">
      <w:pPr>
        <w:pStyle w:val="NormalWeb"/>
        <w:spacing w:after="0"/>
        <w:rPr>
          <w:b/>
          <w:bCs/>
        </w:rPr>
      </w:pPr>
    </w:p>
    <w:p w14:paraId="5E4BD454" w14:textId="77777777" w:rsidR="00613254" w:rsidRPr="0010239C" w:rsidRDefault="00613254" w:rsidP="00613254">
      <w:pPr>
        <w:spacing w:before="120" w:after="120"/>
        <w:rPr>
          <w:b/>
        </w:rPr>
      </w:pPr>
      <w:r>
        <w:rPr>
          <w:b/>
        </w:rPr>
        <w:t>7. Необходимост от актуализация на Стандартния формуляр на защитената зона</w:t>
      </w:r>
    </w:p>
    <w:p w14:paraId="31D8E1EC" w14:textId="77777777" w:rsidR="00BC3678" w:rsidRDefault="00BC3678" w:rsidP="00BC3678">
      <w:pPr>
        <w:ind w:left="360"/>
        <w:rPr>
          <w:b/>
        </w:rPr>
      </w:pPr>
    </w:p>
    <w:p w14:paraId="2C700669"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41D5187E" w14:textId="77777777" w:rsidR="00BC3678" w:rsidRDefault="00BC3678" w:rsidP="00BC3678">
      <w:pPr>
        <w:ind w:firstLine="357"/>
        <w:rPr>
          <w:rFonts w:eastAsia="Calibri"/>
          <w:lang w:val="en-US"/>
        </w:rPr>
      </w:pPr>
    </w:p>
    <w:p w14:paraId="63BD690D" w14:textId="77777777" w:rsidR="00BC3678" w:rsidRDefault="00BC3678" w:rsidP="00BC3678">
      <w:pPr>
        <w:ind w:firstLine="357"/>
        <w:rPr>
          <w:rFonts w:eastAsia="Calibri"/>
        </w:rPr>
      </w:pPr>
    </w:p>
    <w:p w14:paraId="0AD46D73" w14:textId="4C7008C4" w:rsidR="00BC3678" w:rsidRPr="00D851EA" w:rsidRDefault="00BC3678" w:rsidP="00D851EA">
      <w:pPr>
        <w:pStyle w:val="Heading1"/>
      </w:pPr>
      <w:bookmarkStart w:id="122" w:name="_Toc140096315"/>
      <w:r w:rsidRPr="00D851EA">
        <w:t xml:space="preserve">Специфични цели за A320 </w:t>
      </w:r>
      <w:r w:rsidRPr="000C3B4F">
        <w:rPr>
          <w:i/>
        </w:rPr>
        <w:t>Ficedula parva</w:t>
      </w:r>
      <w:r w:rsidRPr="00D851EA">
        <w:t xml:space="preserve"> (</w:t>
      </w:r>
      <w:r w:rsidR="00D93F59">
        <w:t>ч</w:t>
      </w:r>
      <w:r w:rsidRPr="00D851EA">
        <w:t>ервеногуша мухоловка)</w:t>
      </w:r>
      <w:bookmarkEnd w:id="122"/>
    </w:p>
    <w:p w14:paraId="1277996A" w14:textId="77777777" w:rsidR="00BC3678" w:rsidRDefault="00BC3678" w:rsidP="00BC3678">
      <w:pPr>
        <w:pStyle w:val="NormalWeb"/>
        <w:spacing w:before="0" w:beforeAutospacing="0" w:after="0"/>
        <w:rPr>
          <w:b/>
          <w:bCs/>
          <w:lang w:val="en-US"/>
        </w:rPr>
      </w:pPr>
    </w:p>
    <w:p w14:paraId="1F52E670" w14:textId="235B5DD1" w:rsidR="00613254" w:rsidRPr="004F306B" w:rsidRDefault="00613254" w:rsidP="00613254">
      <w:pPr>
        <w:rPr>
          <w:b/>
          <w:bCs/>
          <w:color w:val="000000"/>
        </w:rPr>
      </w:pPr>
      <w:r w:rsidRPr="004F306B">
        <w:rPr>
          <w:b/>
          <w:bCs/>
          <w:color w:val="000000"/>
        </w:rPr>
        <w:t>1. Код и наименование на вида</w:t>
      </w:r>
    </w:p>
    <w:p w14:paraId="4A5F2284" w14:textId="7F235D97" w:rsidR="00613254" w:rsidRPr="0060553F" w:rsidRDefault="00613254" w:rsidP="00613254">
      <w:pPr>
        <w:spacing w:before="120" w:after="120"/>
        <w:rPr>
          <w:lang w:val="en-US"/>
        </w:rPr>
      </w:pPr>
      <w:r w:rsidRPr="0010239C">
        <w:t>A3</w:t>
      </w:r>
      <w:r>
        <w:t>20</w:t>
      </w:r>
      <w:r w:rsidRPr="0010239C">
        <w:t xml:space="preserve"> </w:t>
      </w:r>
      <w:r>
        <w:rPr>
          <w:i/>
          <w:iCs/>
          <w:lang w:val="en-US"/>
        </w:rPr>
        <w:t>Ficedula parva</w:t>
      </w:r>
      <w:r w:rsidRPr="0010239C">
        <w:t xml:space="preserve"> (</w:t>
      </w:r>
      <w:r>
        <w:t>червеногуша мухоловка</w:t>
      </w:r>
      <w:r w:rsidRPr="0010239C">
        <w:t>)</w:t>
      </w:r>
    </w:p>
    <w:p w14:paraId="3EBBF4E6" w14:textId="77777777" w:rsidR="00613254" w:rsidRPr="0010239C" w:rsidRDefault="00613254" w:rsidP="00613254">
      <w:pPr>
        <w:spacing w:before="120" w:after="120"/>
      </w:pPr>
      <w:r>
        <w:rPr>
          <w:b/>
          <w:bCs/>
        </w:rPr>
        <w:t>2. Кратка характеристика на вида</w:t>
      </w:r>
    </w:p>
    <w:p w14:paraId="27C23DDF" w14:textId="625E59DC" w:rsidR="00BC3678" w:rsidRDefault="00BC3678" w:rsidP="00C5393B">
      <w:pPr>
        <w:ind w:firstLine="709"/>
      </w:pPr>
      <w:r>
        <w:t>Дължина на тялото: мъжки 12,8 с</w:t>
      </w:r>
      <w:r>
        <w:rPr>
          <w:lang w:val="en-US"/>
        </w:rPr>
        <w:t>m</w:t>
      </w:r>
      <w:r>
        <w:t>, женски 13,1 с</w:t>
      </w:r>
      <w:r>
        <w:rPr>
          <w:lang w:val="en-US"/>
        </w:rPr>
        <w:t>m</w:t>
      </w:r>
      <w:r>
        <w:t xml:space="preserve">. Размах на крилата: мъжки 20,9 </w:t>
      </w:r>
      <w:r>
        <w:rPr>
          <w:lang w:val="en-US"/>
        </w:rPr>
        <w:t>cm</w:t>
      </w:r>
      <w:r>
        <w:t>, женски 21</w:t>
      </w:r>
      <w:r w:rsidR="004A7234">
        <w:t xml:space="preserve"> cm. </w:t>
      </w:r>
      <w:r>
        <w:t>Най-дребната наша мухоловка. В известен смисъл мъжката птица прилича на червеногръдката (</w:t>
      </w:r>
      <w:r>
        <w:rPr>
          <w:i/>
          <w:lang w:val="en-US"/>
        </w:rPr>
        <w:t>Erithacus rubecula</w:t>
      </w:r>
      <w:r>
        <w:t>), тъй като е с ръждиво гърло и гърди. Теме, страни на главата и шията пепелявосиви, гръб и надопашие сивокафяви, крила и опашка кафяви, корем и широки ивици по страните на опашката бели. Женската и младото са без ръждиви гърди, а главата им е кафявосива. По поведение типична мухоловка, но се държи предимно по короните на дърветата (Нанкинов, 2009).</w:t>
      </w:r>
    </w:p>
    <w:p w14:paraId="61CC6B4D" w14:textId="77777777" w:rsidR="00BC3678" w:rsidRDefault="00BC3678" w:rsidP="002D2A7F">
      <w:pPr>
        <w:pStyle w:val="NormalWeb"/>
        <w:spacing w:before="120" w:beforeAutospacing="0" w:after="120"/>
      </w:pPr>
      <w:r>
        <w:rPr>
          <w:i/>
          <w:iCs/>
        </w:rPr>
        <w:t>Характер на пребиваване в страната</w:t>
      </w:r>
    </w:p>
    <w:p w14:paraId="7A3D5A43" w14:textId="642B6273" w:rsidR="00BC3678" w:rsidRDefault="00BC3678" w:rsidP="00C5393B">
      <w:pPr>
        <w:ind w:firstLine="709"/>
      </w:pPr>
      <w:r>
        <w:t xml:space="preserve">Гнездяща и мигрираща птица за страната. Нощен мигрант. Есента пресича територията на България в посока изток-югоизток, а пролетта обратно. В някои години преминава в забележими количества като в благоприятни места образува многобройни </w:t>
      </w:r>
      <w:r>
        <w:lastRenderedPageBreak/>
        <w:t>концентрации. Видът има доста разтеглив период на миграция. Пролетта може да се появи още през март и да лети до май, а есента от края на юли до началото на ноември (Нанкинов, 2009). Старите мъжки пристигат значително по-рано от по-младите (Mitrus, 2007). Брачни песни са регистрирани от средата на май до началото на юли. Гнездото е в хралупа или дупка в стъбло или в клон. Малките, на брой 5–6, излитат на 13-ия ден. Размерът на гнездовите територии в Централна Стара планина варира в зависимост от естествения характер на горите от 7–8 до 25–30 ha. По трансекти от 1,5 и 6 km са преброявани по 4 двойки. Хранене на малки е установено през целия юли, а между 20 юли и 10 август често се наблюдават групи (семейства); някои двойки имат второ люпило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r>
        <w:t xml:space="preserve"> </w:t>
      </w:r>
    </w:p>
    <w:p w14:paraId="1EBCAEC2" w14:textId="77777777" w:rsidR="00BC3678" w:rsidRPr="002D2A7F" w:rsidRDefault="00BC3678" w:rsidP="002D2A7F">
      <w:pPr>
        <w:pStyle w:val="NormalWeb"/>
        <w:spacing w:before="120" w:beforeAutospacing="0" w:after="120"/>
        <w:rPr>
          <w:i/>
          <w:iCs/>
        </w:rPr>
      </w:pPr>
      <w:r>
        <w:rPr>
          <w:i/>
          <w:iCs/>
        </w:rPr>
        <w:t>Характерно местообитание</w:t>
      </w:r>
    </w:p>
    <w:p w14:paraId="47890A0A" w14:textId="6F6CB229" w:rsidR="00BC3678" w:rsidRDefault="00BC3678" w:rsidP="00C5393B">
      <w:pPr>
        <w:ind w:firstLine="709"/>
        <w:rPr>
          <w:i/>
          <w:iCs/>
          <w:lang w:val="en-US"/>
        </w:rPr>
      </w:pPr>
      <w:r>
        <w:t>Обитава главно стари букови гори с естествена структура и на 600–1550 m н. в. В Странджа гнезди във вековна гора от благун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 xml:space="preserve">. </w:t>
      </w:r>
      <w:r>
        <w:t xml:space="preserve">Гнезди основно в стари широколистни листопадни гори от </w:t>
      </w:r>
      <w:r>
        <w:rPr>
          <w:i/>
          <w:lang w:val="en-US"/>
        </w:rPr>
        <w:t>Fagus sylvatica</w:t>
      </w:r>
      <w:r>
        <w:t xml:space="preserve"> в по-високите планински части, особено на по-влажни склонове. По-рядко намирана  в гори от </w:t>
      </w:r>
      <w:r>
        <w:rPr>
          <w:i/>
          <w:lang w:val="en-US"/>
        </w:rPr>
        <w:t>Quercus sp</w:t>
      </w:r>
      <w:r>
        <w:rPr>
          <w:i/>
        </w:rPr>
        <w:t>.</w:t>
      </w:r>
      <w:r>
        <w:t xml:space="preserve"> (Янков, ред., 2007). В други части на ареала (Полша)  79% от гнездата са изградени в габър </w:t>
      </w:r>
      <w:r>
        <w:rPr>
          <w:i/>
        </w:rPr>
        <w:t>Carpinus betulus</w:t>
      </w:r>
      <w:r>
        <w:t xml:space="preserve"> и липа </w:t>
      </w:r>
      <w:r>
        <w:rPr>
          <w:i/>
        </w:rPr>
        <w:t>Tilia cordata</w:t>
      </w:r>
      <w:r>
        <w:t xml:space="preserve">. Повечето входове на хралупите са изложени на юг и на относително ниска височина над земята (4,9 m). Гнездовите дървета са с малък диаметър (31,2 cm) и са по-често мъртви (29,8%) (Mitrus </w:t>
      </w:r>
      <w:r>
        <w:rPr>
          <w:lang w:val="en-US"/>
        </w:rPr>
        <w:t>and</w:t>
      </w:r>
      <w:r>
        <w:t xml:space="preserve"> Soćko, 2004). В Полша видът предпочита територии, където габърът </w:t>
      </w:r>
      <w:r>
        <w:rPr>
          <w:i/>
        </w:rPr>
        <w:t>Carpinus betulus</w:t>
      </w:r>
      <w:r>
        <w:t xml:space="preserve"> е бил доминиращият жив дървесен вид, а смърчът </w:t>
      </w:r>
      <w:r>
        <w:rPr>
          <w:i/>
        </w:rPr>
        <w:t>Picea abies</w:t>
      </w:r>
      <w:r>
        <w:t xml:space="preserve"> е бил доминиращият вид мъртво дърво. Делът на сухите дървета е бил 20,2% от насажденията. Плътността на живите дървета варира от 164 до 680 екз./</w:t>
      </w:r>
      <w:r>
        <w:rPr>
          <w:lang w:val="en-US"/>
        </w:rPr>
        <w:t>ha</w:t>
      </w:r>
      <w:r>
        <w:t>, а гъстотата на дънерите варира от 0 до 156 екз./</w:t>
      </w:r>
      <w:r>
        <w:rPr>
          <w:lang w:val="en-US"/>
        </w:rPr>
        <w:t>ha</w:t>
      </w:r>
      <w:r>
        <w:t xml:space="preserve">. Възрастните мъжки заселват територии с по-големи живи дървета и с по-висока плътност на живите дървета, отколкото по-младите мъжки (Mitrus et al., 2006). Гнездовия успех зависи от от загубите приченени от хищници (82%). Определящ фактор за гнездовия успех е височината на гнездото над земята (Mitrus </w:t>
      </w:r>
      <w:r>
        <w:rPr>
          <w:lang w:val="en-US"/>
        </w:rPr>
        <w:t>and</w:t>
      </w:r>
      <w:r>
        <w:t xml:space="preserve"> Soćko, 2008). Най-висока вероятност от загуба е имало по време на яйцеснасянето и през втората половина на инкубацията. Подходящи местообитания са 9110, 9130, 9150, 91W0 (букови гори) и 9170 (дъбово-габърови гори) по Директива за местообитанията (Кавръкова и др., 2009).</w:t>
      </w:r>
      <w:r>
        <w:rPr>
          <w:i/>
          <w:iCs/>
        </w:rPr>
        <w:t xml:space="preserve"> </w:t>
      </w:r>
    </w:p>
    <w:p w14:paraId="6F52F8FF" w14:textId="77777777" w:rsidR="00BC3678" w:rsidRPr="002D2A7F" w:rsidRDefault="00BC3678" w:rsidP="002D2A7F">
      <w:pPr>
        <w:pStyle w:val="NormalWeb"/>
        <w:spacing w:before="120" w:beforeAutospacing="0" w:after="120"/>
        <w:rPr>
          <w:i/>
          <w:iCs/>
        </w:rPr>
      </w:pPr>
      <w:r>
        <w:rPr>
          <w:i/>
          <w:iCs/>
        </w:rPr>
        <w:t>Хранене</w:t>
      </w:r>
    </w:p>
    <w:p w14:paraId="5D2746E5" w14:textId="77777777" w:rsidR="00BC3678" w:rsidRDefault="00BC3678" w:rsidP="00C5393B">
      <w:pPr>
        <w:ind w:firstLine="709"/>
      </w:pPr>
      <w:r>
        <w:t xml:space="preserve">Изключителна пластична при храненето. Събира храна както по дърветата и храстите, така и по тревата и земята. Храни се предимно с различни видове насекоми и техните ларви, с паяци, дребни мидички, а в края на лятото и есента кълве също така  плодове на къпина, малина, бъз и други плодове. В храната на възрастните птици преобладават хоботниците, листоядите, ципокрилите, двукрилите, гъсениците на листоврътките, паяци, листни бълхи, дървеници, а в храната на малките – гъсеници на различли пеперуди, а също мухи, комари, дългоножки, паяци и други (Нанкинов, 2009). Изследване в Полша установява, че средно 51,5% от плячката са летящи насекоми, 25,9% паяци и 22,8% гъсеници. Сред летящите насекоми доминират двукрилите (84,8%), след това </w:t>
      </w:r>
      <w:r>
        <w:rPr>
          <w:i/>
        </w:rPr>
        <w:t xml:space="preserve">Lepidoptera </w:t>
      </w:r>
      <w:r>
        <w:t xml:space="preserve">(7,6%) и </w:t>
      </w:r>
      <w:r>
        <w:rPr>
          <w:i/>
        </w:rPr>
        <w:t xml:space="preserve">Orthoptera </w:t>
      </w:r>
      <w:r>
        <w:t xml:space="preserve">(6,6%). Съставът на диетата се промени значително в зависимост от възрастта на малките (Mitrus </w:t>
      </w:r>
      <w:r>
        <w:rPr>
          <w:lang w:val="en-US"/>
        </w:rPr>
        <w:t>et al</w:t>
      </w:r>
      <w:r>
        <w:t>., 2010).</w:t>
      </w:r>
    </w:p>
    <w:p w14:paraId="63D18DB1" w14:textId="77777777" w:rsidR="00096B88" w:rsidRDefault="00096B88" w:rsidP="00096B88">
      <w:pPr>
        <w:pStyle w:val="NormalWeb"/>
        <w:spacing w:before="0" w:beforeAutospacing="0" w:after="0"/>
        <w:rPr>
          <w:b/>
          <w:bCs/>
        </w:rPr>
      </w:pPr>
    </w:p>
    <w:p w14:paraId="46D7AD90" w14:textId="4A01E17E" w:rsidR="00BC3678" w:rsidRDefault="00613254" w:rsidP="00096B88">
      <w:pPr>
        <w:pStyle w:val="NormalWeb"/>
        <w:spacing w:before="0" w:beforeAutospacing="0" w:after="0"/>
      </w:pPr>
      <w:r>
        <w:rPr>
          <w:b/>
          <w:bCs/>
        </w:rPr>
        <w:t>3</w:t>
      </w:r>
      <w:r w:rsidR="00096B88">
        <w:rPr>
          <w:b/>
          <w:bCs/>
        </w:rPr>
        <w:t xml:space="preserve">. </w:t>
      </w:r>
      <w:r w:rsidR="00BC3678">
        <w:rPr>
          <w:b/>
          <w:bCs/>
        </w:rPr>
        <w:t>Разпространение, природозащитно състояние и тенденции в популацията на вида на национално ниво</w:t>
      </w:r>
    </w:p>
    <w:p w14:paraId="5B2A3624" w14:textId="520E2636" w:rsidR="00BC3678" w:rsidRDefault="00BC3678" w:rsidP="00C5393B">
      <w:pPr>
        <w:ind w:firstLine="709"/>
      </w:pPr>
      <w:r>
        <w:t xml:space="preserve">Птица с неравномерно разпространение в страната. В края на 70-те години на XIX в. е установен да гнезди спорадично в Североизточна България (вероятно Лудогорие и/или Източна Стара Планина), еднократно в Камчийския лонгоз, а в 2 </w:t>
      </w:r>
      <w:r>
        <w:lastRenderedPageBreak/>
        <w:t>случая е наблюдавана в края на май. От 1975 г. гнезди постоянно в Стара планина, гнезди също в Източна и Западна Стара Планина, и Странджа. Общата численост в страната е 700–1000 двойки при средна плътност 1 двойка/50–100 ha; в Централна Стара планина има 400–500 двойки. В България се намират най-южните европейски гнездилища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t>; Нанкинов, 2009).</w:t>
      </w:r>
    </w:p>
    <w:p w14:paraId="7D6BF231" w14:textId="03DCC096" w:rsidR="00BC3678" w:rsidRDefault="00BC3678" w:rsidP="00C5393B">
      <w:pPr>
        <w:ind w:firstLine="709"/>
      </w:pPr>
      <w:r>
        <w:t>Защитен вид на територията на цялата страна - Приложение 2 и 3 на ЗБР. Включен в Приложение 1 на Директивата за птиците. Включен в Приложение II на Бернската конвеция - строго защитен вид. Според IUCN видът е слабо засегнат LC (Least Concern) за Европа и за света (2021).</w:t>
      </w:r>
      <w:r>
        <w:rPr>
          <w:color w:val="FF0000"/>
        </w:rPr>
        <w:t xml:space="preserve"> </w:t>
      </w:r>
      <w:r>
        <w:t>Включен е в Червената книга на Р България (2015) в категория уязвим (</w:t>
      </w:r>
      <w:r>
        <w:rPr>
          <w:lang w:val="en-US"/>
        </w:rPr>
        <w:t>VU</w:t>
      </w:r>
      <w:r>
        <w:t xml:space="preserve">). Няма </w:t>
      </w:r>
      <w:r>
        <w:rPr>
          <w:lang w:val="en-US"/>
        </w:rPr>
        <w:t>SPEC</w:t>
      </w:r>
      <w:r>
        <w:t xml:space="preserve"> категория (Staneva</w:t>
      </w:r>
      <w:r w:rsidR="00AB15C6">
        <w:t xml:space="preserve">, </w:t>
      </w:r>
      <w:r>
        <w:t>Burfield, 2017).</w:t>
      </w:r>
    </w:p>
    <w:p w14:paraId="31375051" w14:textId="2A9A67BA" w:rsidR="00BC3678" w:rsidRDefault="00BC3678" w:rsidP="00C5393B">
      <w:pPr>
        <w:ind w:firstLine="709"/>
      </w:pPr>
      <w:r>
        <w:t xml:space="preserve">Съгласно докладването през 2019 г. (за периода 2013-2018 г.) националната гнездяща популация на вида се оценява на 1000-2500 двойки. При докладването за периода 2008-2012 г. националната гнездяща популация е била оценена на 1000-1500 двойки, а краткосрочната </w:t>
      </w:r>
      <w:r w:rsidR="00096B88">
        <w:t>и дългосрочна тенденция</w:t>
      </w:r>
      <w:r>
        <w:t xml:space="preserve"> е определена като стабилна.</w:t>
      </w:r>
    </w:p>
    <w:p w14:paraId="03A69832" w14:textId="1DD2AD97" w:rsidR="00613254" w:rsidRPr="0010239C" w:rsidRDefault="00613254" w:rsidP="00613254">
      <w:pPr>
        <w:spacing w:before="120" w:after="120"/>
      </w:pPr>
      <w:r w:rsidRPr="004F306B">
        <w:t xml:space="preserve">Видът се среща в </w:t>
      </w:r>
      <w:r>
        <w:t>19</w:t>
      </w:r>
      <w:r w:rsidRPr="004F306B">
        <w:t xml:space="preserve"> зони от мрежата Натура 2000 в България, като във всички тях е с оценка различна от оценка „D“ на популацията.</w:t>
      </w:r>
    </w:p>
    <w:p w14:paraId="2929631F" w14:textId="77777777" w:rsidR="00613254" w:rsidRPr="0010239C" w:rsidRDefault="00613254" w:rsidP="00613254">
      <w:pPr>
        <w:spacing w:before="120" w:after="120"/>
      </w:pPr>
      <w:r>
        <w:rPr>
          <w:b/>
          <w:bCs/>
        </w:rPr>
        <w:t>4. Състояние на ниво защитена зона</w:t>
      </w:r>
    </w:p>
    <w:p w14:paraId="5E9D980E" w14:textId="2B41F72E" w:rsidR="00BC3678" w:rsidRDefault="00BC3678" w:rsidP="00C5393B">
      <w:pPr>
        <w:ind w:firstLine="709"/>
      </w:pPr>
      <w:r>
        <w:t xml:space="preserve">Съгласно </w:t>
      </w:r>
      <w:r w:rsidR="002348AA">
        <w:t>СФ</w:t>
      </w:r>
      <w:r>
        <w:t xml:space="preserve"> на зоната</w:t>
      </w:r>
      <w:r w:rsidR="00FF53EC">
        <w:t>,</w:t>
      </w:r>
      <w:r>
        <w:t xml:space="preserve"> видът е гнездящ. Популацията се оценява на </w:t>
      </w:r>
      <w:r>
        <w:rPr>
          <w:b/>
          <w:bCs/>
        </w:rPr>
        <w:t>195 двойки</w:t>
      </w:r>
      <w:r>
        <w:t xml:space="preserve">, което представлява </w:t>
      </w:r>
      <w:r>
        <w:rPr>
          <w:b/>
          <w:bCs/>
        </w:rPr>
        <w:t>7,8 – 1</w:t>
      </w:r>
      <w:r>
        <w:rPr>
          <w:b/>
          <w:bCs/>
          <w:lang w:val="en-US"/>
        </w:rPr>
        <w:t>9</w:t>
      </w:r>
      <w:r>
        <w:rPr>
          <w:b/>
          <w:bCs/>
        </w:rPr>
        <w:t>,5 % от националната</w:t>
      </w:r>
      <w:r>
        <w:t xml:space="preserve"> популация (оценка „</w:t>
      </w:r>
      <w:r>
        <w:rPr>
          <w:lang w:val="en-US"/>
        </w:rPr>
        <w:t>A</w:t>
      </w:r>
      <w: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US"/>
        </w:rPr>
        <w:t>A</w:t>
      </w:r>
      <w:r>
        <w:t>“ – отлична стойност.</w:t>
      </w:r>
    </w:p>
    <w:p w14:paraId="5EDF2D8C" w14:textId="77777777" w:rsidR="00BC3678" w:rsidRDefault="00BC3678" w:rsidP="00BC3678">
      <w:pPr>
        <w:pStyle w:val="NormalWeb"/>
        <w:spacing w:before="0" w:beforeAutospacing="0" w:after="0"/>
      </w:pPr>
    </w:p>
    <w:p w14:paraId="32E3333F" w14:textId="7C38463E" w:rsidR="00BC3678" w:rsidRDefault="00613254" w:rsidP="00096B88">
      <w:pPr>
        <w:pStyle w:val="NormalWeb"/>
        <w:spacing w:before="0" w:beforeAutospacing="0" w:after="0"/>
        <w:rPr>
          <w:b/>
        </w:rPr>
      </w:pPr>
      <w:r>
        <w:rPr>
          <w:b/>
          <w:iCs/>
        </w:rPr>
        <w:t>5</w:t>
      </w:r>
      <w:r w:rsidR="00096B88">
        <w:rPr>
          <w:b/>
          <w:iCs/>
        </w:rPr>
        <w:t xml:space="preserve">. </w:t>
      </w:r>
      <w:r w:rsidR="00BC3678">
        <w:rPr>
          <w:b/>
          <w:iCs/>
        </w:rPr>
        <w:t>Анализ на наличната информация</w:t>
      </w:r>
      <w:r w:rsidR="00BC3678">
        <w:rPr>
          <w:b/>
        </w:rPr>
        <w:t xml:space="preserve"> </w:t>
      </w:r>
    </w:p>
    <w:p w14:paraId="5131B421" w14:textId="1CB46D44" w:rsidR="00BC3678" w:rsidRDefault="00BC3678" w:rsidP="00C5393B">
      <w:pPr>
        <w:ind w:firstLine="709"/>
        <w:rPr>
          <w:color w:val="000000"/>
        </w:rPr>
      </w:pPr>
      <w:r>
        <w:rPr>
          <w:color w:val="000000"/>
        </w:rPr>
        <w:t xml:space="preserve">От направения </w:t>
      </w:r>
      <w:r w:rsidRPr="00C5393B">
        <w:t>литературен</w:t>
      </w:r>
      <w:r>
        <w:rPr>
          <w:color w:val="000000"/>
        </w:rPr>
        <w:t xml:space="preserve"> обзор е трудно да се отдели информация за вида в конкретната </w:t>
      </w:r>
      <w:r w:rsidR="00495007">
        <w:rPr>
          <w:color w:val="000000"/>
        </w:rPr>
        <w:t>ЗЗ</w:t>
      </w:r>
      <w:r>
        <w:rPr>
          <w:color w:val="000000"/>
        </w:rPr>
        <w:t>, тъй като повечето публикувани данни са за НП „Централен Балкан“ или за ОВМ „Централен Балкан“. Според стандартния формуляр на зоната, границите й почти съвпадат с тези на ОВМ „Централен Балкан“ с малки изключения по южната граница, където са разположени допълнителни гнездови територии на консервационно значими хищни птици.</w:t>
      </w:r>
    </w:p>
    <w:p w14:paraId="7AD83153" w14:textId="12FD621A" w:rsidR="00BC3678" w:rsidRDefault="00BC3678" w:rsidP="00C5393B">
      <w:pPr>
        <w:ind w:firstLine="709"/>
        <w:rPr>
          <w:color w:val="000000"/>
          <w:lang w:val="en-US"/>
        </w:rPr>
      </w:pPr>
      <w:r>
        <w:rPr>
          <w:color w:val="000000"/>
        </w:rPr>
        <w:t xml:space="preserve">ОВМ „Централен </w:t>
      </w:r>
      <w:r w:rsidRPr="00C5393B">
        <w:t>Балкан</w:t>
      </w:r>
      <w:r>
        <w:rPr>
          <w:color w:val="000000"/>
        </w:rPr>
        <w:t xml:space="preserve">“ (и в частност </w:t>
      </w:r>
      <w:r w:rsidR="00495007">
        <w:rPr>
          <w:color w:val="000000"/>
        </w:rPr>
        <w:t>ЗЗ</w:t>
      </w:r>
      <w:r>
        <w:rPr>
          <w:color w:val="000000"/>
        </w:rPr>
        <w:t xml:space="preserve"> „Централен Балкан </w:t>
      </w:r>
      <w:r w:rsidR="00AD3745">
        <w:rPr>
          <w:color w:val="000000"/>
        </w:rPr>
        <w:t>буфер</w:t>
      </w:r>
      <w:r>
        <w:rPr>
          <w:color w:val="000000"/>
        </w:rPr>
        <w:t>“) е едно от най-важните места в страната от значение за Европейския съюз за опазването на комплекс от 14 застрашени вида, един от които е и червеногушата мухоловка (</w:t>
      </w:r>
      <w:r w:rsidR="00DD3355">
        <w:rPr>
          <w:color w:val="000000"/>
        </w:rPr>
        <w:t>Костадинова и Граматиков 2007</w:t>
      </w:r>
      <w:r>
        <w:rPr>
          <w:color w:val="000000"/>
        </w:rPr>
        <w:t>).</w:t>
      </w:r>
    </w:p>
    <w:p w14:paraId="52E9271A" w14:textId="452B5DAF" w:rsidR="00BC3678" w:rsidRDefault="00BC3678" w:rsidP="00C5393B">
      <w:pPr>
        <w:ind w:firstLine="709"/>
        <w:rPr>
          <w:color w:val="000000"/>
          <w:lang w:val="en-US"/>
        </w:rPr>
      </w:pPr>
      <w:r>
        <w:rPr>
          <w:color w:val="000000"/>
        </w:rPr>
        <w:t xml:space="preserve">Червеногушата </w:t>
      </w:r>
      <w:r w:rsidRPr="00C5393B">
        <w:t>мухоловка</w:t>
      </w:r>
      <w:r>
        <w:rPr>
          <w:color w:val="000000"/>
        </w:rPr>
        <w:t xml:space="preserve"> е посочена за ОВМ „Централен Балкан“ с 550-600 гнездящи двойки (</w:t>
      </w:r>
      <w:r w:rsidR="00DD3355">
        <w:rPr>
          <w:color w:val="000000"/>
        </w:rPr>
        <w:t>Костадинова и Граматиков 2007</w:t>
      </w:r>
      <w:r>
        <w:rPr>
          <w:color w:val="000000"/>
        </w:rPr>
        <w:t xml:space="preserve">). Трудно е, обаче, да определим кои от тях попадат в рамките на </w:t>
      </w:r>
      <w:r w:rsidR="00495007">
        <w:rPr>
          <w:color w:val="000000"/>
        </w:rPr>
        <w:t>ЗЗ</w:t>
      </w:r>
      <w:r>
        <w:rPr>
          <w:color w:val="000000"/>
        </w:rPr>
        <w:t xml:space="preserve"> „Централен Балкан </w:t>
      </w:r>
      <w:r w:rsidR="00AD3745">
        <w:rPr>
          <w:color w:val="000000"/>
        </w:rPr>
        <w:t>буфер</w:t>
      </w:r>
      <w:r>
        <w:rPr>
          <w:color w:val="000000"/>
        </w:rPr>
        <w:t xml:space="preserve">“, тъй като цитираната численост е за територията на цялото ОВМ, част от което е и </w:t>
      </w:r>
      <w:r w:rsidR="00495007">
        <w:rPr>
          <w:color w:val="000000"/>
        </w:rPr>
        <w:t>ЗЗ</w:t>
      </w:r>
      <w:r>
        <w:rPr>
          <w:color w:val="000000"/>
        </w:rPr>
        <w:t>.</w:t>
      </w:r>
    </w:p>
    <w:p w14:paraId="558DE44A" w14:textId="6EEB7518" w:rsidR="00BC3678" w:rsidRDefault="00BC3678" w:rsidP="00C5393B">
      <w:pPr>
        <w:ind w:firstLine="709"/>
        <w:rPr>
          <w:color w:val="000000"/>
        </w:rPr>
      </w:pPr>
      <w:r>
        <w:rPr>
          <w:color w:val="000000"/>
        </w:rPr>
        <w:t xml:space="preserve">В Атласа на гнездящите птици в България видът е описан с петнисто разпространение, съсредоточено основно в буковия пояс на Стара планина (на изток до Сливенска планина). През 1975 г. многоброен и на места доминантен вид в Централна Стара планина (в старите гори от </w:t>
      </w:r>
      <w:r>
        <w:rPr>
          <w:i/>
          <w:color w:val="000000"/>
          <w:lang w:val="en-US"/>
        </w:rPr>
        <w:t>Fagus sylvatica</w:t>
      </w:r>
      <w:r>
        <w:rPr>
          <w:color w:val="000000"/>
        </w:rPr>
        <w:t xml:space="preserve"> на Васильовска и Тетевенска планина в района на резерват „Стенето“), където е разположена оснавната част на българската популация (Янков, </w:t>
      </w:r>
      <w:r w:rsidR="00A96F38">
        <w:rPr>
          <w:rFonts w:eastAsia="Calibri"/>
        </w:rPr>
        <w:t xml:space="preserve">(ред), </w:t>
      </w:r>
      <w:r>
        <w:rPr>
          <w:color w:val="000000"/>
        </w:rPr>
        <w:t>2007).</w:t>
      </w:r>
    </w:p>
    <w:p w14:paraId="3F7BCE8A" w14:textId="59F813ED" w:rsidR="00BC3678" w:rsidRDefault="00BC3678" w:rsidP="00C5393B">
      <w:pPr>
        <w:ind w:firstLine="709"/>
        <w:rPr>
          <w:color w:val="000000"/>
          <w:lang w:val="en-US"/>
        </w:rPr>
      </w:pPr>
      <w:r>
        <w:rPr>
          <w:color w:val="000000"/>
        </w:rPr>
        <w:t xml:space="preserve">Според Червена книга на България в Централна Стара планина има 400–500 двойки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rsidR="00FD6DF5">
        <w:rPr>
          <w:rFonts w:eastAsia="Lucida Sans Unicode"/>
          <w:color w:val="000000"/>
          <w:kern w:val="1"/>
          <w:lang w:eastAsia="ar-SA"/>
        </w:rPr>
        <w:t>.</w:t>
      </w:r>
    </w:p>
    <w:p w14:paraId="0BAF4DF1" w14:textId="77777777" w:rsidR="00BC3678" w:rsidRDefault="00BC3678" w:rsidP="00C5393B">
      <w:pPr>
        <w:ind w:firstLine="709"/>
        <w:rPr>
          <w:color w:val="000000"/>
        </w:rPr>
      </w:pPr>
      <w:r>
        <w:rPr>
          <w:color w:val="000000"/>
        </w:rPr>
        <w:t xml:space="preserve">Нанкинов (2009) счита, че на много места в планините ни съществуват изолирани гнездилища, неизвестни на </w:t>
      </w:r>
      <w:r w:rsidRPr="00C5393B">
        <w:t>специалистите</w:t>
      </w:r>
      <w:r>
        <w:rPr>
          <w:color w:val="000000"/>
        </w:rPr>
        <w:t xml:space="preserve"> като уточнява подобни в Стара планина от рида Дебели дял, над с. Рибарица, резервата Боатин и съседната местност </w:t>
      </w:r>
      <w:r>
        <w:rPr>
          <w:color w:val="000000"/>
        </w:rPr>
        <w:lastRenderedPageBreak/>
        <w:t>Голям Климаш в Тетевенския Балкан, резерват Стенето, като птиците достигат н.в. 1350 м.н.в.</w:t>
      </w:r>
    </w:p>
    <w:p w14:paraId="5F4DC6CE" w14:textId="77777777" w:rsidR="00BC3678" w:rsidRDefault="00BC3678" w:rsidP="00C5393B">
      <w:pPr>
        <w:ind w:firstLine="709"/>
        <w:rPr>
          <w:color w:val="000000"/>
          <w:lang w:val="en-US"/>
        </w:rPr>
      </w:pPr>
      <w:r>
        <w:rPr>
          <w:color w:val="000000"/>
        </w:rPr>
        <w:t xml:space="preserve">В Планът за управление на </w:t>
      </w:r>
      <w:r w:rsidRPr="00C5393B">
        <w:t>НП</w:t>
      </w:r>
      <w:r>
        <w:rPr>
          <w:color w:val="000000"/>
        </w:rPr>
        <w:t xml:space="preserve"> „Централен Балкан“ 2016 – 2025 г. (Прил.</w:t>
      </w:r>
      <w:r>
        <w:t xml:space="preserve"> </w:t>
      </w:r>
      <w:r>
        <w:rPr>
          <w:color w:val="000000"/>
        </w:rPr>
        <w:t>№ 1.15.3.) като основен хабитат за вида са посочени: 1 – смесени широколистни гори в ниския планински пояс; 2 – букови и елово-букови гори</w:t>
      </w:r>
      <w:r>
        <w:rPr>
          <w:color w:val="000000"/>
          <w:lang w:val="en-US"/>
        </w:rPr>
        <w:t>.</w:t>
      </w:r>
    </w:p>
    <w:p w14:paraId="41D73BFA" w14:textId="2BB5E196" w:rsidR="009E6B7F" w:rsidRDefault="00BC3678" w:rsidP="00C5393B">
      <w:pPr>
        <w:ind w:firstLine="709"/>
        <w:rPr>
          <w:color w:val="000000"/>
        </w:rPr>
      </w:pPr>
      <w:r>
        <w:rPr>
          <w:color w:val="000000"/>
        </w:rPr>
        <w:t xml:space="preserve">По данни на БДЗП, в </w:t>
      </w:r>
      <w:r w:rsidRPr="00C5393B">
        <w:t>периодът</w:t>
      </w:r>
      <w:r>
        <w:rPr>
          <w:color w:val="000000"/>
        </w:rPr>
        <w:t xml:space="preserve"> 2018 – 2022 г., в </w:t>
      </w:r>
      <w:r w:rsidR="00495007">
        <w:rPr>
          <w:color w:val="000000"/>
        </w:rPr>
        <w:t>ЗЗ</w:t>
      </w:r>
      <w:r>
        <w:rPr>
          <w:color w:val="000000"/>
        </w:rPr>
        <w:t xml:space="preserve"> BG0002128 „Централен Балкан </w:t>
      </w:r>
      <w:r w:rsidR="00AD3745">
        <w:rPr>
          <w:color w:val="000000"/>
        </w:rPr>
        <w:t>буфер</w:t>
      </w:r>
      <w:r>
        <w:rPr>
          <w:color w:val="000000"/>
        </w:rPr>
        <w:t>“ е наблюдаван 1 инд. през 2021 г.</w:t>
      </w:r>
      <w:r w:rsidR="009E6B7F">
        <w:rPr>
          <w:color w:val="000000"/>
        </w:rPr>
        <w:t xml:space="preserve"> </w:t>
      </w:r>
    </w:p>
    <w:p w14:paraId="13C7F1D3" w14:textId="7B9C0E41" w:rsidR="009E6B7F" w:rsidRDefault="00BC3678" w:rsidP="00C5393B">
      <w:pPr>
        <w:ind w:firstLine="709"/>
        <w:rPr>
          <w:color w:val="000000"/>
        </w:rPr>
      </w:pPr>
      <w:r>
        <w:rPr>
          <w:color w:val="000000"/>
        </w:rPr>
        <w:t xml:space="preserve">Данните на ИАОС от мониторинг през гнездовия сезон на 2020 г. сочат 1 инд., регистриран в рамките на </w:t>
      </w:r>
      <w:r w:rsidR="00495007">
        <w:rPr>
          <w:color w:val="000000"/>
        </w:rPr>
        <w:t>ЗЗ</w:t>
      </w:r>
      <w:r>
        <w:rPr>
          <w:color w:val="000000"/>
        </w:rPr>
        <w:t>.</w:t>
      </w:r>
    </w:p>
    <w:p w14:paraId="427B2D05" w14:textId="77777777" w:rsidR="00BC3678" w:rsidRDefault="00BC3678" w:rsidP="00C5393B">
      <w:pPr>
        <w:ind w:firstLine="709"/>
        <w:rPr>
          <w:color w:val="000000"/>
        </w:rPr>
      </w:pPr>
      <w:r>
        <w:rPr>
          <w:color w:val="000000"/>
        </w:rPr>
        <w:t>Нашите теренни проучвания от април до октомври 2022 г. не регистрираха нито един</w:t>
      </w:r>
      <w:r>
        <w:t xml:space="preserve"> </w:t>
      </w:r>
      <w:r>
        <w:rPr>
          <w:color w:val="000000"/>
        </w:rPr>
        <w:t>индивид от вида в зоната.</w:t>
      </w:r>
    </w:p>
    <w:p w14:paraId="0A7AE2A0" w14:textId="77777777" w:rsidR="00BC3678" w:rsidRDefault="00BC3678" w:rsidP="00C5393B">
      <w:pPr>
        <w:ind w:firstLine="709"/>
      </w:pPr>
      <w:r>
        <w:t xml:space="preserve">Разнопосочните данни в литературата и теренните проучвания водят до належаща необходимост от целенасочен, многогодишен и редовен мониторинг във всички подходящи местообитания, за установяване на размера и тенденциите на размножаващата се популация. </w:t>
      </w:r>
    </w:p>
    <w:p w14:paraId="2754C461" w14:textId="77777777" w:rsidR="00BC3678" w:rsidRDefault="00BC3678" w:rsidP="00096B88">
      <w:pPr>
        <w:pStyle w:val="NormalWeb"/>
        <w:spacing w:before="0" w:beforeAutospacing="0" w:after="0"/>
      </w:pPr>
    </w:p>
    <w:p w14:paraId="79FE962D" w14:textId="544BC837" w:rsidR="00BC3678" w:rsidRDefault="00BC3678" w:rsidP="00C5393B">
      <w:pPr>
        <w:ind w:firstLine="709"/>
      </w:pPr>
      <w:r>
        <w:t xml:space="preserve">В Докладването от 2019 г. са посочени следните заплахи и влияния за постоянната популация: </w:t>
      </w:r>
    </w:p>
    <w:p w14:paraId="36D42D7E" w14:textId="77777777" w:rsidR="00BC3678" w:rsidRDefault="00BC3678">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B02 – Превръщане в други типове гори, вкл. монокултури;</w:t>
      </w:r>
    </w:p>
    <w:p w14:paraId="04E1F90B" w14:textId="77777777" w:rsidR="00BC3678" w:rsidRDefault="00BC3678">
      <w:pPr>
        <w:pStyle w:val="1"/>
        <w:numPr>
          <w:ilvl w:val="0"/>
          <w:numId w:val="12"/>
        </w:numPr>
        <w:spacing w:after="0" w:line="240" w:lineRule="auto"/>
        <w:jc w:val="left"/>
        <w:rPr>
          <w:rFonts w:ascii="Times New Roman" w:hAnsi="Times New Roman"/>
          <w:sz w:val="24"/>
          <w:szCs w:val="24"/>
          <w:lang w:val="bg-BG"/>
        </w:rPr>
      </w:pPr>
      <w:r>
        <w:rPr>
          <w:rFonts w:ascii="Times New Roman" w:hAnsi="Times New Roman"/>
          <w:sz w:val="24"/>
          <w:szCs w:val="24"/>
          <w:lang w:val="bg-BG"/>
        </w:rPr>
        <w:t>B03 – Засаждане с или въвеждане на неместни или нетипични видове (включително нови видове и ГМО).</w:t>
      </w:r>
    </w:p>
    <w:p w14:paraId="6C1BCC4C" w14:textId="403776E1" w:rsidR="00BC3678" w:rsidRDefault="00BC3678" w:rsidP="00BC3678">
      <w:pPr>
        <w:spacing w:after="120"/>
        <w:ind w:firstLine="425"/>
      </w:pPr>
      <w:r>
        <w:t xml:space="preserve">Като отрицателно действащи фактори в Червена книга на България </w:t>
      </w:r>
      <w:r w:rsidR="00FD6DF5">
        <w:rPr>
          <w:rFonts w:eastAsia="Lucida Sans Unicode"/>
          <w:color w:val="000000"/>
          <w:kern w:val="1"/>
          <w:lang w:eastAsia="ar-SA"/>
        </w:rPr>
        <w:t>Големански (</w:t>
      </w:r>
      <w:r w:rsidR="003D0F20">
        <w:rPr>
          <w:rFonts w:eastAsia="Lucida Sans Unicode"/>
          <w:color w:val="000000"/>
          <w:kern w:val="1"/>
          <w:lang w:eastAsia="ar-SA"/>
        </w:rPr>
        <w:t>гл. ред</w:t>
      </w:r>
      <w:r w:rsidR="00FD6DF5">
        <w:rPr>
          <w:rFonts w:eastAsia="Lucida Sans Unicode"/>
          <w:color w:val="000000"/>
          <w:kern w:val="1"/>
          <w:lang w:eastAsia="ar-SA"/>
        </w:rPr>
        <w:t>)</w:t>
      </w:r>
      <w:r w:rsidR="00FD6DF5" w:rsidRPr="00A53E7A">
        <w:rPr>
          <w:rFonts w:eastAsia="Lucida Sans Unicode"/>
          <w:color w:val="000000"/>
          <w:kern w:val="1"/>
          <w:lang w:eastAsia="ar-SA"/>
        </w:rPr>
        <w:t xml:space="preserve"> (2015)</w:t>
      </w:r>
      <w:r>
        <w:t>, са отбелязани:</w:t>
      </w:r>
    </w:p>
    <w:p w14:paraId="01796D62" w14:textId="77777777" w:rsidR="00BC3678" w:rsidRDefault="00BC3678">
      <w:pPr>
        <w:pStyle w:val="ListParagraph"/>
        <w:numPr>
          <w:ilvl w:val="0"/>
          <w:numId w:val="13"/>
        </w:numPr>
        <w:spacing w:after="120" w:line="240" w:lineRule="auto"/>
        <w:ind w:left="709"/>
        <w:jc w:val="both"/>
      </w:pPr>
      <w:r>
        <w:t>Възобновителните и санитарните сечи.</w:t>
      </w:r>
    </w:p>
    <w:p w14:paraId="2A660020" w14:textId="77777777" w:rsidR="00BC3678" w:rsidRDefault="00BC3678">
      <w:pPr>
        <w:pStyle w:val="ListParagraph"/>
        <w:numPr>
          <w:ilvl w:val="0"/>
          <w:numId w:val="13"/>
        </w:numPr>
        <w:spacing w:after="120" w:line="240" w:lineRule="auto"/>
        <w:ind w:left="709"/>
        <w:jc w:val="both"/>
      </w:pPr>
      <w:r>
        <w:t>Тясна специализация към местообитанията.</w:t>
      </w:r>
    </w:p>
    <w:p w14:paraId="261F95F5" w14:textId="77777777" w:rsidR="00BC3678" w:rsidRDefault="00BC3678">
      <w:pPr>
        <w:pStyle w:val="ListParagraph"/>
        <w:numPr>
          <w:ilvl w:val="0"/>
          <w:numId w:val="13"/>
        </w:numPr>
        <w:spacing w:after="120" w:line="240" w:lineRule="auto"/>
        <w:ind w:left="709"/>
        <w:jc w:val="both"/>
      </w:pPr>
      <w:r>
        <w:t xml:space="preserve">Фактът, че видът се намира в периферията на ареала си.  </w:t>
      </w:r>
    </w:p>
    <w:p w14:paraId="24C89E2D" w14:textId="77777777" w:rsidR="00BC3678" w:rsidRDefault="00BC3678" w:rsidP="00BC3678">
      <w:pPr>
        <w:spacing w:after="120"/>
        <w:ind w:firstLine="357"/>
      </w:pPr>
    </w:p>
    <w:p w14:paraId="3D61BDF5" w14:textId="77777777" w:rsidR="00613254" w:rsidRPr="0045795F" w:rsidRDefault="00613254" w:rsidP="00613254">
      <w:pPr>
        <w:spacing w:before="120" w:after="120"/>
        <w:rPr>
          <w:rFonts w:eastAsia="Calibri"/>
          <w:b/>
        </w:rPr>
      </w:pPr>
      <w:r>
        <w:rPr>
          <w:rFonts w:eastAsia="Calibri"/>
          <w:b/>
        </w:rPr>
        <w:t>6</w:t>
      </w:r>
      <w:r w:rsidRPr="0045795F">
        <w:rPr>
          <w:rFonts w:eastAsia="Calibri"/>
          <w:b/>
        </w:rPr>
        <w:t xml:space="preserve">. </w:t>
      </w:r>
      <w:r w:rsidRPr="00292A6A">
        <w:rPr>
          <w:rFonts w:eastAsia="Calibri"/>
          <w:b/>
        </w:rPr>
        <w:t>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1081"/>
        <w:gridCol w:w="1155"/>
        <w:gridCol w:w="2879"/>
        <w:gridCol w:w="2012"/>
      </w:tblGrid>
      <w:tr w:rsidR="005F04C9" w:rsidRPr="00FF53EC" w14:paraId="0B4C8863" w14:textId="77777777" w:rsidTr="00BC3678">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37A9132B" w14:textId="77777777" w:rsidR="00BC3678" w:rsidRPr="0033384E" w:rsidRDefault="00BC3678" w:rsidP="0033384E">
            <w:pPr>
              <w:jc w:val="center"/>
              <w:rPr>
                <w:b/>
                <w:bCs/>
                <w:sz w:val="22"/>
                <w:szCs w:val="22"/>
                <w:lang w:eastAsia="en-US"/>
              </w:rPr>
            </w:pPr>
            <w:r w:rsidRPr="0033384E">
              <w:rPr>
                <w:b/>
                <w:bCs/>
                <w:sz w:val="22"/>
                <w:szCs w:val="22"/>
                <w:lang w:eastAsia="en-US"/>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C5137A1" w14:textId="77777777" w:rsidR="00BC3678" w:rsidRPr="0033384E" w:rsidRDefault="00BC3678" w:rsidP="0033384E">
            <w:pPr>
              <w:jc w:val="center"/>
              <w:rPr>
                <w:b/>
                <w:bCs/>
                <w:sz w:val="22"/>
                <w:szCs w:val="22"/>
                <w:lang w:eastAsia="en-US"/>
              </w:rPr>
            </w:pPr>
            <w:r w:rsidRPr="0033384E">
              <w:rPr>
                <w:b/>
                <w:bCs/>
                <w:sz w:val="22"/>
                <w:szCs w:val="22"/>
                <w:lang w:eastAsia="en-US"/>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2D0019F" w14:textId="77777777" w:rsidR="00BC3678" w:rsidRPr="0033384E" w:rsidRDefault="00BC3678" w:rsidP="0033384E">
            <w:pPr>
              <w:jc w:val="center"/>
              <w:rPr>
                <w:b/>
                <w:bCs/>
                <w:sz w:val="22"/>
                <w:szCs w:val="22"/>
                <w:lang w:eastAsia="en-US"/>
              </w:rPr>
            </w:pPr>
            <w:r w:rsidRPr="0033384E">
              <w:rPr>
                <w:b/>
                <w:bCs/>
                <w:sz w:val="22"/>
                <w:szCs w:val="22"/>
                <w:lang w:eastAsia="en-US"/>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0DAD40F" w14:textId="77777777" w:rsidR="00BC3678" w:rsidRPr="0033384E" w:rsidRDefault="00BC3678" w:rsidP="0033384E">
            <w:pPr>
              <w:jc w:val="center"/>
              <w:rPr>
                <w:b/>
                <w:bCs/>
                <w:sz w:val="22"/>
                <w:szCs w:val="22"/>
                <w:lang w:eastAsia="en-US"/>
              </w:rPr>
            </w:pPr>
            <w:r w:rsidRPr="0033384E">
              <w:rPr>
                <w:b/>
                <w:bCs/>
                <w:sz w:val="22"/>
                <w:szCs w:val="22"/>
                <w:lang w:eastAsia="en-US"/>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605E5C4" w14:textId="77777777" w:rsidR="00BC3678" w:rsidRPr="0033384E" w:rsidRDefault="00BC3678" w:rsidP="0033384E">
            <w:pPr>
              <w:jc w:val="center"/>
              <w:rPr>
                <w:b/>
                <w:bCs/>
                <w:sz w:val="22"/>
                <w:szCs w:val="22"/>
                <w:lang w:eastAsia="en-US"/>
              </w:rPr>
            </w:pPr>
            <w:r w:rsidRPr="0033384E">
              <w:rPr>
                <w:b/>
                <w:bCs/>
                <w:sz w:val="22"/>
                <w:szCs w:val="22"/>
                <w:lang w:eastAsia="en-US"/>
              </w:rPr>
              <w:t>Специфични за зоната цели</w:t>
            </w:r>
          </w:p>
        </w:tc>
      </w:tr>
      <w:tr w:rsidR="005F04C9" w:rsidRPr="00FF53EC" w14:paraId="059DBC83"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1218EBD3" w14:textId="77777777" w:rsidR="00BC3678" w:rsidRPr="0033384E" w:rsidRDefault="00BC3678" w:rsidP="0033384E">
            <w:pPr>
              <w:rPr>
                <w:b/>
                <w:sz w:val="22"/>
                <w:szCs w:val="22"/>
                <w:lang w:eastAsia="en-US"/>
              </w:rPr>
            </w:pPr>
            <w:r w:rsidRPr="0033384E">
              <w:rPr>
                <w:b/>
                <w:sz w:val="22"/>
                <w:szCs w:val="22"/>
                <w:lang w:eastAsia="en-US"/>
              </w:rPr>
              <w:t xml:space="preserve">Популация: </w:t>
            </w:r>
            <w:r w:rsidRPr="0033384E">
              <w:rPr>
                <w:bCs/>
                <w:sz w:val="22"/>
                <w:szCs w:val="22"/>
                <w:lang w:eastAsia="en-US"/>
              </w:rPr>
              <w:t>Размер на гнездовата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611BB76C" w14:textId="77777777" w:rsidR="00BC3678" w:rsidRPr="0033384E" w:rsidRDefault="00BC3678" w:rsidP="0033384E">
            <w:pPr>
              <w:rPr>
                <w:sz w:val="22"/>
                <w:szCs w:val="22"/>
                <w:lang w:eastAsia="en-US"/>
              </w:rPr>
            </w:pPr>
            <w:r w:rsidRPr="0033384E">
              <w:rPr>
                <w:sz w:val="22"/>
                <w:szCs w:val="22"/>
                <w:lang w:eastAsia="en-US"/>
              </w:rPr>
              <w:t>Брой двойки</w:t>
            </w:r>
          </w:p>
        </w:tc>
        <w:tc>
          <w:tcPr>
            <w:tcW w:w="0" w:type="auto"/>
            <w:tcBorders>
              <w:top w:val="single" w:sz="4" w:space="0" w:color="auto"/>
              <w:left w:val="single" w:sz="4" w:space="0" w:color="auto"/>
              <w:bottom w:val="single" w:sz="4" w:space="0" w:color="auto"/>
              <w:right w:val="single" w:sz="4" w:space="0" w:color="auto"/>
            </w:tcBorders>
            <w:hideMark/>
          </w:tcPr>
          <w:p w14:paraId="7F5885CB" w14:textId="2CDBE0DB" w:rsidR="00BC3678" w:rsidRPr="0033384E" w:rsidRDefault="00BC3678" w:rsidP="0033384E">
            <w:pPr>
              <w:rPr>
                <w:sz w:val="22"/>
                <w:szCs w:val="22"/>
                <w:lang w:eastAsia="en-US"/>
              </w:rPr>
            </w:pPr>
            <w:r w:rsidRPr="0033384E">
              <w:rPr>
                <w:sz w:val="22"/>
                <w:szCs w:val="22"/>
                <w:lang w:eastAsia="en-US"/>
              </w:rPr>
              <w:t>Най-малко 195</w:t>
            </w:r>
          </w:p>
        </w:tc>
        <w:tc>
          <w:tcPr>
            <w:tcW w:w="0" w:type="auto"/>
            <w:tcBorders>
              <w:top w:val="single" w:sz="4" w:space="0" w:color="auto"/>
              <w:left w:val="single" w:sz="4" w:space="0" w:color="auto"/>
              <w:bottom w:val="single" w:sz="4" w:space="0" w:color="auto"/>
              <w:right w:val="single" w:sz="4" w:space="0" w:color="auto"/>
            </w:tcBorders>
            <w:hideMark/>
          </w:tcPr>
          <w:p w14:paraId="0211BB9B" w14:textId="77777777" w:rsidR="00BC3678" w:rsidRPr="0033384E" w:rsidRDefault="00BC3678" w:rsidP="0033384E">
            <w:pPr>
              <w:rPr>
                <w:sz w:val="22"/>
                <w:szCs w:val="22"/>
                <w:lang w:eastAsia="en-US"/>
              </w:rPr>
            </w:pPr>
            <w:r w:rsidRPr="0033384E">
              <w:rPr>
                <w:sz w:val="22"/>
                <w:szCs w:val="22"/>
                <w:lang w:eastAsia="en-US"/>
              </w:rPr>
              <w:t xml:space="preserve">Определена на база на СФ. Поради липса на изчерпателна актуална информация, тази численост може да се приеме за минимална. </w:t>
            </w:r>
            <w:r w:rsidRPr="0033384E">
              <w:rPr>
                <w:sz w:val="22"/>
                <w:szCs w:val="22"/>
                <w:lang w:eastAsia="en-US"/>
              </w:rPr>
              <w:br/>
              <w:t>Ще зависи от наличието на букови масиви в зоната.</w:t>
            </w:r>
          </w:p>
        </w:tc>
        <w:tc>
          <w:tcPr>
            <w:tcW w:w="0" w:type="auto"/>
            <w:tcBorders>
              <w:top w:val="single" w:sz="4" w:space="0" w:color="auto"/>
              <w:left w:val="single" w:sz="4" w:space="0" w:color="auto"/>
              <w:bottom w:val="single" w:sz="4" w:space="0" w:color="auto"/>
              <w:right w:val="single" w:sz="4" w:space="0" w:color="auto"/>
            </w:tcBorders>
            <w:hideMark/>
          </w:tcPr>
          <w:p w14:paraId="7D56CA59" w14:textId="6B9D01D1" w:rsidR="00BC3678" w:rsidRPr="0033384E" w:rsidRDefault="00BC3678" w:rsidP="0033384E">
            <w:pPr>
              <w:rPr>
                <w:sz w:val="22"/>
                <w:szCs w:val="22"/>
                <w:lang w:eastAsia="en-US"/>
              </w:rPr>
            </w:pPr>
            <w:r w:rsidRPr="0033384E">
              <w:rPr>
                <w:sz w:val="22"/>
                <w:szCs w:val="22"/>
                <w:lang w:eastAsia="en-US"/>
              </w:rPr>
              <w:t xml:space="preserve">Поддържане числеността на </w:t>
            </w:r>
            <w:r w:rsidR="006A2D1C">
              <w:rPr>
                <w:sz w:val="22"/>
                <w:szCs w:val="22"/>
                <w:lang w:eastAsia="en-US"/>
              </w:rPr>
              <w:t xml:space="preserve">гнездовата </w:t>
            </w:r>
            <w:r w:rsidRPr="0033384E">
              <w:rPr>
                <w:sz w:val="22"/>
                <w:szCs w:val="22"/>
                <w:lang w:eastAsia="en-US"/>
              </w:rPr>
              <w:t>популация</w:t>
            </w:r>
            <w:r w:rsidR="006A2D1C">
              <w:rPr>
                <w:sz w:val="22"/>
                <w:szCs w:val="22"/>
                <w:lang w:eastAsia="en-US"/>
              </w:rPr>
              <w:t xml:space="preserve"> в размер на най-малко 195 двойки</w:t>
            </w:r>
            <w:r w:rsidRPr="0033384E">
              <w:rPr>
                <w:sz w:val="22"/>
                <w:szCs w:val="22"/>
                <w:lang w:eastAsia="en-US"/>
              </w:rPr>
              <w:t>.</w:t>
            </w:r>
          </w:p>
        </w:tc>
      </w:tr>
      <w:tr w:rsidR="005F04C9" w:rsidRPr="00FF53EC" w14:paraId="22A80A43" w14:textId="77777777" w:rsidTr="00BC3678">
        <w:trPr>
          <w:jc w:val="center"/>
        </w:trPr>
        <w:tc>
          <w:tcPr>
            <w:tcW w:w="0" w:type="auto"/>
            <w:tcBorders>
              <w:top w:val="single" w:sz="4" w:space="0" w:color="auto"/>
              <w:left w:val="single" w:sz="4" w:space="0" w:color="auto"/>
              <w:bottom w:val="single" w:sz="4" w:space="0" w:color="auto"/>
              <w:right w:val="single" w:sz="4" w:space="0" w:color="auto"/>
            </w:tcBorders>
            <w:hideMark/>
          </w:tcPr>
          <w:p w14:paraId="0F55A1AB" w14:textId="015B93DC" w:rsidR="00BC3678" w:rsidRPr="0033384E" w:rsidRDefault="00BC3678" w:rsidP="0033384E">
            <w:pPr>
              <w:rPr>
                <w:b/>
                <w:sz w:val="22"/>
                <w:szCs w:val="22"/>
                <w:lang w:eastAsia="en-US"/>
              </w:rPr>
            </w:pPr>
            <w:r w:rsidRPr="0033384E">
              <w:rPr>
                <w:b/>
                <w:sz w:val="22"/>
                <w:szCs w:val="22"/>
                <w:lang w:eastAsia="en-US"/>
              </w:rPr>
              <w:t xml:space="preserve">Местообитание на вида: </w:t>
            </w:r>
            <w:r w:rsidRPr="0033384E">
              <w:rPr>
                <w:bCs/>
                <w:sz w:val="22"/>
                <w:szCs w:val="22"/>
                <w:lang w:eastAsia="en-US"/>
              </w:rPr>
              <w:t xml:space="preserve">Площ на подходящите гнездови </w:t>
            </w:r>
            <w:r w:rsidR="005F04C9">
              <w:rPr>
                <w:bCs/>
                <w:sz w:val="22"/>
                <w:szCs w:val="22"/>
                <w:lang w:eastAsia="en-US"/>
              </w:rPr>
              <w:t xml:space="preserve">и хранителни </w:t>
            </w:r>
            <w:r w:rsidRPr="0033384E">
              <w:rPr>
                <w:bCs/>
                <w:sz w:val="22"/>
                <w:szCs w:val="22"/>
                <w:lang w:eastAsia="en-US"/>
              </w:rPr>
              <w:t xml:space="preserve">местообитания </w:t>
            </w:r>
            <w:r w:rsidR="005F04C9">
              <w:rPr>
                <w:bCs/>
                <w:sz w:val="22"/>
                <w:szCs w:val="22"/>
                <w:lang w:eastAsia="en-US"/>
              </w:rPr>
              <w:t>з</w:t>
            </w:r>
            <w:r w:rsidRPr="0033384E">
              <w:rPr>
                <w:bCs/>
                <w:sz w:val="22"/>
                <w:szCs w:val="22"/>
                <w:lang w:eastAsia="en-US"/>
              </w:rPr>
              <w:t>а вида</w:t>
            </w:r>
          </w:p>
        </w:tc>
        <w:tc>
          <w:tcPr>
            <w:tcW w:w="0" w:type="auto"/>
            <w:tcBorders>
              <w:top w:val="single" w:sz="4" w:space="0" w:color="auto"/>
              <w:left w:val="single" w:sz="4" w:space="0" w:color="auto"/>
              <w:bottom w:val="single" w:sz="4" w:space="0" w:color="auto"/>
              <w:right w:val="single" w:sz="4" w:space="0" w:color="auto"/>
            </w:tcBorders>
            <w:hideMark/>
          </w:tcPr>
          <w:p w14:paraId="6327D9D0" w14:textId="77777777" w:rsidR="00BC3678" w:rsidRPr="0033384E" w:rsidRDefault="00BC3678" w:rsidP="0033384E">
            <w:pPr>
              <w:rPr>
                <w:sz w:val="22"/>
                <w:szCs w:val="22"/>
                <w:lang w:eastAsia="en-US"/>
              </w:rPr>
            </w:pPr>
            <w:r w:rsidRPr="0033384E">
              <w:rPr>
                <w:sz w:val="22"/>
                <w:szCs w:val="22"/>
                <w:lang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0ADBDF5A" w14:textId="09BFA866" w:rsidR="00BC3678" w:rsidRPr="0033384E" w:rsidRDefault="00BC3678" w:rsidP="0033384E">
            <w:pPr>
              <w:rPr>
                <w:sz w:val="22"/>
                <w:szCs w:val="22"/>
                <w:lang w:eastAsia="en-US"/>
              </w:rPr>
            </w:pPr>
            <w:r w:rsidRPr="0033384E">
              <w:rPr>
                <w:sz w:val="22"/>
                <w:szCs w:val="22"/>
                <w:lang w:eastAsia="en-US"/>
              </w:rPr>
              <w:t>Най-малко 338</w:t>
            </w:r>
            <w:r w:rsidR="00493D71" w:rsidRPr="0033384E">
              <w:rPr>
                <w:sz w:val="22"/>
                <w:szCs w:val="22"/>
                <w:lang w:eastAsia="en-US"/>
              </w:rPr>
              <w:t>00</w:t>
            </w:r>
            <w:r w:rsidRPr="0033384E">
              <w:rPr>
                <w:sz w:val="22"/>
                <w:szCs w:val="22"/>
                <w:lang w:eastAsia="en-US"/>
              </w:rPr>
              <w:t xml:space="preserve"> ha</w:t>
            </w:r>
          </w:p>
        </w:tc>
        <w:tc>
          <w:tcPr>
            <w:tcW w:w="0" w:type="auto"/>
            <w:tcBorders>
              <w:top w:val="single" w:sz="4" w:space="0" w:color="auto"/>
              <w:left w:val="single" w:sz="4" w:space="0" w:color="auto"/>
              <w:bottom w:val="single" w:sz="4" w:space="0" w:color="auto"/>
              <w:right w:val="single" w:sz="4" w:space="0" w:color="auto"/>
            </w:tcBorders>
          </w:tcPr>
          <w:p w14:paraId="10B15F88" w14:textId="199FBA75" w:rsidR="00BC3678" w:rsidRPr="0033384E" w:rsidRDefault="00BC3678" w:rsidP="0033384E">
            <w:pPr>
              <w:rPr>
                <w:sz w:val="22"/>
                <w:szCs w:val="22"/>
                <w:lang w:eastAsia="en-US"/>
              </w:rPr>
            </w:pPr>
            <w:r w:rsidRPr="0033384E">
              <w:rPr>
                <w:sz w:val="22"/>
                <w:szCs w:val="22"/>
                <w:lang w:eastAsia="en-US"/>
              </w:rPr>
              <w:t xml:space="preserve">Изчислено на базата на данните, взети от СФ като % на подходящите местообитания N16, от общата площ на </w:t>
            </w:r>
            <w:r w:rsidR="00495007" w:rsidRPr="0033384E">
              <w:rPr>
                <w:sz w:val="22"/>
                <w:szCs w:val="22"/>
                <w:lang w:eastAsia="en-US"/>
              </w:rPr>
              <w:t>ЗЗ</w:t>
            </w:r>
            <w:r w:rsidRPr="0033384E">
              <w:rPr>
                <w:sz w:val="22"/>
                <w:szCs w:val="22"/>
                <w:lang w:eastAsia="en-US"/>
              </w:rPr>
              <w:t xml:space="preserve">. Допълнително е необходимо да се отчете площта на горите с доминантният вид </w:t>
            </w:r>
            <w:r w:rsidRPr="0033384E">
              <w:rPr>
                <w:i/>
                <w:sz w:val="22"/>
                <w:szCs w:val="22"/>
                <w:lang w:eastAsia="en-US"/>
              </w:rPr>
              <w:t>Fagus sylvatica</w:t>
            </w:r>
            <w:r w:rsidRPr="0033384E">
              <w:rPr>
                <w:sz w:val="22"/>
                <w:szCs w:val="22"/>
                <w:lang w:eastAsia="en-US"/>
              </w:rPr>
              <w:t>, подходяща за гнездово местообитание.</w:t>
            </w:r>
          </w:p>
        </w:tc>
        <w:tc>
          <w:tcPr>
            <w:tcW w:w="0" w:type="auto"/>
            <w:tcBorders>
              <w:top w:val="single" w:sz="4" w:space="0" w:color="auto"/>
              <w:left w:val="single" w:sz="4" w:space="0" w:color="auto"/>
              <w:bottom w:val="single" w:sz="4" w:space="0" w:color="auto"/>
              <w:right w:val="single" w:sz="4" w:space="0" w:color="auto"/>
            </w:tcBorders>
            <w:hideMark/>
          </w:tcPr>
          <w:p w14:paraId="50889424" w14:textId="553E2D55" w:rsidR="00BC3678" w:rsidRPr="0033384E" w:rsidRDefault="00BC3678" w:rsidP="0033384E">
            <w:pPr>
              <w:rPr>
                <w:sz w:val="22"/>
                <w:szCs w:val="22"/>
                <w:lang w:eastAsia="en-US"/>
              </w:rPr>
            </w:pPr>
            <w:r w:rsidRPr="0033384E">
              <w:rPr>
                <w:sz w:val="22"/>
                <w:szCs w:val="22"/>
                <w:lang w:eastAsia="en-US"/>
              </w:rPr>
              <w:t>Поддържане</w:t>
            </w:r>
            <w:r w:rsidR="005F04C9">
              <w:rPr>
                <w:sz w:val="22"/>
                <w:szCs w:val="22"/>
                <w:lang w:eastAsia="en-US"/>
              </w:rPr>
              <w:t xml:space="preserve"> площта с подходящи местообитания за вида в размер на най-малко 33800 </w:t>
            </w:r>
            <w:r w:rsidR="005F04C9">
              <w:rPr>
                <w:sz w:val="22"/>
                <w:szCs w:val="22"/>
                <w:lang w:val="en-GB" w:eastAsia="en-US"/>
              </w:rPr>
              <w:t>ha</w:t>
            </w:r>
            <w:r w:rsidRPr="0033384E">
              <w:rPr>
                <w:sz w:val="22"/>
                <w:szCs w:val="22"/>
                <w:lang w:eastAsia="en-US"/>
              </w:rPr>
              <w:t>.</w:t>
            </w:r>
          </w:p>
        </w:tc>
      </w:tr>
    </w:tbl>
    <w:p w14:paraId="40044741" w14:textId="77777777" w:rsidR="00BC3678" w:rsidRDefault="00BC3678" w:rsidP="00BC3678">
      <w:pPr>
        <w:pStyle w:val="NormalWeb"/>
        <w:spacing w:after="0"/>
        <w:rPr>
          <w:b/>
          <w:bCs/>
        </w:rPr>
      </w:pPr>
    </w:p>
    <w:p w14:paraId="75751457" w14:textId="77777777" w:rsidR="00DC03E5" w:rsidRPr="0045795F" w:rsidRDefault="00DC03E5" w:rsidP="00DC03E5">
      <w:pPr>
        <w:spacing w:before="120" w:after="120"/>
        <w:rPr>
          <w:rFonts w:eastAsia="Calibri"/>
          <w:b/>
          <w:bCs/>
        </w:rPr>
      </w:pPr>
      <w:r>
        <w:rPr>
          <w:rFonts w:eastAsia="Calibri"/>
          <w:b/>
          <w:bCs/>
        </w:rPr>
        <w:t>7</w:t>
      </w:r>
      <w:r w:rsidRPr="0045795F">
        <w:rPr>
          <w:rFonts w:eastAsia="Calibri"/>
          <w:b/>
          <w:bCs/>
        </w:rPr>
        <w:t xml:space="preserve">. </w:t>
      </w:r>
      <w:r w:rsidRPr="00292A6A">
        <w:rPr>
          <w:rFonts w:eastAsia="Calibri"/>
          <w:b/>
          <w:bCs/>
        </w:rPr>
        <w:t>Необходимост от актуализация на Стандартния формуляр на защитената зона</w:t>
      </w:r>
    </w:p>
    <w:p w14:paraId="7CB07FF4"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30E3D47C" w14:textId="121DAF61" w:rsidR="00BC3678" w:rsidRDefault="00BC3678"/>
    <w:p w14:paraId="66A96768" w14:textId="77777777" w:rsidR="004F40C9" w:rsidRPr="00D851EA" w:rsidRDefault="004F40C9" w:rsidP="00D851EA">
      <w:pPr>
        <w:pStyle w:val="Heading1"/>
      </w:pPr>
      <w:bookmarkStart w:id="123" w:name="_Toc140096316"/>
      <w:r w:rsidRPr="00D851EA">
        <w:t xml:space="preserve">Специфични цели за А442 </w:t>
      </w:r>
      <w:r w:rsidRPr="000C3B4F">
        <w:rPr>
          <w:i/>
          <w:iCs/>
        </w:rPr>
        <w:t>Ficedula semitorquata</w:t>
      </w:r>
      <w:r w:rsidRPr="00D851EA">
        <w:t xml:space="preserve"> (полубеловрата мухоловка)</w:t>
      </w:r>
      <w:bookmarkEnd w:id="123"/>
    </w:p>
    <w:p w14:paraId="0BF0E903" w14:textId="77777777" w:rsidR="004F40C9" w:rsidRDefault="004F40C9" w:rsidP="004F40C9">
      <w:pPr>
        <w:rPr>
          <w:b/>
        </w:rPr>
      </w:pPr>
    </w:p>
    <w:p w14:paraId="3DE1ABEC" w14:textId="77777777" w:rsidR="009B0ECB" w:rsidRPr="004F306B" w:rsidRDefault="009B0ECB" w:rsidP="009B0ECB">
      <w:pPr>
        <w:rPr>
          <w:b/>
          <w:bCs/>
          <w:color w:val="000000"/>
        </w:rPr>
      </w:pPr>
      <w:r w:rsidRPr="004F306B">
        <w:rPr>
          <w:b/>
          <w:bCs/>
          <w:color w:val="000000"/>
        </w:rPr>
        <w:t>1. Код и наименование на вида</w:t>
      </w:r>
    </w:p>
    <w:p w14:paraId="158D626A" w14:textId="3B0403BF" w:rsidR="009B0ECB" w:rsidRPr="007F2793" w:rsidRDefault="009B0ECB" w:rsidP="009B0ECB">
      <w:pPr>
        <w:spacing w:before="120" w:after="120"/>
        <w:rPr>
          <w:lang w:val="en-US"/>
        </w:rPr>
      </w:pPr>
      <w:r w:rsidRPr="0010239C">
        <w:t>A</w:t>
      </w:r>
      <w:r>
        <w:rPr>
          <w:lang w:val="en-US"/>
        </w:rPr>
        <w:t>442</w:t>
      </w:r>
      <w:r w:rsidRPr="0010239C">
        <w:t xml:space="preserve"> </w:t>
      </w:r>
      <w:r>
        <w:rPr>
          <w:i/>
          <w:iCs/>
          <w:lang w:val="en-US"/>
        </w:rPr>
        <w:t>Ficedula semitorquata</w:t>
      </w:r>
      <w:r w:rsidRPr="0010239C">
        <w:t xml:space="preserve"> (</w:t>
      </w:r>
      <w:r>
        <w:t>полубеловрата мухоловка</w:t>
      </w:r>
      <w:r w:rsidRPr="0010239C">
        <w:t>)</w:t>
      </w:r>
    </w:p>
    <w:p w14:paraId="6C0542A3" w14:textId="77777777" w:rsidR="009B0ECB" w:rsidRPr="0010239C" w:rsidRDefault="009B0ECB" w:rsidP="009B0ECB">
      <w:pPr>
        <w:spacing w:before="120" w:after="120"/>
      </w:pPr>
      <w:r>
        <w:rPr>
          <w:b/>
          <w:bCs/>
        </w:rPr>
        <w:t>2. Кратка характеристика на вида</w:t>
      </w:r>
    </w:p>
    <w:p w14:paraId="73C801B8" w14:textId="65E2CBD8" w:rsidR="004F40C9" w:rsidRDefault="004F40C9" w:rsidP="00C5393B">
      <w:pPr>
        <w:ind w:firstLine="709"/>
        <w:rPr>
          <w:rFonts w:eastAsiaTheme="minorHAnsi"/>
          <w:szCs w:val="22"/>
        </w:rPr>
      </w:pPr>
      <w:r>
        <w:t xml:space="preserve">Дължина на тялото: 12-14 </w:t>
      </w:r>
      <w:r w:rsidR="008C421D">
        <w:rPr>
          <w:lang w:val="en-GB"/>
        </w:rPr>
        <w:t>cm</w:t>
      </w:r>
      <w:r>
        <w:t>., размах на крилата: 23-24</w:t>
      </w:r>
      <w:r w:rsidR="004A7234">
        <w:t xml:space="preserve"> cm. </w:t>
      </w:r>
      <w:r>
        <w:t>Има контрастно оперение – отгоре черна, отдолу бяла. При мъжкия врата е бял отстрани, но е и отзад и с малко бяло петно на челото. Женската е без бяло на челото, пепелява по главата, плещите и гърба. Опашката и при двата пола е бяла отстрани.</w:t>
      </w:r>
    </w:p>
    <w:p w14:paraId="5AF6DFA3" w14:textId="77777777" w:rsidR="004F40C9" w:rsidRDefault="004F40C9" w:rsidP="00B71964">
      <w:pPr>
        <w:spacing w:before="120" w:after="120"/>
        <w:rPr>
          <w:rFonts w:eastAsia="Calibri"/>
          <w:i/>
          <w:lang w:val="en-US"/>
        </w:rPr>
      </w:pPr>
      <w:r>
        <w:rPr>
          <w:rFonts w:eastAsia="Calibri"/>
          <w:i/>
        </w:rPr>
        <w:t>Характер на пребиваване в страната</w:t>
      </w:r>
    </w:p>
    <w:p w14:paraId="4BEE4A5A" w14:textId="77777777" w:rsidR="004F40C9" w:rsidRDefault="004F40C9" w:rsidP="00C5393B">
      <w:pPr>
        <w:ind w:firstLine="709"/>
        <w:rPr>
          <w:rFonts w:eastAsiaTheme="minorHAnsi"/>
          <w:szCs w:val="22"/>
        </w:rPr>
      </w:pPr>
      <w:r>
        <w:t>В България вида е гнездящ и мигриращ</w:t>
      </w:r>
      <w:r>
        <w:rPr>
          <w:lang w:val="en-GB"/>
        </w:rPr>
        <w:t xml:space="preserve"> </w:t>
      </w:r>
      <w:r>
        <w:t>вид. Има неравномерна численост, като в повечето от находищата гнездят десетки двойки/100 km</w:t>
      </w:r>
      <w:r>
        <w:rPr>
          <w:vertAlign w:val="superscript"/>
        </w:rPr>
        <w:t>2</w:t>
      </w:r>
      <w:r>
        <w:t>. Най-висока (повече от 100 двойки/100 km</w:t>
      </w:r>
      <w:r>
        <w:rPr>
          <w:vertAlign w:val="superscript"/>
        </w:rPr>
        <w:t>2</w:t>
      </w:r>
      <w:r>
        <w:t xml:space="preserve">) е числеността в някои крайречни и по-обширните равнинни и нископланински гори. Най-често плътността намалява с увеличаване на надморската височина. </w:t>
      </w:r>
    </w:p>
    <w:p w14:paraId="0FA74C3E" w14:textId="77777777" w:rsidR="004F40C9" w:rsidRDefault="004F40C9" w:rsidP="00B71964">
      <w:pPr>
        <w:spacing w:before="120" w:after="120"/>
        <w:rPr>
          <w:rFonts w:eastAsia="Calibri"/>
          <w:i/>
        </w:rPr>
      </w:pPr>
      <w:r>
        <w:rPr>
          <w:rFonts w:eastAsia="Calibri"/>
          <w:i/>
        </w:rPr>
        <w:t>Характерно местообитание</w:t>
      </w:r>
    </w:p>
    <w:p w14:paraId="2024AF6E" w14:textId="18B24616" w:rsidR="004F40C9" w:rsidRPr="000C3B4F" w:rsidRDefault="004F40C9" w:rsidP="00C5393B">
      <w:pPr>
        <w:ind w:firstLine="709"/>
        <w:rPr>
          <w:rFonts w:eastAsiaTheme="minorHAnsi"/>
          <w:szCs w:val="22"/>
          <w:lang w:val="en-US"/>
        </w:rPr>
      </w:pPr>
      <w:r>
        <w:t>Обитава стари, предимно естествени широколистни гори, съставени от полски ясен (</w:t>
      </w:r>
      <w:r>
        <w:rPr>
          <w:i/>
        </w:rPr>
        <w:t>Fraxinus oxycarpa</w:t>
      </w:r>
      <w:r>
        <w:t>), дъб (</w:t>
      </w:r>
      <w:r w:rsidRPr="00C5393B">
        <w:t>Quercus</w:t>
      </w:r>
      <w:r>
        <w:rPr>
          <w:i/>
        </w:rPr>
        <w:t xml:space="preserve"> </w:t>
      </w:r>
      <w:r>
        <w:t>spp.), бук (</w:t>
      </w:r>
      <w:r>
        <w:rPr>
          <w:i/>
        </w:rPr>
        <w:t>Fagus silvatica, Fagus orientalis</w:t>
      </w:r>
      <w:r>
        <w:t>) и др. В равнините предпочита влажните гори, лонгози и горите по бреговете на водоеми. Сравнително по-рядко стари овощни градини, дървесни плантации, градски паркове и градини. Находищата са от морското равнище до 800 m н. в., по-рядко до 1500 m н. в. (Нанкинов, 2009; Янков</w:t>
      </w:r>
      <w:r w:rsidR="00A96F38">
        <w:t xml:space="preserve"> </w:t>
      </w:r>
      <w:r w:rsidR="00A96F38">
        <w:rPr>
          <w:rFonts w:eastAsia="Calibri"/>
        </w:rPr>
        <w:t>(ред)</w:t>
      </w:r>
      <w:r>
        <w:t>, 2007).</w:t>
      </w:r>
      <w:r w:rsidR="008724F1">
        <w:t xml:space="preserve"> Вискостъблените гори с характеристики на гори във фаза на старост са най-предпочитани от вида (</w:t>
      </w:r>
      <w:r w:rsidR="008724F1">
        <w:rPr>
          <w:lang w:val="en-US"/>
        </w:rPr>
        <w:t>Georgiev et al. 2018).</w:t>
      </w:r>
    </w:p>
    <w:p w14:paraId="30EDC39B" w14:textId="77777777" w:rsidR="004F40C9" w:rsidRDefault="004F40C9" w:rsidP="00B71964">
      <w:pPr>
        <w:spacing w:before="120" w:after="120"/>
        <w:rPr>
          <w:rFonts w:eastAsia="Calibri"/>
          <w:i/>
        </w:rPr>
      </w:pPr>
      <w:r>
        <w:rPr>
          <w:rFonts w:eastAsia="Calibri"/>
          <w:i/>
        </w:rPr>
        <w:t>Хранене</w:t>
      </w:r>
    </w:p>
    <w:p w14:paraId="2C75D798" w14:textId="0A3787EC" w:rsidR="004F40C9" w:rsidRDefault="004F40C9" w:rsidP="00C5393B">
      <w:pPr>
        <w:ind w:firstLine="709"/>
      </w:pPr>
      <w:r>
        <w:t>В храната на българските полубеловрати мухоловки са застъпени видове от разредите: твърдокрили (</w:t>
      </w:r>
      <w:r w:rsidRPr="00C5393B">
        <w:t>Coleoptera</w:t>
      </w:r>
      <w:r>
        <w:t>), полутвърдокрили (</w:t>
      </w:r>
      <w:r>
        <w:rPr>
          <w:i/>
        </w:rPr>
        <w:t>Hemiptera</w:t>
      </w:r>
      <w:r>
        <w:t>), мухи (</w:t>
      </w:r>
      <w:r>
        <w:rPr>
          <w:i/>
        </w:rPr>
        <w:t>Diptera</w:t>
      </w:r>
      <w:r>
        <w:t>), пеперуди (</w:t>
      </w:r>
      <w:r>
        <w:rPr>
          <w:i/>
        </w:rPr>
        <w:t>Lepidoptera</w:t>
      </w:r>
      <w:r>
        <w:t>), паяци (</w:t>
      </w:r>
      <w:r>
        <w:rPr>
          <w:i/>
        </w:rPr>
        <w:t>Araneidae</w:t>
      </w:r>
      <w:r>
        <w:t xml:space="preserve">) и др., голямо е участието на педомерките (сем. </w:t>
      </w:r>
      <w:r>
        <w:rPr>
          <w:i/>
        </w:rPr>
        <w:t>Geometidae</w:t>
      </w:r>
      <w:r>
        <w:t>) и листоврътките (</w:t>
      </w:r>
      <w:r>
        <w:rPr>
          <w:i/>
        </w:rPr>
        <w:t>Torticidae</w:t>
      </w:r>
      <w:r>
        <w:t xml:space="preserve">) (Нанкинов, 2009; Янков, </w:t>
      </w:r>
      <w:r w:rsidR="00A96F38">
        <w:rPr>
          <w:rFonts w:eastAsia="Calibri"/>
        </w:rPr>
        <w:t>(ред)</w:t>
      </w:r>
      <w:r>
        <w:t>, 2007).</w:t>
      </w:r>
    </w:p>
    <w:p w14:paraId="531540D9" w14:textId="77777777" w:rsidR="004F40C9" w:rsidRDefault="004F40C9" w:rsidP="004F40C9">
      <w:pPr>
        <w:spacing w:after="120"/>
        <w:rPr>
          <w:rFonts w:eastAsiaTheme="minorHAnsi"/>
          <w:szCs w:val="22"/>
        </w:rPr>
      </w:pPr>
    </w:p>
    <w:p w14:paraId="3FDCA43B" w14:textId="0A2019A8" w:rsidR="004F40C9" w:rsidRPr="004F40C9" w:rsidRDefault="009B0ECB" w:rsidP="004F40C9">
      <w:pPr>
        <w:spacing w:after="200" w:line="276" w:lineRule="auto"/>
        <w:rPr>
          <w:rFonts w:eastAsia="Calibri"/>
          <w:b/>
        </w:rPr>
      </w:pPr>
      <w:r>
        <w:rPr>
          <w:rFonts w:eastAsia="Calibri"/>
          <w:b/>
        </w:rPr>
        <w:t>3</w:t>
      </w:r>
      <w:r w:rsidR="004F40C9">
        <w:rPr>
          <w:rFonts w:eastAsia="Calibri"/>
          <w:b/>
        </w:rPr>
        <w:t xml:space="preserve">. </w:t>
      </w:r>
      <w:r w:rsidR="004F40C9" w:rsidRPr="004F40C9">
        <w:rPr>
          <w:rFonts w:eastAsia="Calibri"/>
          <w:b/>
        </w:rPr>
        <w:t>Разпространение, природозащитно състояние и тенденции в популацията на вида на национално ниво</w:t>
      </w:r>
    </w:p>
    <w:p w14:paraId="0FB4BE6C" w14:textId="2FB339C2" w:rsidR="004F40C9" w:rsidRDefault="004F40C9" w:rsidP="00C5393B">
      <w:pPr>
        <w:ind w:firstLine="709"/>
        <w:rPr>
          <w:rFonts w:eastAsiaTheme="minorHAnsi"/>
          <w:szCs w:val="22"/>
        </w:rPr>
      </w:pPr>
      <w:r>
        <w:t xml:space="preserve">Основната част от популацията e съсредоточена в Източна и Централна Стара планина, лонгозните гори по долните течения на реките Батова, Камчия и Ропотамо, както и в Странджа. Според Нанкинов и др. (2004) в страната гнездят 8000 - 12 000 двойки, а според Янков </w:t>
      </w:r>
      <w:r w:rsidR="00A96F38">
        <w:rPr>
          <w:rFonts w:eastAsia="Calibri"/>
        </w:rPr>
        <w:t>(ред)</w:t>
      </w:r>
      <w:r>
        <w:t xml:space="preserve">, 2007) – между 1500 и 3500 двойки. Брачните игри са през април месец. Гнезди изключително в дървесни хралупи (издълбани от кълвачи) и изкуствени гнездилки на височина 3-6 м. Плътността на гнездовата популация зависи от обилието или отсъствието на удобни места за гнездене. Женската снася 4-7 яйца, </w:t>
      </w:r>
      <w:r>
        <w:lastRenderedPageBreak/>
        <w:t xml:space="preserve">които мъти две седмици. В лонгозните гори на резерват Камчия е установена гнездова плътност от 2,4 дв./10 </w:t>
      </w:r>
      <w:r w:rsidR="00A96F38">
        <w:t>ha.</w:t>
      </w:r>
      <w:r>
        <w:t xml:space="preserve"> (Георгиев, 2005). В кестенови гори (</w:t>
      </w:r>
      <w:r>
        <w:rPr>
          <w:i/>
        </w:rPr>
        <w:t>Castanea sativa</w:t>
      </w:r>
      <w:r>
        <w:t xml:space="preserve">) в Беласица е установена гнездова плътност от 4,86 инд./10 </w:t>
      </w:r>
      <w:r w:rsidR="00A96F38">
        <w:t>ha</w:t>
      </w:r>
      <w:r>
        <w:t xml:space="preserve"> (Nikolov et al., 2011). </w:t>
      </w:r>
    </w:p>
    <w:p w14:paraId="23F9FF6A" w14:textId="77777777" w:rsidR="004F40C9" w:rsidRDefault="004F40C9" w:rsidP="00C5393B">
      <w:pPr>
        <w:ind w:firstLine="709"/>
        <w:rPr>
          <w:i/>
        </w:rPr>
      </w:pPr>
      <w:r>
        <w:t>Georgiev et al. (2018) установяват чрез моделиране, че на национално ниво, възрастта на горите и процентното покритие на широколистните гори най-добре обясняват гнездовото разпространение на полубеловратата мухоловка. Въпреки, че горските насаждения стават подходящо местообитание за вида на възраст от около 70 години, дърветата във вътрешността на гората на възраст над 160 години и съставени от повече от 80% широколистни дървета са предпочитани от вида. Количеството мъртва дървесина в гората положително повлиява избора на място за гнездо на мухоловката. Според авторите забраната на сечта в гори на възраст по-стари от 160 г. би довело до намаляване на риска от упадък на популацията на вида в България.</w:t>
      </w:r>
    </w:p>
    <w:p w14:paraId="48C8589A" w14:textId="48B2FECD" w:rsidR="004F40C9" w:rsidRDefault="004F40C9" w:rsidP="00C5393B">
      <w:pPr>
        <w:ind w:firstLine="709"/>
        <w:rPr>
          <w:i/>
        </w:rPr>
      </w:pPr>
      <w:r>
        <w:t xml:space="preserve">Съгласно </w:t>
      </w:r>
      <w:r w:rsidR="009C421B">
        <w:t>Д</w:t>
      </w:r>
      <w:r>
        <w:t xml:space="preserve">окладването през 2019 г. (за периода 2013-2019 г.), видът се опазва като гнездящ с популация между 2500 и 4500 двойки. Краткосрочната популационна тенденция (2000-2018 г.) е стабилна, а дългосрочната (1980-2018 г.) е стабилна. През последните 18 години краткосрочната тенденция (2000-2018) в разпространението на вида е увеличаваща се, а дългосрочната също е увеличаваща се. Посочени са следните заплахи: </w:t>
      </w:r>
      <w:r>
        <w:rPr>
          <w:i/>
        </w:rPr>
        <w:t>B02 - Conversion to other types of forests including monocultures; B03 - Replanting with or introducing non-native or non-typical species (including new species and GMOs).</w:t>
      </w:r>
    </w:p>
    <w:p w14:paraId="48FBF6A5" w14:textId="77777777" w:rsidR="004F40C9" w:rsidRDefault="004F40C9" w:rsidP="00C5393B">
      <w:pPr>
        <w:ind w:firstLine="709"/>
      </w:pPr>
      <w:r>
        <w:t>В Червената книга (2015) са посочени като заплахи изсичането на стари гори, главни сечи и други горскостопански мероприятия през размножителния период.</w:t>
      </w:r>
    </w:p>
    <w:p w14:paraId="08830FDE" w14:textId="06D0F98B" w:rsidR="009B0ECB" w:rsidRPr="0010239C" w:rsidRDefault="009B0ECB" w:rsidP="009B0ECB">
      <w:pPr>
        <w:spacing w:before="120" w:after="120"/>
      </w:pPr>
      <w:r w:rsidRPr="004F306B">
        <w:t xml:space="preserve">Видът се среща в </w:t>
      </w:r>
      <w:r>
        <w:t>32</w:t>
      </w:r>
      <w:r w:rsidRPr="004F306B">
        <w:t xml:space="preserve"> зони от мрежата Натура 2000 в България, като във всички тях е с оценка различна от оценка „D“ на популацията.</w:t>
      </w:r>
    </w:p>
    <w:p w14:paraId="27046342" w14:textId="77777777" w:rsidR="009B0ECB" w:rsidRPr="0010239C" w:rsidRDefault="009B0ECB" w:rsidP="009B0ECB">
      <w:pPr>
        <w:spacing w:before="120" w:after="120"/>
      </w:pPr>
      <w:r>
        <w:rPr>
          <w:b/>
          <w:bCs/>
        </w:rPr>
        <w:t>4. Състояние на ниво защитена зона</w:t>
      </w:r>
    </w:p>
    <w:p w14:paraId="455B3E26" w14:textId="2D6069F8" w:rsidR="004F40C9" w:rsidRDefault="004F40C9" w:rsidP="00C5393B">
      <w:pPr>
        <w:ind w:firstLine="709"/>
      </w:pPr>
      <w:r>
        <w:t xml:space="preserve">Съгласно </w:t>
      </w:r>
      <w:r w:rsidR="009C421B">
        <w:t>СФ</w:t>
      </w:r>
      <w:r>
        <w:t xml:space="preserve"> на зоната</w:t>
      </w:r>
      <w:r w:rsidR="009C421B">
        <w:t>,</w:t>
      </w:r>
      <w:r>
        <w:t xml:space="preserve"> видът се опазва като гнездящ. Гнездовата популация в зоната е оценена на</w:t>
      </w:r>
      <w:r>
        <w:rPr>
          <w:b/>
        </w:rPr>
        <w:t xml:space="preserve"> </w:t>
      </w:r>
      <w:r>
        <w:rPr>
          <w:b/>
          <w:lang w:val="en-GB"/>
        </w:rPr>
        <w:t>7</w:t>
      </w:r>
      <w:r>
        <w:rPr>
          <w:b/>
        </w:rPr>
        <w:t>5 двойки</w:t>
      </w:r>
      <w:r>
        <w:t>, което е 1,67</w:t>
      </w:r>
      <w:r>
        <w:rPr>
          <w:lang w:val="en-GB"/>
        </w:rPr>
        <w:t xml:space="preserve"> </w:t>
      </w:r>
      <w:r>
        <w:t>- 3,00 %</w:t>
      </w:r>
      <w:r>
        <w:rPr>
          <w:lang w:val="en-GB"/>
        </w:rPr>
        <w:t xml:space="preserve"> </w:t>
      </w:r>
      <w:r>
        <w:t>от националната  гнездяща популация (оценка „B“).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Pr>
          <w:lang w:val="en-GB"/>
        </w:rPr>
        <w:t>A</w:t>
      </w:r>
      <w:r>
        <w:t xml:space="preserve">“ –  отлична стойност. </w:t>
      </w:r>
    </w:p>
    <w:p w14:paraId="1400E6B2" w14:textId="77777777" w:rsidR="00B71964" w:rsidRDefault="00B71964" w:rsidP="00C5393B">
      <w:pPr>
        <w:ind w:firstLine="709"/>
      </w:pPr>
    </w:p>
    <w:p w14:paraId="586C10D1" w14:textId="58932CCC" w:rsidR="004F40C9" w:rsidRPr="004F40C9" w:rsidRDefault="009B0ECB" w:rsidP="004F40C9">
      <w:pPr>
        <w:spacing w:after="120" w:line="276" w:lineRule="auto"/>
        <w:rPr>
          <w:b/>
          <w:bCs/>
        </w:rPr>
      </w:pPr>
      <w:r>
        <w:rPr>
          <w:b/>
          <w:bCs/>
        </w:rPr>
        <w:t>5</w:t>
      </w:r>
      <w:r w:rsidR="004F40C9">
        <w:rPr>
          <w:b/>
          <w:bCs/>
        </w:rPr>
        <w:t xml:space="preserve">. </w:t>
      </w:r>
      <w:r w:rsidR="004F40C9" w:rsidRPr="004F40C9">
        <w:rPr>
          <w:b/>
          <w:bCs/>
        </w:rPr>
        <w:t xml:space="preserve">Анализ на наличната информация </w:t>
      </w:r>
    </w:p>
    <w:p w14:paraId="44CE1A09" w14:textId="66CE1C6B" w:rsidR="004F40C9" w:rsidRDefault="004F40C9" w:rsidP="00C5393B">
      <w:pPr>
        <w:ind w:firstLine="709"/>
        <w:rPr>
          <w:bCs/>
        </w:rPr>
      </w:pPr>
      <w:r>
        <w:rPr>
          <w:bCs/>
        </w:rPr>
        <w:t xml:space="preserve">При проучванията през </w:t>
      </w:r>
      <w:r w:rsidRPr="00C5393B">
        <w:t>2022г</w:t>
      </w:r>
      <w:r>
        <w:rPr>
          <w:bCs/>
        </w:rPr>
        <w:t>. видът беше установен в края на месец април на територията на зоната. В то</w:t>
      </w:r>
      <w:r w:rsidRPr="00C5393B">
        <w:t>з</w:t>
      </w:r>
      <w:r>
        <w:rPr>
          <w:bCs/>
        </w:rPr>
        <w:t xml:space="preserve">и период не може да се определи с достоверност дали птицата е мигрираща или заела гнездова територия. През 2020г. във връзка с провеждане на Мониторинг на видове птици в НАТУРА 2000 на територията са регистрирани 11 заети територии на вида установени чрез регистрация на пеещи мъжки в подходящо гнездово местообитание. В платформата </w:t>
      </w:r>
      <w:r>
        <w:rPr>
          <w:bCs/>
          <w:lang w:val="en-GB"/>
        </w:rPr>
        <w:t xml:space="preserve">eBirds </w:t>
      </w:r>
      <w:r>
        <w:rPr>
          <w:bCs/>
        </w:rPr>
        <w:t xml:space="preserve">има наблюдение на вида през 2016г. в района на с. Рибарица. Наличните данни за числеността на вида дават основание да се счита, че той е със стабилна численост на територията на </w:t>
      </w:r>
      <w:r w:rsidR="00495007">
        <w:rPr>
          <w:bCs/>
        </w:rPr>
        <w:t>ЗЗ</w:t>
      </w:r>
      <w:r>
        <w:rPr>
          <w:bCs/>
        </w:rPr>
        <w:t xml:space="preserve"> „Централен Балкан </w:t>
      </w:r>
      <w:r w:rsidR="00AD3745">
        <w:rPr>
          <w:bCs/>
        </w:rPr>
        <w:t>буфер</w:t>
      </w:r>
      <w:r>
        <w:rPr>
          <w:bCs/>
        </w:rPr>
        <w:t xml:space="preserve">“. </w:t>
      </w:r>
    </w:p>
    <w:p w14:paraId="0F0FC354" w14:textId="77777777" w:rsidR="009B0ECB" w:rsidRPr="0045795F" w:rsidRDefault="009B0ECB" w:rsidP="009B0ECB">
      <w:pPr>
        <w:spacing w:before="120" w:after="120"/>
        <w:rPr>
          <w:rFonts w:eastAsia="Calibri"/>
          <w:b/>
        </w:rPr>
      </w:pPr>
      <w:r>
        <w:rPr>
          <w:rFonts w:eastAsia="Calibri"/>
          <w:b/>
        </w:rPr>
        <w:t>6</w:t>
      </w:r>
      <w:r w:rsidRPr="0045795F">
        <w:rPr>
          <w:rFonts w:eastAsia="Calibri"/>
          <w:b/>
        </w:rPr>
        <w:t xml:space="preserve">. </w:t>
      </w:r>
      <w:r w:rsidRPr="00292A6A">
        <w:rPr>
          <w:rFonts w:eastAsia="Calibri"/>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363"/>
        <w:gridCol w:w="1128"/>
        <w:gridCol w:w="2463"/>
        <w:gridCol w:w="2458"/>
      </w:tblGrid>
      <w:tr w:rsidR="004F40C9" w:rsidRPr="009C421B" w14:paraId="4DB6ADB7" w14:textId="77777777" w:rsidTr="0033384E">
        <w:trPr>
          <w:tblHeader/>
          <w:jc w:val="center"/>
        </w:trPr>
        <w:tc>
          <w:tcPr>
            <w:tcW w:w="101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0CA0998" w14:textId="77777777" w:rsidR="004F40C9" w:rsidRPr="0033384E" w:rsidRDefault="004F40C9" w:rsidP="0033384E">
            <w:pPr>
              <w:jc w:val="center"/>
              <w:rPr>
                <w:rFonts w:eastAsiaTheme="minorHAnsi"/>
                <w:b/>
                <w:bCs/>
                <w:sz w:val="22"/>
                <w:szCs w:val="22"/>
              </w:rPr>
            </w:pPr>
            <w:r w:rsidRPr="0033384E">
              <w:rPr>
                <w:b/>
                <w:bCs/>
                <w:sz w:val="22"/>
                <w:szCs w:val="22"/>
              </w:rPr>
              <w:t>Параметър</w:t>
            </w:r>
          </w:p>
        </w:tc>
        <w:tc>
          <w:tcPr>
            <w:tcW w:w="73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1DED85A" w14:textId="5ACC02FB" w:rsidR="004F40C9" w:rsidRPr="0033384E" w:rsidRDefault="004F40C9" w:rsidP="0033384E">
            <w:pPr>
              <w:jc w:val="center"/>
              <w:rPr>
                <w:b/>
                <w:bCs/>
                <w:sz w:val="22"/>
                <w:szCs w:val="22"/>
              </w:rPr>
            </w:pPr>
            <w:r w:rsidRPr="0033384E">
              <w:rPr>
                <w:b/>
                <w:bCs/>
                <w:sz w:val="22"/>
                <w:szCs w:val="22"/>
              </w:rPr>
              <w:t>Мерна единица</w:t>
            </w:r>
          </w:p>
        </w:tc>
        <w:tc>
          <w:tcPr>
            <w:tcW w:w="60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D1E96C9" w14:textId="5F9B4075" w:rsidR="004F40C9" w:rsidRPr="0033384E" w:rsidRDefault="004F40C9" w:rsidP="0033384E">
            <w:pPr>
              <w:jc w:val="center"/>
              <w:rPr>
                <w:b/>
                <w:bCs/>
                <w:sz w:val="22"/>
                <w:szCs w:val="22"/>
              </w:rPr>
            </w:pPr>
            <w:r w:rsidRPr="0033384E">
              <w:rPr>
                <w:b/>
                <w:bCs/>
                <w:sz w:val="22"/>
                <w:szCs w:val="22"/>
              </w:rPr>
              <w:t>Целева стойност</w:t>
            </w:r>
          </w:p>
        </w:tc>
        <w:tc>
          <w:tcPr>
            <w:tcW w:w="132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98B8FA9" w14:textId="6204AA35" w:rsidR="004F40C9" w:rsidRPr="0033384E" w:rsidRDefault="004F40C9" w:rsidP="0033384E">
            <w:pPr>
              <w:jc w:val="center"/>
              <w:rPr>
                <w:b/>
                <w:bCs/>
                <w:sz w:val="22"/>
                <w:szCs w:val="22"/>
              </w:rPr>
            </w:pPr>
            <w:r w:rsidRPr="0033384E">
              <w:rPr>
                <w:b/>
                <w:bCs/>
                <w:sz w:val="22"/>
                <w:szCs w:val="22"/>
              </w:rPr>
              <w:t>Допълнителна информация</w:t>
            </w:r>
          </w:p>
        </w:tc>
        <w:tc>
          <w:tcPr>
            <w:tcW w:w="13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A1333C9" w14:textId="074D0FCA" w:rsidR="004F40C9" w:rsidRPr="0033384E" w:rsidRDefault="00C56CCF" w:rsidP="0033384E">
            <w:pPr>
              <w:jc w:val="center"/>
              <w:rPr>
                <w:b/>
                <w:bCs/>
                <w:sz w:val="22"/>
                <w:szCs w:val="22"/>
              </w:rPr>
            </w:pPr>
            <w:r w:rsidRPr="0033384E">
              <w:rPr>
                <w:b/>
                <w:bCs/>
                <w:sz w:val="22"/>
                <w:szCs w:val="22"/>
              </w:rPr>
              <w:t>Специфични за зоната цели</w:t>
            </w:r>
          </w:p>
        </w:tc>
      </w:tr>
      <w:tr w:rsidR="004F40C9" w:rsidRPr="009C421B" w14:paraId="5474464F" w14:textId="77777777" w:rsidTr="0033384E">
        <w:trPr>
          <w:trHeight w:val="606"/>
          <w:jc w:val="center"/>
        </w:trPr>
        <w:tc>
          <w:tcPr>
            <w:tcW w:w="1010" w:type="pct"/>
            <w:tcBorders>
              <w:top w:val="single" w:sz="4" w:space="0" w:color="auto"/>
              <w:left w:val="single" w:sz="4" w:space="0" w:color="auto"/>
              <w:bottom w:val="single" w:sz="4" w:space="0" w:color="auto"/>
              <w:right w:val="single" w:sz="4" w:space="0" w:color="auto"/>
            </w:tcBorders>
            <w:hideMark/>
          </w:tcPr>
          <w:p w14:paraId="74331D85" w14:textId="77777777" w:rsidR="004F40C9" w:rsidRPr="0033384E" w:rsidRDefault="004F40C9" w:rsidP="0033384E">
            <w:pPr>
              <w:rPr>
                <w:sz w:val="22"/>
                <w:szCs w:val="22"/>
              </w:rPr>
            </w:pPr>
            <w:r w:rsidRPr="0033384E">
              <w:rPr>
                <w:b/>
                <w:sz w:val="22"/>
                <w:szCs w:val="22"/>
              </w:rPr>
              <w:t>Популация</w:t>
            </w:r>
            <w:r w:rsidRPr="0033384E">
              <w:rPr>
                <w:sz w:val="22"/>
                <w:szCs w:val="22"/>
              </w:rPr>
              <w:t xml:space="preserve">: </w:t>
            </w:r>
            <w:r w:rsidRPr="0033384E">
              <w:rPr>
                <w:bCs/>
                <w:sz w:val="22"/>
                <w:szCs w:val="22"/>
              </w:rPr>
              <w:t>Размер на гнездовата популация</w:t>
            </w:r>
          </w:p>
        </w:tc>
        <w:tc>
          <w:tcPr>
            <w:tcW w:w="734" w:type="pct"/>
            <w:tcBorders>
              <w:top w:val="single" w:sz="4" w:space="0" w:color="auto"/>
              <w:left w:val="single" w:sz="4" w:space="0" w:color="auto"/>
              <w:bottom w:val="single" w:sz="4" w:space="0" w:color="auto"/>
              <w:right w:val="single" w:sz="4" w:space="0" w:color="auto"/>
            </w:tcBorders>
            <w:hideMark/>
          </w:tcPr>
          <w:p w14:paraId="68006190" w14:textId="77777777" w:rsidR="004F40C9" w:rsidRPr="0033384E" w:rsidRDefault="004F40C9" w:rsidP="0033384E">
            <w:pPr>
              <w:rPr>
                <w:sz w:val="22"/>
                <w:szCs w:val="22"/>
              </w:rPr>
            </w:pPr>
            <w:r w:rsidRPr="0033384E">
              <w:rPr>
                <w:sz w:val="22"/>
                <w:szCs w:val="22"/>
              </w:rPr>
              <w:t xml:space="preserve">Брой двойки </w:t>
            </w:r>
          </w:p>
        </w:tc>
        <w:tc>
          <w:tcPr>
            <w:tcW w:w="607" w:type="pct"/>
            <w:tcBorders>
              <w:top w:val="single" w:sz="4" w:space="0" w:color="auto"/>
              <w:left w:val="single" w:sz="4" w:space="0" w:color="auto"/>
              <w:bottom w:val="single" w:sz="4" w:space="0" w:color="auto"/>
              <w:right w:val="single" w:sz="4" w:space="0" w:color="auto"/>
            </w:tcBorders>
            <w:hideMark/>
          </w:tcPr>
          <w:p w14:paraId="71ABC107" w14:textId="1FAFB484" w:rsidR="004F40C9" w:rsidRPr="0033384E" w:rsidRDefault="008B5CF2" w:rsidP="0033384E">
            <w:pPr>
              <w:rPr>
                <w:sz w:val="22"/>
                <w:szCs w:val="22"/>
                <w:highlight w:val="yellow"/>
              </w:rPr>
            </w:pPr>
            <w:r w:rsidRPr="0033384E">
              <w:rPr>
                <w:sz w:val="22"/>
                <w:szCs w:val="22"/>
              </w:rPr>
              <w:t>Най-малко</w:t>
            </w:r>
            <w:r w:rsidR="004F40C9" w:rsidRPr="0033384E">
              <w:rPr>
                <w:sz w:val="22"/>
                <w:szCs w:val="22"/>
              </w:rPr>
              <w:t xml:space="preserve"> 75 </w:t>
            </w:r>
          </w:p>
        </w:tc>
        <w:tc>
          <w:tcPr>
            <w:tcW w:w="1326" w:type="pct"/>
            <w:tcBorders>
              <w:top w:val="single" w:sz="4" w:space="0" w:color="auto"/>
              <w:left w:val="single" w:sz="4" w:space="0" w:color="auto"/>
              <w:bottom w:val="single" w:sz="4" w:space="0" w:color="auto"/>
              <w:right w:val="single" w:sz="4" w:space="0" w:color="auto"/>
            </w:tcBorders>
            <w:hideMark/>
          </w:tcPr>
          <w:p w14:paraId="65192313" w14:textId="32636E68" w:rsidR="004F40C9" w:rsidRPr="0033384E" w:rsidRDefault="004F40C9" w:rsidP="0033384E">
            <w:pPr>
              <w:rPr>
                <w:sz w:val="22"/>
                <w:szCs w:val="22"/>
              </w:rPr>
            </w:pPr>
            <w:r w:rsidRPr="0033384E">
              <w:rPr>
                <w:sz w:val="22"/>
                <w:szCs w:val="22"/>
              </w:rPr>
              <w:t>Целевата стойност е определена от СФ и актуалните данни за числеността на вида в зоната</w:t>
            </w:r>
          </w:p>
        </w:tc>
        <w:tc>
          <w:tcPr>
            <w:tcW w:w="1323" w:type="pct"/>
            <w:tcBorders>
              <w:top w:val="single" w:sz="4" w:space="0" w:color="auto"/>
              <w:left w:val="single" w:sz="4" w:space="0" w:color="auto"/>
              <w:bottom w:val="single" w:sz="4" w:space="0" w:color="auto"/>
              <w:right w:val="single" w:sz="4" w:space="0" w:color="auto"/>
            </w:tcBorders>
            <w:hideMark/>
          </w:tcPr>
          <w:p w14:paraId="106381B9" w14:textId="2EC4B065" w:rsidR="004F40C9" w:rsidRPr="0033384E" w:rsidRDefault="004F40C9" w:rsidP="0033384E">
            <w:pPr>
              <w:rPr>
                <w:sz w:val="22"/>
                <w:szCs w:val="22"/>
              </w:rPr>
            </w:pPr>
            <w:r w:rsidRPr="0033384E">
              <w:rPr>
                <w:sz w:val="22"/>
                <w:szCs w:val="22"/>
              </w:rPr>
              <w:t>Поддържане на популацията на вида в зоната в размер от най-малко 75 гнездящи двойки</w:t>
            </w:r>
            <w:r w:rsidR="009C421B">
              <w:rPr>
                <w:sz w:val="22"/>
                <w:szCs w:val="22"/>
              </w:rPr>
              <w:t>.</w:t>
            </w:r>
          </w:p>
        </w:tc>
      </w:tr>
      <w:tr w:rsidR="004F40C9" w:rsidRPr="009C421B" w14:paraId="03C41BB0" w14:textId="77777777" w:rsidTr="0033384E">
        <w:trPr>
          <w:trHeight w:val="748"/>
          <w:jc w:val="center"/>
        </w:trPr>
        <w:tc>
          <w:tcPr>
            <w:tcW w:w="1010" w:type="pct"/>
            <w:tcBorders>
              <w:top w:val="single" w:sz="4" w:space="0" w:color="auto"/>
              <w:left w:val="single" w:sz="4" w:space="0" w:color="auto"/>
              <w:bottom w:val="single" w:sz="4" w:space="0" w:color="auto"/>
              <w:right w:val="single" w:sz="4" w:space="0" w:color="auto"/>
            </w:tcBorders>
            <w:hideMark/>
          </w:tcPr>
          <w:p w14:paraId="0BBA3612" w14:textId="77777777" w:rsidR="004F40C9" w:rsidRPr="0033384E" w:rsidRDefault="004F40C9" w:rsidP="0033384E">
            <w:pPr>
              <w:rPr>
                <w:b/>
                <w:sz w:val="22"/>
                <w:szCs w:val="22"/>
              </w:rPr>
            </w:pPr>
            <w:r w:rsidRPr="0033384E">
              <w:rPr>
                <w:b/>
                <w:sz w:val="22"/>
                <w:szCs w:val="22"/>
              </w:rPr>
              <w:lastRenderedPageBreak/>
              <w:t xml:space="preserve">Местообитание на вида: </w:t>
            </w:r>
            <w:r w:rsidRPr="0033384E">
              <w:rPr>
                <w:sz w:val="22"/>
                <w:szCs w:val="22"/>
              </w:rPr>
              <w:t>характеристика на местообитанието за гнездене.</w:t>
            </w:r>
          </w:p>
        </w:tc>
        <w:tc>
          <w:tcPr>
            <w:tcW w:w="734" w:type="pct"/>
            <w:tcBorders>
              <w:top w:val="single" w:sz="4" w:space="0" w:color="auto"/>
              <w:left w:val="single" w:sz="4" w:space="0" w:color="auto"/>
              <w:bottom w:val="single" w:sz="4" w:space="0" w:color="auto"/>
              <w:right w:val="single" w:sz="4" w:space="0" w:color="auto"/>
            </w:tcBorders>
            <w:hideMark/>
          </w:tcPr>
          <w:p w14:paraId="01B8FD33" w14:textId="2B8F6433" w:rsidR="004F40C9" w:rsidRPr="0033384E" w:rsidRDefault="009C421B" w:rsidP="0033384E">
            <w:pPr>
              <w:rPr>
                <w:sz w:val="22"/>
                <w:szCs w:val="22"/>
              </w:rPr>
            </w:pPr>
            <w:r w:rsidRPr="0033384E">
              <w:rPr>
                <w:sz w:val="22"/>
                <w:szCs w:val="22"/>
                <w:lang w:val="en-GB"/>
              </w:rPr>
              <w:t>ha</w:t>
            </w:r>
          </w:p>
        </w:tc>
        <w:tc>
          <w:tcPr>
            <w:tcW w:w="607" w:type="pct"/>
            <w:tcBorders>
              <w:top w:val="single" w:sz="4" w:space="0" w:color="auto"/>
              <w:left w:val="single" w:sz="4" w:space="0" w:color="auto"/>
              <w:bottom w:val="single" w:sz="4" w:space="0" w:color="auto"/>
              <w:right w:val="single" w:sz="4" w:space="0" w:color="auto"/>
            </w:tcBorders>
            <w:hideMark/>
          </w:tcPr>
          <w:p w14:paraId="30D64AE5" w14:textId="3703B8E4" w:rsidR="004F40C9" w:rsidRPr="0033384E" w:rsidRDefault="004F40C9" w:rsidP="0033384E">
            <w:pPr>
              <w:rPr>
                <w:sz w:val="22"/>
                <w:szCs w:val="22"/>
              </w:rPr>
            </w:pPr>
            <w:r w:rsidRPr="0033384E">
              <w:rPr>
                <w:sz w:val="22"/>
                <w:szCs w:val="22"/>
              </w:rPr>
              <w:t>най-малко 338</w:t>
            </w:r>
            <w:r w:rsidR="00493D71" w:rsidRPr="0033384E">
              <w:rPr>
                <w:sz w:val="22"/>
                <w:szCs w:val="22"/>
              </w:rPr>
              <w:t>00</w:t>
            </w:r>
          </w:p>
        </w:tc>
        <w:tc>
          <w:tcPr>
            <w:tcW w:w="1326" w:type="pct"/>
            <w:tcBorders>
              <w:top w:val="single" w:sz="4" w:space="0" w:color="auto"/>
              <w:left w:val="single" w:sz="4" w:space="0" w:color="auto"/>
              <w:bottom w:val="single" w:sz="4" w:space="0" w:color="auto"/>
              <w:right w:val="single" w:sz="4" w:space="0" w:color="auto"/>
            </w:tcBorders>
            <w:hideMark/>
          </w:tcPr>
          <w:p w14:paraId="280403F8" w14:textId="77777777" w:rsidR="004F40C9" w:rsidRPr="0033384E" w:rsidRDefault="004F40C9" w:rsidP="0033384E">
            <w:pPr>
              <w:rPr>
                <w:sz w:val="22"/>
                <w:szCs w:val="22"/>
                <w:highlight w:val="yellow"/>
              </w:rPr>
            </w:pPr>
            <w:r w:rsidRPr="0033384E">
              <w:rPr>
                <w:sz w:val="22"/>
                <w:szCs w:val="22"/>
              </w:rPr>
              <w:t>Определена на база на % на подходящото гнездово местообитание в зоната - N16 - Широколистни листопадни гори</w:t>
            </w:r>
          </w:p>
        </w:tc>
        <w:tc>
          <w:tcPr>
            <w:tcW w:w="1323" w:type="pct"/>
            <w:tcBorders>
              <w:top w:val="single" w:sz="4" w:space="0" w:color="auto"/>
              <w:left w:val="single" w:sz="4" w:space="0" w:color="auto"/>
              <w:bottom w:val="single" w:sz="4" w:space="0" w:color="auto"/>
              <w:right w:val="single" w:sz="4" w:space="0" w:color="auto"/>
            </w:tcBorders>
            <w:hideMark/>
          </w:tcPr>
          <w:p w14:paraId="3D19043B" w14:textId="2EC17BDB" w:rsidR="004F40C9" w:rsidRPr="0033384E" w:rsidRDefault="004F40C9" w:rsidP="0033384E">
            <w:pPr>
              <w:rPr>
                <w:sz w:val="22"/>
                <w:szCs w:val="22"/>
                <w:highlight w:val="yellow"/>
              </w:rPr>
            </w:pPr>
            <w:r w:rsidRPr="0033384E">
              <w:rPr>
                <w:sz w:val="22"/>
                <w:szCs w:val="22"/>
              </w:rPr>
              <w:t>Поддържане на площта на подходящото гнездово местообитание на вида в размер най-малко на 338</w:t>
            </w:r>
            <w:r w:rsidR="00493D71" w:rsidRPr="0033384E">
              <w:rPr>
                <w:sz w:val="22"/>
                <w:szCs w:val="22"/>
              </w:rPr>
              <w:t>00</w:t>
            </w:r>
            <w:r w:rsidRPr="0033384E">
              <w:rPr>
                <w:sz w:val="22"/>
                <w:szCs w:val="22"/>
              </w:rPr>
              <w:t xml:space="preserve"> </w:t>
            </w:r>
            <w:r w:rsidR="009C421B">
              <w:rPr>
                <w:sz w:val="22"/>
                <w:szCs w:val="22"/>
                <w:lang w:val="en-GB"/>
              </w:rPr>
              <w:t>ha</w:t>
            </w:r>
            <w:r w:rsidR="009C421B">
              <w:rPr>
                <w:sz w:val="22"/>
                <w:szCs w:val="22"/>
              </w:rPr>
              <w:t>.</w:t>
            </w:r>
          </w:p>
        </w:tc>
      </w:tr>
    </w:tbl>
    <w:p w14:paraId="1566D0A8" w14:textId="77777777" w:rsidR="004F40C9" w:rsidRDefault="004F40C9" w:rsidP="004F40C9">
      <w:pPr>
        <w:ind w:left="360"/>
        <w:contextualSpacing/>
        <w:rPr>
          <w:b/>
          <w:bCs/>
          <w:lang w:eastAsia="en-US"/>
        </w:rPr>
      </w:pPr>
    </w:p>
    <w:p w14:paraId="72025CB3" w14:textId="77777777" w:rsidR="009B0ECB" w:rsidRPr="0045795F" w:rsidRDefault="009B0ECB" w:rsidP="009B0ECB">
      <w:pPr>
        <w:spacing w:before="120" w:after="120"/>
        <w:rPr>
          <w:rFonts w:eastAsia="Calibri"/>
          <w:b/>
          <w:bCs/>
        </w:rPr>
      </w:pPr>
      <w:r>
        <w:rPr>
          <w:rFonts w:eastAsia="Calibri"/>
          <w:b/>
          <w:bCs/>
        </w:rPr>
        <w:t>7</w:t>
      </w:r>
      <w:r w:rsidRPr="0045795F">
        <w:rPr>
          <w:rFonts w:eastAsia="Calibri"/>
          <w:b/>
          <w:bCs/>
        </w:rPr>
        <w:t xml:space="preserve">. </w:t>
      </w:r>
      <w:r w:rsidRPr="00292A6A">
        <w:rPr>
          <w:rFonts w:eastAsia="Calibri"/>
          <w:b/>
          <w:bCs/>
        </w:rPr>
        <w:t>Необходимост от актуализация на Стандартния формуляр на защитената зона</w:t>
      </w:r>
    </w:p>
    <w:p w14:paraId="0E82F70F"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17DDCDEB" w14:textId="77777777" w:rsidR="004F40C9" w:rsidRDefault="004F40C9"/>
    <w:p w14:paraId="15EA0D13" w14:textId="77777777" w:rsidR="00096B88" w:rsidRPr="00D851EA" w:rsidRDefault="00096B88" w:rsidP="00D851EA">
      <w:pPr>
        <w:pStyle w:val="Heading1"/>
      </w:pPr>
      <w:bookmarkStart w:id="124" w:name="_Toc89945832"/>
      <w:bookmarkStart w:id="125" w:name="_Toc140096317"/>
      <w:r w:rsidRPr="00D851EA">
        <w:t xml:space="preserve">Специфични цели за А338 </w:t>
      </w:r>
      <w:r w:rsidRPr="000C3B4F">
        <w:rPr>
          <w:i/>
          <w:iCs/>
        </w:rPr>
        <w:t>Lanius collurio</w:t>
      </w:r>
      <w:r w:rsidRPr="00D851EA">
        <w:t xml:space="preserve"> (червеногърба сврачка)</w:t>
      </w:r>
      <w:bookmarkEnd w:id="124"/>
      <w:bookmarkEnd w:id="125"/>
    </w:p>
    <w:p w14:paraId="4F04545D" w14:textId="77777777" w:rsidR="00096B88" w:rsidRDefault="00096B88" w:rsidP="00096B88">
      <w:pPr>
        <w:spacing w:after="120"/>
        <w:rPr>
          <w:b/>
        </w:rPr>
      </w:pPr>
    </w:p>
    <w:p w14:paraId="670DFB67" w14:textId="77777777" w:rsidR="009B0ECB" w:rsidRDefault="009B0ECB" w:rsidP="009B0ECB">
      <w:pPr>
        <w:spacing w:before="120" w:after="120"/>
        <w:rPr>
          <w:b/>
          <w:bCs/>
          <w:color w:val="000000"/>
        </w:rPr>
      </w:pPr>
      <w:r w:rsidRPr="00BF7AC4">
        <w:rPr>
          <w:b/>
          <w:bCs/>
          <w:color w:val="000000"/>
        </w:rPr>
        <w:t xml:space="preserve">1. </w:t>
      </w:r>
      <w:r w:rsidRPr="00F92C4C">
        <w:rPr>
          <w:b/>
          <w:bCs/>
          <w:color w:val="000000"/>
        </w:rPr>
        <w:t>Код и наименование на вида</w:t>
      </w:r>
    </w:p>
    <w:p w14:paraId="1E728C0A" w14:textId="77777777" w:rsidR="009B0ECB" w:rsidRDefault="009B0ECB" w:rsidP="009B0ECB">
      <w:pPr>
        <w:spacing w:before="120" w:after="120"/>
        <w:rPr>
          <w:color w:val="000000"/>
        </w:rPr>
      </w:pPr>
      <w:r w:rsidRPr="007F2793">
        <w:rPr>
          <w:color w:val="000000"/>
        </w:rPr>
        <w:t>А338 Lanius collurio (червеногърба сврачка)</w:t>
      </w:r>
    </w:p>
    <w:p w14:paraId="2B732B82" w14:textId="77777777" w:rsidR="009B0ECB" w:rsidRPr="00F92C4C" w:rsidRDefault="009B0ECB" w:rsidP="009B0ECB">
      <w:pPr>
        <w:spacing w:before="120" w:after="120"/>
        <w:rPr>
          <w:b/>
          <w:bCs/>
          <w:color w:val="000000"/>
        </w:rPr>
      </w:pPr>
      <w:r w:rsidRPr="007F2793">
        <w:rPr>
          <w:b/>
          <w:bCs/>
          <w:color w:val="000000"/>
        </w:rPr>
        <w:t>2. Кратка характеристика на вида</w:t>
      </w:r>
    </w:p>
    <w:p w14:paraId="56C95D2A" w14:textId="6C1A92C0" w:rsidR="00096B88" w:rsidRPr="007431CF" w:rsidRDefault="00096B88" w:rsidP="00C5393B">
      <w:pPr>
        <w:ind w:firstLine="709"/>
      </w:pPr>
      <w:r>
        <w:t>Дължината на тялото 16-18 cm, тегло 23-42 гр., дължина на крилото 89</w:t>
      </w:r>
      <w:r>
        <w:rPr>
          <w:lang w:val="ru-RU"/>
        </w:rPr>
        <w:t xml:space="preserve"> </w:t>
      </w:r>
      <w:r>
        <w:t>-</w:t>
      </w:r>
      <w:r>
        <w:rPr>
          <w:lang w:val="ru-RU"/>
        </w:rPr>
        <w:t xml:space="preserve"> </w:t>
      </w:r>
      <w:r>
        <w:t>99 mm. (Svesson et al., 2009).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w:t>
      </w:r>
      <w:r w:rsidR="007431CF">
        <w:rPr>
          <w:lang w:val="en-US"/>
        </w:rPr>
        <w:t xml:space="preserve"> </w:t>
      </w:r>
      <w:r w:rsidR="007431CF">
        <w:t>(цитат?)</w:t>
      </w:r>
    </w:p>
    <w:p w14:paraId="06080720" w14:textId="77777777" w:rsidR="00096B88" w:rsidRDefault="00096B88" w:rsidP="00B71964">
      <w:pPr>
        <w:spacing w:before="120" w:after="120"/>
        <w:rPr>
          <w:i/>
        </w:rPr>
      </w:pPr>
      <w:r>
        <w:rPr>
          <w:i/>
        </w:rPr>
        <w:t>Характер на пребиваване в страната</w:t>
      </w:r>
    </w:p>
    <w:p w14:paraId="7D061B8E" w14:textId="77777777" w:rsidR="00096B88" w:rsidRDefault="00096B88" w:rsidP="00C5393B">
      <w:pPr>
        <w:ind w:firstLine="709"/>
      </w:pPr>
      <w:r>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p>
    <w:p w14:paraId="6E5C1AFB" w14:textId="77777777" w:rsidR="00096B88" w:rsidRDefault="00096B88" w:rsidP="00B71964">
      <w:pPr>
        <w:spacing w:before="120" w:after="120"/>
        <w:rPr>
          <w:i/>
        </w:rPr>
      </w:pPr>
      <w:r>
        <w:rPr>
          <w:i/>
        </w:rPr>
        <w:t>Характерно местообитание</w:t>
      </w:r>
    </w:p>
    <w:p w14:paraId="5E840DE3" w14:textId="5BE2094E" w:rsidR="00096B88" w:rsidRDefault="00096B88" w:rsidP="00C5393B">
      <w:pPr>
        <w:ind w:firstLine="709"/>
      </w:pPr>
      <w:r>
        <w:t>Гнезди предимно в храстови местообитания –</w:t>
      </w:r>
      <w:r>
        <w:rPr>
          <w:lang w:val="ru-RU"/>
        </w:rPr>
        <w:t xml:space="preserve"> </w:t>
      </w:r>
      <w:r>
        <w:t>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w:t>
      </w:r>
      <w:r w:rsidR="00162815">
        <w:t>.</w:t>
      </w:r>
      <w:r>
        <w:t>н</w:t>
      </w:r>
      <w:r w:rsidR="00162815">
        <w:t>.</w:t>
      </w:r>
      <w:r>
        <w:t>в.</w:t>
      </w:r>
    </w:p>
    <w:p w14:paraId="0B159D4D" w14:textId="77777777" w:rsidR="00096B88" w:rsidRDefault="00096B88" w:rsidP="00B71964">
      <w:pPr>
        <w:spacing w:before="120" w:after="120"/>
        <w:rPr>
          <w:i/>
        </w:rPr>
      </w:pPr>
      <w:r>
        <w:rPr>
          <w:i/>
        </w:rPr>
        <w:t>Хранене</w:t>
      </w:r>
    </w:p>
    <w:p w14:paraId="574052A9" w14:textId="77777777" w:rsidR="00096B88" w:rsidRDefault="00096B88" w:rsidP="00C5393B">
      <w:pPr>
        <w:ind w:firstLine="709"/>
      </w:pPr>
      <w:r>
        <w:t>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w:t>
      </w:r>
      <w:r>
        <w:rPr>
          <w:i/>
        </w:rPr>
        <w:t>Carabidae, Cerambycidae, Tenebrionidae</w:t>
      </w:r>
      <w:r>
        <w:t>), скакалци, щурци, цикади, водни кончета, гъсеници на пеперуди. Яде също и  дребни мишевидни гризачи, влечуги, малки пойни птици (Иванов</w:t>
      </w:r>
      <w:r>
        <w:rPr>
          <w:lang w:val="ru-RU"/>
        </w:rPr>
        <w:t>,</w:t>
      </w:r>
      <w:r>
        <w:t xml:space="preserve"> 2011). </w:t>
      </w:r>
    </w:p>
    <w:p w14:paraId="1E30A41D" w14:textId="77777777" w:rsidR="00B71964" w:rsidRDefault="00B71964" w:rsidP="00C5393B">
      <w:pPr>
        <w:ind w:firstLine="709"/>
      </w:pPr>
    </w:p>
    <w:p w14:paraId="59B0065E" w14:textId="0ADED46B" w:rsidR="00096B88" w:rsidRPr="00096B88" w:rsidRDefault="009B0ECB" w:rsidP="00096B88">
      <w:pPr>
        <w:spacing w:after="120"/>
        <w:rPr>
          <w:b/>
        </w:rPr>
      </w:pPr>
      <w:r>
        <w:rPr>
          <w:b/>
        </w:rPr>
        <w:t>3</w:t>
      </w:r>
      <w:r w:rsidR="00096B88">
        <w:rPr>
          <w:b/>
        </w:rPr>
        <w:t xml:space="preserve">. </w:t>
      </w:r>
      <w:r w:rsidR="00096B88" w:rsidRPr="00096B88">
        <w:rPr>
          <w:b/>
        </w:rPr>
        <w:t>Разпространение, природозащитно състояние и тенденции в популацията на вида на национално ниво</w:t>
      </w:r>
    </w:p>
    <w:p w14:paraId="50F13058" w14:textId="318965A6" w:rsidR="00096B88" w:rsidRDefault="00096B88" w:rsidP="00C5393B">
      <w:pPr>
        <w:ind w:firstLine="709"/>
      </w:pPr>
      <w:r>
        <w:lastRenderedPageBreak/>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 дори изобилна на места. Според Атласа на гнездящите птици у нас гнездят 300 000 – 700 000 двойки (Янков </w:t>
      </w:r>
      <w:r w:rsidR="00A96F38">
        <w:rPr>
          <w:rFonts w:eastAsia="Calibri"/>
        </w:rPr>
        <w:t>(ред)</w:t>
      </w:r>
      <w:r>
        <w:t>, 2007). Според докладването по чл.12 от 2019 г. гнездовата популация e в рамките на 170 000 – 380 000  двойки. Тенденцията в числеността е отрицателна, при това доста значителна  - с 30-40% в краткосрочен план. Мониторингът на обикновените видове птици за 2005 -2013 г. показва слабо намаление на вида с 14% в 129 площадки (1X1 km), голяма част от тях в Софийско (Христов и Петков, 2013).</w:t>
      </w:r>
    </w:p>
    <w:p w14:paraId="4FD884E6" w14:textId="77777777" w:rsidR="00096B88" w:rsidRDefault="00096B88" w:rsidP="00C5393B">
      <w:pPr>
        <w:ind w:firstLine="709"/>
      </w:pPr>
      <w:r>
        <w:t>При докладването по чл.12 като заплахи за вида са посочени прекомерно интензивната паша, 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 Червеногърбите сврачки много често ловуват по крайпътните храсти и са една от най-честите жертви на интензивния автомобилен трафик.</w:t>
      </w:r>
    </w:p>
    <w:p w14:paraId="59E29CF7" w14:textId="77777777" w:rsidR="009B0ECB" w:rsidRPr="00BF7AC4" w:rsidRDefault="009B0ECB" w:rsidP="009B0ECB">
      <w:pPr>
        <w:spacing w:before="120" w:after="120"/>
        <w:rPr>
          <w:color w:val="000000"/>
        </w:rPr>
      </w:pPr>
      <w:r w:rsidRPr="00AE638C">
        <w:rPr>
          <w:color w:val="000000"/>
        </w:rPr>
        <w:t>Видът се среща в 107 защитени зони от мрежата Натура 2000 в България, като във всички тях е с оценка различна от оценка „D“ на популацията.</w:t>
      </w:r>
    </w:p>
    <w:p w14:paraId="65AC91CF" w14:textId="77777777" w:rsidR="009B0ECB" w:rsidRPr="00BF7AC4" w:rsidRDefault="009B0ECB" w:rsidP="009B0ECB">
      <w:pPr>
        <w:spacing w:before="120" w:after="120"/>
      </w:pPr>
      <w:r>
        <w:rPr>
          <w:b/>
          <w:bCs/>
        </w:rPr>
        <w:t>4</w:t>
      </w:r>
      <w:r w:rsidRPr="00BF7AC4">
        <w:rPr>
          <w:b/>
          <w:bCs/>
        </w:rPr>
        <w:t xml:space="preserve">. </w:t>
      </w:r>
      <w:r w:rsidRPr="00F92C4C">
        <w:rPr>
          <w:b/>
          <w:bCs/>
        </w:rPr>
        <w:t>Състояние на ниво защитена зона</w:t>
      </w:r>
    </w:p>
    <w:p w14:paraId="05E03B39" w14:textId="6165BEE8" w:rsidR="00096B88" w:rsidRDefault="00096B88" w:rsidP="00C5393B">
      <w:pPr>
        <w:ind w:firstLine="709"/>
        <w:rPr>
          <w:highlight w:val="yellow"/>
        </w:rPr>
      </w:pPr>
      <w:r>
        <w:t xml:space="preserve">Съгласно </w:t>
      </w:r>
      <w:r w:rsidR="00A10B03">
        <w:t>С</w:t>
      </w:r>
      <w:r w:rsidR="002348AA">
        <w:t>СФ</w:t>
      </w:r>
      <w:r>
        <w:t xml:space="preserve"> на зоната видът се опазва като гнездящ. Гнездовата популация в зоната е оценена </w:t>
      </w:r>
      <w:r>
        <w:rPr>
          <w:b/>
        </w:rPr>
        <w:t>между 500 и 800 двойки</w:t>
      </w:r>
      <w:r>
        <w:t>, което е 0,13 - 0,47% от националната  гнездяща популация (оценка „C“).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Pr>
          <w:lang w:val="en-GB"/>
        </w:rPr>
        <w:t>B</w:t>
      </w:r>
      <w:r>
        <w:t xml:space="preserve">“ –  добра стойност. </w:t>
      </w:r>
    </w:p>
    <w:p w14:paraId="064CB2A8" w14:textId="77777777" w:rsidR="00096B88" w:rsidRDefault="00096B88" w:rsidP="00096B88">
      <w:pPr>
        <w:spacing w:after="120"/>
        <w:rPr>
          <w:highlight w:val="yellow"/>
          <w:lang w:val="ru-RU"/>
        </w:rPr>
      </w:pPr>
    </w:p>
    <w:p w14:paraId="476E8C4E" w14:textId="6BC53FDA" w:rsidR="00096B88" w:rsidRPr="00096B88" w:rsidRDefault="009B0ECB" w:rsidP="00096B88">
      <w:pPr>
        <w:spacing w:after="120"/>
        <w:rPr>
          <w:b/>
        </w:rPr>
      </w:pPr>
      <w:r>
        <w:rPr>
          <w:b/>
        </w:rPr>
        <w:t>5</w:t>
      </w:r>
      <w:r w:rsidR="00096B88">
        <w:rPr>
          <w:b/>
        </w:rPr>
        <w:t xml:space="preserve">. </w:t>
      </w:r>
      <w:r w:rsidR="00096B88" w:rsidRPr="00096B88">
        <w:rPr>
          <w:b/>
        </w:rPr>
        <w:t>Анализ на наличната информация</w:t>
      </w:r>
    </w:p>
    <w:p w14:paraId="77096BCB" w14:textId="77777777" w:rsidR="00096B88" w:rsidRDefault="00096B88" w:rsidP="00C5393B">
      <w:pPr>
        <w:ind w:firstLine="709"/>
      </w:pPr>
      <w:r>
        <w:t xml:space="preserve">При проучванията през 2022 г. видът беше установен като сравнително чест в подходящите местообитания в зоната. Общо бяха установени </w:t>
      </w:r>
      <w:r>
        <w:rPr>
          <w:lang w:val="ru-RU"/>
        </w:rPr>
        <w:t>30</w:t>
      </w:r>
      <w:r>
        <w:t xml:space="preserve"> двойки или пеещи мъжки през гнездовия период. </w:t>
      </w:r>
    </w:p>
    <w:p w14:paraId="3F793452" w14:textId="77777777" w:rsidR="00096B88" w:rsidRDefault="00096B88" w:rsidP="00C5393B">
      <w:pPr>
        <w:ind w:firstLine="709"/>
      </w:pPr>
      <w:r>
        <w:t>Типичните гнездови и хранителни местообитания за вида в зоната са храстови местообитания – склонове обрасли с глог, шипка или трънка, както и пасища, степи и ливади обрасли с редки храсти и ниски дървета. По-малък брой червеногърби сврачки гнездят в лозя и овощни градини.</w:t>
      </w:r>
    </w:p>
    <w:p w14:paraId="27D90515" w14:textId="77777777" w:rsidR="00096B88" w:rsidRDefault="00096B88" w:rsidP="00C5393B">
      <w:pPr>
        <w:ind w:firstLine="709"/>
      </w:pPr>
      <w:r>
        <w:t xml:space="preserve">Основни заплахи за вида в зоната са свързани с унищожаване, деградация или сукцесия на местообитанията му. На първо място е унищожаването на храстите в пасищата чрез изкореняване и изгаряне. Също така разораването на пасища, пожарите и превръщането на пасищата в лозя и овощни градини. Проблем е и пълното изоставяне на пасищата с храсти в планинските части, което би довело до превръщането им в гора. </w:t>
      </w:r>
    </w:p>
    <w:p w14:paraId="7AC65FED" w14:textId="77777777" w:rsidR="009B0ECB" w:rsidRPr="00BF7AC4" w:rsidRDefault="009B0ECB" w:rsidP="009B0ECB">
      <w:pPr>
        <w:spacing w:before="120" w:after="120"/>
      </w:pPr>
      <w:r>
        <w:rPr>
          <w:b/>
          <w:bCs/>
        </w:rPr>
        <w:t>6</w:t>
      </w:r>
      <w:r w:rsidRPr="00BF7AC4">
        <w:rPr>
          <w:b/>
          <w:bCs/>
        </w:rPr>
        <w:t xml:space="preserve">. </w:t>
      </w:r>
      <w:r w:rsidRPr="00F92C4C">
        <w:rPr>
          <w:b/>
          <w:bCs/>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226"/>
        <w:gridCol w:w="1428"/>
        <w:gridCol w:w="2697"/>
        <w:gridCol w:w="1900"/>
      </w:tblGrid>
      <w:tr w:rsidR="00096B88" w:rsidRPr="005E1695" w14:paraId="3983853A" w14:textId="77777777" w:rsidTr="00096B88">
        <w:trPr>
          <w:trHeight w:val="864"/>
          <w:tblHeader/>
          <w:jc w:val="center"/>
        </w:trPr>
        <w:tc>
          <w:tcPr>
            <w:tcW w:w="109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AA25701" w14:textId="77777777" w:rsidR="00096B88" w:rsidRPr="0033384E" w:rsidRDefault="00096B88" w:rsidP="0033384E">
            <w:pPr>
              <w:jc w:val="center"/>
              <w:rPr>
                <w:b/>
                <w:bCs/>
                <w:sz w:val="22"/>
                <w:szCs w:val="22"/>
              </w:rPr>
            </w:pPr>
            <w:r w:rsidRPr="0033384E">
              <w:rPr>
                <w:b/>
                <w:bCs/>
                <w:sz w:val="22"/>
                <w:szCs w:val="22"/>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0F082DB" w14:textId="77777777" w:rsidR="00096B88" w:rsidRPr="0033384E" w:rsidRDefault="00096B88" w:rsidP="0033384E">
            <w:pPr>
              <w:jc w:val="center"/>
              <w:rPr>
                <w:b/>
                <w:bCs/>
                <w:sz w:val="22"/>
                <w:szCs w:val="22"/>
              </w:rPr>
            </w:pPr>
            <w:r w:rsidRPr="0033384E">
              <w:rPr>
                <w:b/>
                <w:bCs/>
                <w:sz w:val="22"/>
                <w:szCs w:val="22"/>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5D8B597" w14:textId="77777777" w:rsidR="00096B88" w:rsidRPr="0033384E" w:rsidRDefault="00096B88" w:rsidP="0033384E">
            <w:pPr>
              <w:jc w:val="center"/>
              <w:rPr>
                <w:b/>
                <w:bCs/>
                <w:sz w:val="22"/>
                <w:szCs w:val="22"/>
              </w:rPr>
            </w:pPr>
            <w:r w:rsidRPr="0033384E">
              <w:rPr>
                <w:b/>
                <w:bCs/>
                <w:sz w:val="22"/>
                <w:szCs w:val="22"/>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5BB5E3D" w14:textId="77777777" w:rsidR="00096B88" w:rsidRPr="0033384E" w:rsidRDefault="00096B88" w:rsidP="0033384E">
            <w:pPr>
              <w:jc w:val="center"/>
              <w:rPr>
                <w:b/>
                <w:bCs/>
                <w:sz w:val="22"/>
                <w:szCs w:val="22"/>
              </w:rPr>
            </w:pPr>
            <w:r w:rsidRPr="0033384E">
              <w:rPr>
                <w:b/>
                <w:bCs/>
                <w:sz w:val="22"/>
                <w:szCs w:val="22"/>
              </w:rPr>
              <w:t>Допълнителна информация</w:t>
            </w:r>
          </w:p>
        </w:tc>
        <w:tc>
          <w:tcPr>
            <w:tcW w:w="10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01B11B7" w14:textId="77777777" w:rsidR="00096B88" w:rsidRPr="0033384E" w:rsidRDefault="00096B88" w:rsidP="0033384E">
            <w:pPr>
              <w:jc w:val="center"/>
              <w:rPr>
                <w:b/>
                <w:bCs/>
                <w:sz w:val="22"/>
                <w:szCs w:val="22"/>
              </w:rPr>
            </w:pPr>
            <w:r w:rsidRPr="0033384E">
              <w:rPr>
                <w:b/>
                <w:bCs/>
                <w:sz w:val="22"/>
                <w:szCs w:val="22"/>
              </w:rPr>
              <w:t>Специфични за зоната цели</w:t>
            </w:r>
          </w:p>
        </w:tc>
      </w:tr>
      <w:tr w:rsidR="00096B88" w:rsidRPr="005E1695" w14:paraId="00F441B4" w14:textId="77777777" w:rsidTr="00096B88">
        <w:trPr>
          <w:jc w:val="center"/>
        </w:trPr>
        <w:tc>
          <w:tcPr>
            <w:tcW w:w="1096" w:type="pct"/>
            <w:tcBorders>
              <w:top w:val="single" w:sz="4" w:space="0" w:color="auto"/>
              <w:left w:val="single" w:sz="4" w:space="0" w:color="auto"/>
              <w:bottom w:val="single" w:sz="4" w:space="0" w:color="auto"/>
              <w:right w:val="single" w:sz="4" w:space="0" w:color="auto"/>
            </w:tcBorders>
            <w:hideMark/>
          </w:tcPr>
          <w:p w14:paraId="059AE38E" w14:textId="77777777" w:rsidR="00096B88" w:rsidRPr="0033384E" w:rsidRDefault="00096B88">
            <w:pPr>
              <w:rPr>
                <w:b/>
                <w:sz w:val="22"/>
                <w:szCs w:val="22"/>
              </w:rPr>
            </w:pPr>
            <w:r w:rsidRPr="0033384E">
              <w:rPr>
                <w:b/>
                <w:sz w:val="22"/>
                <w:szCs w:val="22"/>
              </w:rPr>
              <w:t xml:space="preserve">Популация: </w:t>
            </w:r>
            <w:r w:rsidRPr="0033384E">
              <w:rPr>
                <w:sz w:val="22"/>
                <w:szCs w:val="22"/>
              </w:rPr>
              <w:t>Размер на гнездовата популация</w:t>
            </w:r>
            <w:r w:rsidRPr="0033384E">
              <w:rPr>
                <w:b/>
                <w:sz w:val="22"/>
                <w:szCs w:val="22"/>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22187E21" w14:textId="77777777" w:rsidR="00096B88" w:rsidRPr="0033384E" w:rsidRDefault="00096B88">
            <w:pPr>
              <w:rPr>
                <w:sz w:val="22"/>
                <w:szCs w:val="22"/>
              </w:rPr>
            </w:pPr>
            <w:r w:rsidRPr="0033384E">
              <w:rPr>
                <w:sz w:val="22"/>
                <w:szCs w:val="22"/>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20AB6CAA" w14:textId="3302A9AC" w:rsidR="00096B88" w:rsidRPr="0033384E" w:rsidRDefault="00096B88">
            <w:pPr>
              <w:rPr>
                <w:sz w:val="22"/>
                <w:szCs w:val="22"/>
              </w:rPr>
            </w:pPr>
            <w:r w:rsidRPr="0033384E">
              <w:rPr>
                <w:sz w:val="22"/>
                <w:szCs w:val="22"/>
              </w:rPr>
              <w:t>Най-малко 500</w:t>
            </w:r>
            <w:r w:rsidRPr="0033384E">
              <w:rPr>
                <w:sz w:val="22"/>
                <w:szCs w:val="22"/>
                <w:lang w:val="en-GB"/>
              </w:rPr>
              <w:t xml:space="preserve"> </w:t>
            </w:r>
          </w:p>
        </w:tc>
        <w:tc>
          <w:tcPr>
            <w:tcW w:w="1452" w:type="pct"/>
            <w:tcBorders>
              <w:top w:val="single" w:sz="4" w:space="0" w:color="auto"/>
              <w:left w:val="single" w:sz="4" w:space="0" w:color="auto"/>
              <w:bottom w:val="single" w:sz="4" w:space="0" w:color="auto"/>
              <w:right w:val="single" w:sz="4" w:space="0" w:color="auto"/>
            </w:tcBorders>
            <w:hideMark/>
          </w:tcPr>
          <w:p w14:paraId="6B7483D5" w14:textId="1759C744" w:rsidR="00096B88" w:rsidRPr="0033384E" w:rsidRDefault="00096B88">
            <w:pPr>
              <w:rPr>
                <w:sz w:val="22"/>
                <w:szCs w:val="22"/>
              </w:rPr>
            </w:pPr>
            <w:r w:rsidRPr="0033384E">
              <w:rPr>
                <w:sz w:val="22"/>
                <w:szCs w:val="22"/>
              </w:rPr>
              <w:t xml:space="preserve">Посочена е на база на посочената численост в </w:t>
            </w:r>
            <w:r w:rsidR="00901C69" w:rsidRPr="0033384E">
              <w:rPr>
                <w:sz w:val="22"/>
                <w:szCs w:val="22"/>
              </w:rPr>
              <w:t>СФ</w:t>
            </w:r>
            <w:r w:rsidRPr="0033384E">
              <w:rPr>
                <w:sz w:val="22"/>
                <w:szCs w:val="22"/>
              </w:rPr>
              <w:t xml:space="preserve">, която е потвърдена от установената плътност при проведените проучвания през 2022 г. </w:t>
            </w:r>
          </w:p>
        </w:tc>
        <w:tc>
          <w:tcPr>
            <w:tcW w:w="1023" w:type="pct"/>
            <w:tcBorders>
              <w:top w:val="single" w:sz="4" w:space="0" w:color="auto"/>
              <w:left w:val="single" w:sz="4" w:space="0" w:color="auto"/>
              <w:bottom w:val="single" w:sz="4" w:space="0" w:color="auto"/>
              <w:right w:val="single" w:sz="4" w:space="0" w:color="auto"/>
            </w:tcBorders>
          </w:tcPr>
          <w:p w14:paraId="6FF2668E" w14:textId="77777777" w:rsidR="00096B88" w:rsidRPr="0033384E" w:rsidRDefault="00096B88">
            <w:pPr>
              <w:rPr>
                <w:sz w:val="22"/>
                <w:szCs w:val="22"/>
              </w:rPr>
            </w:pPr>
            <w:r w:rsidRPr="0033384E">
              <w:rPr>
                <w:sz w:val="22"/>
                <w:szCs w:val="22"/>
              </w:rPr>
              <w:t>Поддържане на популацията на вида в зоната в размер от най-малко 500 двойки.</w:t>
            </w:r>
          </w:p>
          <w:p w14:paraId="4155503E" w14:textId="77777777" w:rsidR="00096B88" w:rsidRPr="0033384E" w:rsidRDefault="00096B88">
            <w:pPr>
              <w:rPr>
                <w:sz w:val="22"/>
                <w:szCs w:val="22"/>
              </w:rPr>
            </w:pPr>
          </w:p>
        </w:tc>
      </w:tr>
      <w:tr w:rsidR="00096B88" w:rsidRPr="005E1695" w14:paraId="79DB899A" w14:textId="77777777" w:rsidTr="00096B88">
        <w:trPr>
          <w:jc w:val="center"/>
        </w:trPr>
        <w:tc>
          <w:tcPr>
            <w:tcW w:w="1096" w:type="pct"/>
            <w:tcBorders>
              <w:top w:val="single" w:sz="4" w:space="0" w:color="auto"/>
              <w:left w:val="single" w:sz="4" w:space="0" w:color="auto"/>
              <w:bottom w:val="single" w:sz="4" w:space="0" w:color="auto"/>
              <w:right w:val="single" w:sz="4" w:space="0" w:color="auto"/>
            </w:tcBorders>
            <w:hideMark/>
          </w:tcPr>
          <w:p w14:paraId="35894E70" w14:textId="77777777" w:rsidR="00096B88" w:rsidRPr="0033384E" w:rsidRDefault="00096B88">
            <w:pPr>
              <w:rPr>
                <w:b/>
                <w:sz w:val="22"/>
                <w:szCs w:val="22"/>
                <w:highlight w:val="yellow"/>
              </w:rPr>
            </w:pPr>
            <w:r w:rsidRPr="0033384E">
              <w:rPr>
                <w:b/>
                <w:sz w:val="22"/>
                <w:szCs w:val="22"/>
              </w:rPr>
              <w:lastRenderedPageBreak/>
              <w:t>Гнездово местообитание на вида</w:t>
            </w:r>
            <w:r w:rsidRPr="0033384E">
              <w:rPr>
                <w:b/>
                <w:sz w:val="22"/>
                <w:szCs w:val="22"/>
                <w:lang w:val="ru-RU"/>
              </w:rPr>
              <w:t>:</w:t>
            </w:r>
            <w:r w:rsidRPr="0033384E">
              <w:rPr>
                <w:sz w:val="22"/>
                <w:szCs w:val="22"/>
                <w:lang w:val="ru-RU"/>
              </w:rPr>
              <w:t xml:space="preserve"> </w:t>
            </w:r>
            <w:r w:rsidRPr="0033384E">
              <w:rPr>
                <w:sz w:val="22"/>
                <w:szCs w:val="22"/>
              </w:rPr>
              <w:t>Площ на подходящото гнездово местообитание</w:t>
            </w:r>
          </w:p>
        </w:tc>
        <w:tc>
          <w:tcPr>
            <w:tcW w:w="660" w:type="pct"/>
            <w:tcBorders>
              <w:top w:val="single" w:sz="4" w:space="0" w:color="auto"/>
              <w:left w:val="single" w:sz="4" w:space="0" w:color="auto"/>
              <w:bottom w:val="single" w:sz="4" w:space="0" w:color="auto"/>
              <w:right w:val="single" w:sz="4" w:space="0" w:color="auto"/>
            </w:tcBorders>
            <w:hideMark/>
          </w:tcPr>
          <w:p w14:paraId="6F92F36E" w14:textId="77777777" w:rsidR="00096B88" w:rsidRPr="0033384E" w:rsidRDefault="00096B88">
            <w:pPr>
              <w:rPr>
                <w:sz w:val="22"/>
                <w:szCs w:val="22"/>
                <w:highlight w:val="yellow"/>
                <w:lang w:val="en-GB"/>
              </w:rPr>
            </w:pPr>
            <w:r w:rsidRPr="0033384E">
              <w:rPr>
                <w:sz w:val="22"/>
                <w:szCs w:val="22"/>
                <w:lang w:val="en-GB"/>
              </w:rPr>
              <w:t>ha</w:t>
            </w:r>
          </w:p>
        </w:tc>
        <w:tc>
          <w:tcPr>
            <w:tcW w:w="769" w:type="pct"/>
            <w:tcBorders>
              <w:top w:val="single" w:sz="4" w:space="0" w:color="auto"/>
              <w:left w:val="single" w:sz="4" w:space="0" w:color="auto"/>
              <w:bottom w:val="single" w:sz="4" w:space="0" w:color="auto"/>
              <w:right w:val="single" w:sz="4" w:space="0" w:color="auto"/>
            </w:tcBorders>
            <w:hideMark/>
          </w:tcPr>
          <w:p w14:paraId="7391B8F8" w14:textId="576C3DD0" w:rsidR="00096B88" w:rsidRPr="0033384E" w:rsidRDefault="00493D71">
            <w:pPr>
              <w:rPr>
                <w:sz w:val="22"/>
                <w:szCs w:val="22"/>
                <w:highlight w:val="yellow"/>
              </w:rPr>
            </w:pPr>
            <w:r w:rsidRPr="0033384E">
              <w:rPr>
                <w:sz w:val="22"/>
                <w:szCs w:val="22"/>
              </w:rPr>
              <w:t>Най-малко 19</w:t>
            </w:r>
            <w:r w:rsidR="00096B88" w:rsidRPr="0033384E">
              <w:rPr>
                <w:sz w:val="22"/>
                <w:szCs w:val="22"/>
              </w:rPr>
              <w:t>000</w:t>
            </w:r>
            <w:r w:rsidRPr="0033384E">
              <w:rPr>
                <w:sz w:val="22"/>
                <w:szCs w:val="22"/>
              </w:rPr>
              <w:t xml:space="preserve"> </w:t>
            </w:r>
            <w:r w:rsidRPr="0033384E">
              <w:rPr>
                <w:sz w:val="22"/>
                <w:szCs w:val="22"/>
                <w:lang w:val="en-US"/>
              </w:rPr>
              <w:t>ha</w:t>
            </w:r>
          </w:p>
        </w:tc>
        <w:tc>
          <w:tcPr>
            <w:tcW w:w="1452" w:type="pct"/>
            <w:tcBorders>
              <w:top w:val="single" w:sz="4" w:space="0" w:color="auto"/>
              <w:left w:val="single" w:sz="4" w:space="0" w:color="auto"/>
              <w:bottom w:val="single" w:sz="4" w:space="0" w:color="auto"/>
              <w:right w:val="single" w:sz="4" w:space="0" w:color="auto"/>
            </w:tcBorders>
            <w:hideMark/>
          </w:tcPr>
          <w:p w14:paraId="38720598" w14:textId="01E68C0C" w:rsidR="00096B88" w:rsidRPr="0033384E" w:rsidRDefault="00096B88">
            <w:pPr>
              <w:rPr>
                <w:sz w:val="22"/>
                <w:szCs w:val="22"/>
                <w:lang w:val="en-GB"/>
              </w:rPr>
            </w:pPr>
            <w:r w:rsidRPr="0033384E">
              <w:rPr>
                <w:sz w:val="22"/>
                <w:szCs w:val="22"/>
              </w:rPr>
              <w:t>Изчислена на база на % от площта на подходящите местообитания (</w:t>
            </w:r>
            <w:r w:rsidR="00493D71" w:rsidRPr="0033384E">
              <w:rPr>
                <w:sz w:val="22"/>
                <w:szCs w:val="22"/>
                <w:lang w:val="en-US"/>
              </w:rPr>
              <w:t>N08</w:t>
            </w:r>
            <w:r w:rsidR="00493D71" w:rsidRPr="0033384E">
              <w:rPr>
                <w:sz w:val="22"/>
                <w:szCs w:val="22"/>
              </w:rPr>
              <w:t>,</w:t>
            </w:r>
            <w:r w:rsidR="00493D71" w:rsidRPr="0033384E">
              <w:rPr>
                <w:sz w:val="22"/>
                <w:szCs w:val="22"/>
                <w:lang w:val="en-US"/>
              </w:rPr>
              <w:t xml:space="preserve"> </w:t>
            </w:r>
            <w:r w:rsidRPr="0033384E">
              <w:rPr>
                <w:sz w:val="22"/>
                <w:szCs w:val="22"/>
              </w:rPr>
              <w:t>N15,</w:t>
            </w:r>
            <w:r w:rsidR="00493D71" w:rsidRPr="0033384E">
              <w:rPr>
                <w:sz w:val="22"/>
                <w:szCs w:val="22"/>
              </w:rPr>
              <w:t xml:space="preserve"> </w:t>
            </w:r>
            <w:r w:rsidRPr="0033384E">
              <w:rPr>
                <w:sz w:val="22"/>
                <w:szCs w:val="22"/>
              </w:rPr>
              <w:t>N21, N23 и N25)</w:t>
            </w:r>
          </w:p>
        </w:tc>
        <w:tc>
          <w:tcPr>
            <w:tcW w:w="1023" w:type="pct"/>
            <w:tcBorders>
              <w:top w:val="single" w:sz="4" w:space="0" w:color="auto"/>
              <w:left w:val="single" w:sz="4" w:space="0" w:color="auto"/>
              <w:bottom w:val="single" w:sz="4" w:space="0" w:color="auto"/>
              <w:right w:val="single" w:sz="4" w:space="0" w:color="auto"/>
            </w:tcBorders>
            <w:hideMark/>
          </w:tcPr>
          <w:p w14:paraId="094D69AB" w14:textId="387DFA79" w:rsidR="00096B88" w:rsidRPr="0033384E" w:rsidRDefault="005E1695">
            <w:pPr>
              <w:rPr>
                <w:sz w:val="22"/>
                <w:szCs w:val="22"/>
                <w:highlight w:val="yellow"/>
              </w:rPr>
            </w:pPr>
            <w:r>
              <w:rPr>
                <w:sz w:val="22"/>
                <w:szCs w:val="22"/>
              </w:rPr>
              <w:t xml:space="preserve">Поддържане на площта с подходящи местообитания в размер на най-малко 19000 </w:t>
            </w:r>
            <w:r>
              <w:rPr>
                <w:sz w:val="22"/>
                <w:szCs w:val="22"/>
                <w:lang w:val="en-GB"/>
              </w:rPr>
              <w:t>ha.</w:t>
            </w:r>
          </w:p>
        </w:tc>
      </w:tr>
    </w:tbl>
    <w:p w14:paraId="763AD9E5" w14:textId="77777777" w:rsidR="00096B88" w:rsidRDefault="00096B88" w:rsidP="00096B88">
      <w:pPr>
        <w:spacing w:after="120"/>
        <w:rPr>
          <w:b/>
          <w:highlight w:val="yellow"/>
          <w:lang w:eastAsia="en-US"/>
        </w:rPr>
      </w:pPr>
    </w:p>
    <w:p w14:paraId="38BE6494" w14:textId="77777777" w:rsidR="009B0ECB" w:rsidRPr="00BF7AC4" w:rsidRDefault="009B0ECB" w:rsidP="009B0ECB">
      <w:pPr>
        <w:spacing w:before="120" w:after="120"/>
      </w:pPr>
      <w:r>
        <w:rPr>
          <w:b/>
          <w:bCs/>
        </w:rPr>
        <w:t>7</w:t>
      </w:r>
      <w:r w:rsidRPr="00BF7AC4">
        <w:rPr>
          <w:b/>
          <w:bCs/>
        </w:rPr>
        <w:t xml:space="preserve">. </w:t>
      </w:r>
      <w:r w:rsidRPr="00F92C4C">
        <w:rPr>
          <w:b/>
          <w:bCs/>
        </w:rPr>
        <w:t>Необходимост от актуализация на Стандартния формуляр на защитената зона</w:t>
      </w:r>
    </w:p>
    <w:p w14:paraId="11B60D9B"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470DFCDC" w14:textId="3F69481D" w:rsidR="00096B88" w:rsidRDefault="00096B88"/>
    <w:p w14:paraId="21D02C10" w14:textId="77777777" w:rsidR="00096B88" w:rsidRPr="00D851EA" w:rsidRDefault="00096B88" w:rsidP="00D851EA">
      <w:pPr>
        <w:pStyle w:val="Heading1"/>
      </w:pPr>
      <w:bookmarkStart w:id="126" w:name="_Toc140096318"/>
      <w:r w:rsidRPr="00D851EA">
        <w:t xml:space="preserve">Специфични цели за А339 </w:t>
      </w:r>
      <w:r w:rsidRPr="000C3B4F">
        <w:rPr>
          <w:i/>
          <w:iCs/>
        </w:rPr>
        <w:t>Lanius minor</w:t>
      </w:r>
      <w:r w:rsidRPr="00D851EA">
        <w:t xml:space="preserve"> (черночела сврачка)</w:t>
      </w:r>
      <w:bookmarkEnd w:id="126"/>
    </w:p>
    <w:p w14:paraId="4A3721A7" w14:textId="77777777" w:rsidR="00096B88" w:rsidRDefault="00096B88" w:rsidP="00096B88">
      <w:pPr>
        <w:spacing w:after="120"/>
        <w:rPr>
          <w:rFonts w:asciiTheme="minorHAnsi" w:hAnsiTheme="minorHAnsi" w:cstheme="minorBidi"/>
          <w:b/>
        </w:rPr>
      </w:pPr>
    </w:p>
    <w:p w14:paraId="67A07D6A" w14:textId="77777777" w:rsidR="009B0ECB" w:rsidRDefault="009B0ECB" w:rsidP="009B0ECB">
      <w:pPr>
        <w:spacing w:before="120" w:after="120"/>
        <w:rPr>
          <w:b/>
          <w:bCs/>
          <w:color w:val="000000"/>
        </w:rPr>
      </w:pPr>
      <w:r w:rsidRPr="00BF7AC4">
        <w:rPr>
          <w:b/>
          <w:bCs/>
          <w:color w:val="000000"/>
        </w:rPr>
        <w:t xml:space="preserve">1. </w:t>
      </w:r>
      <w:r w:rsidRPr="00F92C4C">
        <w:rPr>
          <w:b/>
          <w:bCs/>
          <w:color w:val="000000"/>
        </w:rPr>
        <w:t>Код и наименование на вида</w:t>
      </w:r>
    </w:p>
    <w:p w14:paraId="12F84A24" w14:textId="77777777" w:rsidR="009B0ECB" w:rsidRDefault="009B0ECB" w:rsidP="009B0ECB">
      <w:pPr>
        <w:spacing w:before="120" w:after="120"/>
        <w:rPr>
          <w:color w:val="000000"/>
        </w:rPr>
      </w:pPr>
      <w:r w:rsidRPr="007F2793">
        <w:rPr>
          <w:color w:val="000000"/>
        </w:rPr>
        <w:t>А339 Lanius minor (черночела сврачка)</w:t>
      </w:r>
    </w:p>
    <w:p w14:paraId="5A40F981" w14:textId="77777777" w:rsidR="009B0ECB" w:rsidRPr="00F92C4C" w:rsidRDefault="009B0ECB" w:rsidP="009B0ECB">
      <w:pPr>
        <w:spacing w:before="120" w:after="120"/>
        <w:rPr>
          <w:b/>
          <w:bCs/>
          <w:color w:val="000000"/>
        </w:rPr>
      </w:pPr>
      <w:r w:rsidRPr="007F2793">
        <w:rPr>
          <w:b/>
          <w:bCs/>
          <w:color w:val="000000"/>
        </w:rPr>
        <w:t>2. Кратка характеристика на вида</w:t>
      </w:r>
    </w:p>
    <w:p w14:paraId="2D6425F0" w14:textId="77777777" w:rsidR="00096B88" w:rsidRDefault="00096B88" w:rsidP="00C5393B">
      <w:pPr>
        <w:ind w:firstLine="709"/>
        <w:rPr>
          <w:rFonts w:eastAsia="Calibri"/>
        </w:rPr>
      </w:pPr>
      <w:r>
        <w:rPr>
          <w:rFonts w:eastAsia="Calibri"/>
        </w:rPr>
        <w:t>Дължината на тялото  19-21 cm, тегло 43-57 гр., дължина на крилото 114-126 мм. (Иванов 2011; Svensson 2013). Половете са трудно отличими по оперение. Мъжките имат сива глава с черна ивица през окото,която обхваща и челото. Гърбът е сив. Маховите и опашката са черни. Коремът и гърдите са светлорозови, гърлото бяло. Клюнът и краката са тъмносиви до черни. Младите са изпъстрени с тъмни петънца по гърба, челото им не е черно.</w:t>
      </w:r>
    </w:p>
    <w:p w14:paraId="76102780" w14:textId="77777777" w:rsidR="00096B88" w:rsidRDefault="00096B88" w:rsidP="00C5393B">
      <w:pPr>
        <w:ind w:firstLine="709"/>
        <w:rPr>
          <w:rFonts w:eastAsia="Calibri"/>
        </w:rPr>
      </w:pPr>
      <w:r>
        <w:rPr>
          <w:rFonts w:eastAsia="Calibri"/>
        </w:rPr>
        <w:t xml:space="preserve">Песента е </w:t>
      </w:r>
      <w:r w:rsidRPr="00C5393B">
        <w:t>представлява</w:t>
      </w:r>
      <w:r>
        <w:rPr>
          <w:rFonts w:eastAsia="Calibri"/>
        </w:rPr>
        <w:t xml:space="preserve"> продължително тихо стържене. Имитира и гласове на други видове пойни птици. Често издава и серии от остри металически крясъци. Гнезди най-често на дървета. Защитен вид.</w:t>
      </w:r>
    </w:p>
    <w:p w14:paraId="72322213" w14:textId="77777777" w:rsidR="00096B88" w:rsidRDefault="00096B88" w:rsidP="00B71964">
      <w:pPr>
        <w:spacing w:before="120" w:after="120"/>
        <w:rPr>
          <w:rFonts w:eastAsia="Calibri"/>
          <w:i/>
        </w:rPr>
      </w:pPr>
      <w:r>
        <w:rPr>
          <w:rFonts w:eastAsia="Calibri"/>
          <w:i/>
        </w:rPr>
        <w:t>Характер на пребиваване в страната</w:t>
      </w:r>
    </w:p>
    <w:p w14:paraId="085215F6" w14:textId="77777777" w:rsidR="00096B88" w:rsidRDefault="00096B88" w:rsidP="00C5393B">
      <w:pPr>
        <w:ind w:firstLine="709"/>
        <w:rPr>
          <w:rFonts w:eastAsia="Calibri"/>
        </w:rPr>
      </w:pPr>
      <w:r>
        <w:rPr>
          <w:rFonts w:eastAsia="Calibri"/>
        </w:rPr>
        <w:t xml:space="preserve">Гнездящ прелетен вид. Среща се в България от началото на май до края на август –средата на </w:t>
      </w:r>
      <w:r w:rsidRPr="00C5393B">
        <w:t>септември</w:t>
      </w:r>
      <w:r>
        <w:rPr>
          <w:rFonts w:eastAsia="Calibri"/>
        </w:rPr>
        <w:t>.</w:t>
      </w:r>
    </w:p>
    <w:p w14:paraId="25457459" w14:textId="77777777" w:rsidR="00096B88" w:rsidRDefault="00096B88" w:rsidP="00B71964">
      <w:pPr>
        <w:spacing w:before="120" w:after="120"/>
        <w:rPr>
          <w:rFonts w:eastAsia="Calibri"/>
          <w:i/>
        </w:rPr>
      </w:pPr>
      <w:r>
        <w:rPr>
          <w:rFonts w:eastAsia="Calibri"/>
          <w:i/>
        </w:rPr>
        <w:t>Характерно местообитание</w:t>
      </w:r>
    </w:p>
    <w:p w14:paraId="748D4808" w14:textId="197A3395" w:rsidR="00096B88" w:rsidRDefault="00096B88" w:rsidP="00C5393B">
      <w:pPr>
        <w:ind w:firstLine="709"/>
        <w:rPr>
          <w:rFonts w:eastAsia="Calibri"/>
        </w:rPr>
      </w:pPr>
      <w:r>
        <w:rPr>
          <w:rFonts w:eastAsia="Calibri"/>
        </w:rPr>
        <w:t>Гнезди предимно в ивици или групи дървета сред агроландшафти, пасища, степи. Честа и в крайречни гори,</w:t>
      </w:r>
      <w:r w:rsidR="00AC57A3">
        <w:rPr>
          <w:rFonts w:eastAsia="Calibri"/>
        </w:rPr>
        <w:t xml:space="preserve"> </w:t>
      </w:r>
      <w:r>
        <w:rPr>
          <w:rFonts w:eastAsia="Calibri"/>
        </w:rPr>
        <w:t xml:space="preserve">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w:t>
      </w:r>
    </w:p>
    <w:p w14:paraId="6B11429B" w14:textId="2F2A917B" w:rsidR="00096B88" w:rsidRDefault="00096B88" w:rsidP="00C5393B">
      <w:pPr>
        <w:ind w:firstLine="709"/>
        <w:rPr>
          <w:rFonts w:eastAsia="Calibri"/>
        </w:rPr>
      </w:pPr>
      <w:r>
        <w:rPr>
          <w:rFonts w:eastAsia="Calibri"/>
        </w:rPr>
        <w:t xml:space="preserve">Среща се в </w:t>
      </w:r>
      <w:r w:rsidRPr="00C5393B">
        <w:t>равнини</w:t>
      </w:r>
      <w:r>
        <w:rPr>
          <w:rFonts w:eastAsia="Calibri"/>
        </w:rPr>
        <w:t xml:space="preserve"> и низини,доста по-рядко и в хълмисти и предпланински райони, от морското равнище до около 1000 м</w:t>
      </w:r>
      <w:r w:rsidR="00AC57A3">
        <w:rPr>
          <w:rFonts w:eastAsia="Calibri"/>
        </w:rPr>
        <w:t>.</w:t>
      </w:r>
      <w:r>
        <w:rPr>
          <w:rFonts w:eastAsia="Calibri"/>
        </w:rPr>
        <w:t>н</w:t>
      </w:r>
      <w:r w:rsidR="00AC57A3">
        <w:rPr>
          <w:rFonts w:eastAsia="Calibri"/>
        </w:rPr>
        <w:t>.</w:t>
      </w:r>
      <w:r>
        <w:rPr>
          <w:rFonts w:eastAsia="Calibri"/>
        </w:rPr>
        <w:t xml:space="preserve">в. </w:t>
      </w:r>
    </w:p>
    <w:p w14:paraId="10351D23" w14:textId="77777777" w:rsidR="00096B88" w:rsidRDefault="00096B88" w:rsidP="00B71964">
      <w:pPr>
        <w:spacing w:before="120" w:after="120"/>
        <w:rPr>
          <w:rFonts w:eastAsia="Calibri"/>
          <w:i/>
        </w:rPr>
      </w:pPr>
      <w:r>
        <w:rPr>
          <w:rFonts w:eastAsia="Calibri"/>
          <w:i/>
        </w:rPr>
        <w:t>Хранене</w:t>
      </w:r>
    </w:p>
    <w:p w14:paraId="60AB7FAF" w14:textId="0019ACE2" w:rsidR="00096B88" w:rsidRDefault="00096B88" w:rsidP="00C5393B">
      <w:pPr>
        <w:ind w:firstLine="709"/>
        <w:rPr>
          <w:rFonts w:eastAsia="Calibri"/>
        </w:rPr>
      </w:pPr>
      <w:r>
        <w:rPr>
          <w:rFonts w:eastAsia="Calibri"/>
        </w:rPr>
        <w:t xml:space="preserve">Черночелата сврачка е хищна - храни се с различни безгръбначни и дребни гръбначни животни. </w:t>
      </w:r>
      <w:r w:rsidRPr="00C5393B">
        <w:t>Хранителният</w:t>
      </w:r>
      <w:r>
        <w:rPr>
          <w:rFonts w:eastAsia="Calibri"/>
        </w:rPr>
        <w:t xml:space="preserve"> спектър се оформя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 Рядко яде и плодове – череши, черници и др. (Иванов</w:t>
      </w:r>
      <w:r w:rsidR="00AC57A3">
        <w:rPr>
          <w:rFonts w:eastAsia="Calibri"/>
        </w:rPr>
        <w:t>,</w:t>
      </w:r>
      <w:r>
        <w:rPr>
          <w:rFonts w:eastAsia="Calibri"/>
        </w:rPr>
        <w:t xml:space="preserve"> 2011).  </w:t>
      </w:r>
    </w:p>
    <w:p w14:paraId="2E4E50B7" w14:textId="77777777" w:rsidR="00096B88" w:rsidRDefault="00096B88" w:rsidP="00096B88">
      <w:pPr>
        <w:spacing w:after="160" w:line="256" w:lineRule="auto"/>
        <w:rPr>
          <w:rFonts w:eastAsia="Calibri"/>
          <w:highlight w:val="yellow"/>
        </w:rPr>
      </w:pPr>
    </w:p>
    <w:p w14:paraId="0D7B44CA" w14:textId="4DA696E8" w:rsidR="00096B88" w:rsidRPr="00366F6C" w:rsidRDefault="009B0ECB" w:rsidP="00366F6C">
      <w:pPr>
        <w:spacing w:line="256" w:lineRule="auto"/>
        <w:rPr>
          <w:rFonts w:eastAsia="Calibri"/>
          <w:b/>
        </w:rPr>
      </w:pPr>
      <w:r>
        <w:rPr>
          <w:rFonts w:eastAsia="Calibri"/>
          <w:b/>
        </w:rPr>
        <w:lastRenderedPageBreak/>
        <w:t>3</w:t>
      </w:r>
      <w:r w:rsidR="00366F6C">
        <w:rPr>
          <w:rFonts w:eastAsia="Calibri"/>
          <w:b/>
        </w:rPr>
        <w:t xml:space="preserve">. </w:t>
      </w:r>
      <w:r w:rsidR="00096B88" w:rsidRPr="00366F6C">
        <w:rPr>
          <w:rFonts w:eastAsia="Calibri"/>
          <w:b/>
        </w:rPr>
        <w:t>Разпространение, природозащитно състояние и тенденции в популацията на вида на национално ниво</w:t>
      </w:r>
    </w:p>
    <w:p w14:paraId="4D0AB7B9" w14:textId="2B040338" w:rsidR="00096B88" w:rsidRDefault="00096B88" w:rsidP="00C5393B">
      <w:pPr>
        <w:ind w:firstLine="709"/>
        <w:rPr>
          <w:rFonts w:eastAsia="Calibri"/>
        </w:rPr>
      </w:pPr>
      <w:r>
        <w:rPr>
          <w:rFonts w:eastAsia="Calibri"/>
        </w:rPr>
        <w:t>Черночелата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 главно по поречията на реките, в Лудогорието, Добруджа, Горнотракийската низина (Шурулинков и др 2005, Янков ред. 2007, Даскалова и др.</w:t>
      </w:r>
      <w:r w:rsidR="00AC57A3">
        <w:rPr>
          <w:rFonts w:eastAsia="Calibri"/>
        </w:rPr>
        <w:t xml:space="preserve"> </w:t>
      </w:r>
      <w:r>
        <w:rPr>
          <w:rFonts w:eastAsia="Calibri"/>
        </w:rPr>
        <w:t>2020). Малобройна е в Софийско и високите полета на Западна България. Според Атласа на гнездящите птици у нас гнездят 5000 – 15000 двойки (Янков ред. 2007). Според докладването по чл.12 от 2019 г. гнездовата популация e в рамките на 6 000 – 20 000 двойки.</w:t>
      </w:r>
      <w:r>
        <w:rPr>
          <w:rFonts w:eastAsia="Calibri"/>
          <w:lang w:val="en-GB"/>
        </w:rPr>
        <w:t xml:space="preserve"> </w:t>
      </w:r>
      <w:r>
        <w:rPr>
          <w:rFonts w:eastAsia="Calibri"/>
        </w:rPr>
        <w:t>Въпреки увеличението в числеността между двете оценки тенденцията в числеността посочена като отрицателна, при това доста значителна - с 30-40% в краткосрочен план. Мониторингът на обикновените видове птици за 2005-2013 г. показва силно намаление на вида с около 83% в 65 площадки (1</w:t>
      </w:r>
      <w:r w:rsidR="008B5CF2">
        <w:rPr>
          <w:rFonts w:eastAsia="Calibri"/>
        </w:rPr>
        <w:t>х</w:t>
      </w:r>
      <w:r>
        <w:rPr>
          <w:rFonts w:eastAsia="Calibri"/>
        </w:rPr>
        <w:t>1 km), голяма част от тях в Софийско (Hristov, Petkov</w:t>
      </w:r>
      <w:r w:rsidR="002F2E27">
        <w:rPr>
          <w:rFonts w:eastAsia="Calibri"/>
        </w:rPr>
        <w:t>,</w:t>
      </w:r>
      <w:r>
        <w:rPr>
          <w:rFonts w:eastAsia="Calibri"/>
        </w:rPr>
        <w:t xml:space="preserve"> 2013).</w:t>
      </w:r>
    </w:p>
    <w:p w14:paraId="2F3712D8" w14:textId="77777777" w:rsidR="00096B88" w:rsidRDefault="00096B88" w:rsidP="00C5393B">
      <w:pPr>
        <w:ind w:firstLine="709"/>
        <w:rPr>
          <w:rFonts w:eastAsia="Calibri"/>
        </w:rPr>
      </w:pPr>
      <w:r>
        <w:rPr>
          <w:rFonts w:eastAsia="Calibri"/>
        </w:rPr>
        <w:t>При докладването по чл. 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14:paraId="72362744" w14:textId="77777777" w:rsidR="009B0ECB" w:rsidRPr="00BF7AC4" w:rsidRDefault="009B0ECB" w:rsidP="009B0ECB">
      <w:pPr>
        <w:spacing w:before="120" w:after="120"/>
        <w:rPr>
          <w:color w:val="000000"/>
          <w:lang w:val="ru-RU"/>
        </w:rPr>
      </w:pPr>
      <w:r w:rsidRPr="00AE638C">
        <w:rPr>
          <w:color w:val="000000"/>
          <w:lang w:val="ru-RU"/>
        </w:rPr>
        <w:t>Видът се среща в 81 защитени зони от мрежата Натура 2000 в България, като във всички тях е с оценка различна от оценка „D“ на популацията.</w:t>
      </w:r>
    </w:p>
    <w:p w14:paraId="228D51B8" w14:textId="77777777" w:rsidR="009B0ECB" w:rsidRPr="00BF7AC4" w:rsidRDefault="009B0ECB" w:rsidP="009B0ECB">
      <w:pPr>
        <w:spacing w:before="120" w:after="120"/>
      </w:pPr>
      <w:r>
        <w:rPr>
          <w:b/>
          <w:bCs/>
        </w:rPr>
        <w:t>4</w:t>
      </w:r>
      <w:r w:rsidRPr="00BF7AC4">
        <w:rPr>
          <w:b/>
          <w:bCs/>
        </w:rPr>
        <w:t xml:space="preserve">. </w:t>
      </w:r>
      <w:r w:rsidRPr="00F92C4C">
        <w:rPr>
          <w:b/>
          <w:bCs/>
        </w:rPr>
        <w:t>Състояние на ниво защитена зона</w:t>
      </w:r>
    </w:p>
    <w:p w14:paraId="55FBE94C" w14:textId="78479544" w:rsidR="00096B88" w:rsidRDefault="00096B88" w:rsidP="00C5393B">
      <w:pPr>
        <w:ind w:firstLine="709"/>
      </w:pPr>
      <w:r>
        <w:t xml:space="preserve">Съгласно </w:t>
      </w:r>
      <w:r w:rsidR="003C2783">
        <w:t>С</w:t>
      </w:r>
      <w:r w:rsidR="002348AA">
        <w:t>Ф</w:t>
      </w:r>
      <w:r>
        <w:t xml:space="preserve"> на зоната видът се опазва като гнездящ. Гнездовата популация в зоната е оценена на </w:t>
      </w:r>
      <w:r>
        <w:rPr>
          <w:b/>
        </w:rPr>
        <w:t>4 двойки</w:t>
      </w:r>
      <w:r>
        <w:t xml:space="preserve">, което е 0,7 – 0,02% от националната  гнездяща популация </w:t>
      </w:r>
      <w:r>
        <w:rPr>
          <w:lang w:val="en-US"/>
        </w:rPr>
        <w:t>(</w:t>
      </w:r>
      <w:r>
        <w:t>оценка</w:t>
      </w:r>
      <w:r>
        <w:rPr>
          <w:lang w:val="en-US"/>
        </w:rPr>
        <w:t xml:space="preserve"> „C“).</w:t>
      </w:r>
      <w:r>
        <w:t xml:space="preserve"> Опазването на вида е добро (оценка „В“),</w:t>
      </w:r>
      <w:r>
        <w:rPr>
          <w:lang w:val="en-US"/>
        </w:rPr>
        <w:t xml:space="preserve"> </w:t>
      </w:r>
      <w:r>
        <w:t>популацията не е изолирана в рамките на разширен ареал (оценка „С“). Общата оценка на стойността на зоната за съхранение на вида е „</w:t>
      </w:r>
      <w:r>
        <w:rPr>
          <w:lang w:val="en-GB"/>
        </w:rPr>
        <w:t>C</w:t>
      </w:r>
      <w:r>
        <w:t xml:space="preserve">“  – значима стойност. </w:t>
      </w:r>
    </w:p>
    <w:p w14:paraId="421CE53D" w14:textId="77777777" w:rsidR="00B71964" w:rsidRDefault="00B71964" w:rsidP="00C5393B">
      <w:pPr>
        <w:ind w:firstLine="709"/>
      </w:pPr>
    </w:p>
    <w:p w14:paraId="3C31EEE3" w14:textId="2F43702C" w:rsidR="00096B88" w:rsidRPr="00366F6C" w:rsidRDefault="009B0ECB" w:rsidP="00366F6C">
      <w:pPr>
        <w:spacing w:after="120" w:line="256" w:lineRule="auto"/>
        <w:rPr>
          <w:b/>
          <w:bCs/>
        </w:rPr>
      </w:pPr>
      <w:r>
        <w:rPr>
          <w:b/>
          <w:bCs/>
        </w:rPr>
        <w:t>5</w:t>
      </w:r>
      <w:r w:rsidR="00366F6C">
        <w:rPr>
          <w:b/>
          <w:bCs/>
        </w:rPr>
        <w:t xml:space="preserve">. </w:t>
      </w:r>
      <w:r w:rsidR="00096B88" w:rsidRPr="00366F6C">
        <w:rPr>
          <w:b/>
          <w:bCs/>
        </w:rPr>
        <w:t xml:space="preserve">Анализ на наличната информация </w:t>
      </w:r>
    </w:p>
    <w:p w14:paraId="62A651FB" w14:textId="7E5242A4" w:rsidR="00096B88" w:rsidRDefault="00096B88" w:rsidP="00C5393B">
      <w:pPr>
        <w:ind w:firstLine="709"/>
        <w:rPr>
          <w:bCs/>
        </w:rPr>
      </w:pPr>
      <w:r>
        <w:rPr>
          <w:bCs/>
        </w:rPr>
        <w:t>При проведените през 2022</w:t>
      </w:r>
      <w:r w:rsidR="00284FB4">
        <w:rPr>
          <w:bCs/>
        </w:rPr>
        <w:t xml:space="preserve"> </w:t>
      </w:r>
      <w:r>
        <w:rPr>
          <w:bCs/>
        </w:rPr>
        <w:t>г. проучвания, по време на гнездовия период</w:t>
      </w:r>
      <w:r w:rsidR="00366F6C">
        <w:rPr>
          <w:bCs/>
        </w:rPr>
        <w:t>,</w:t>
      </w:r>
      <w:r>
        <w:rPr>
          <w:bCs/>
        </w:rPr>
        <w:t xml:space="preserve"> видът не е регистриран, но за </w:t>
      </w:r>
      <w:r w:rsidRPr="00C5393B">
        <w:t>годината</w:t>
      </w:r>
      <w:r>
        <w:rPr>
          <w:bCs/>
        </w:rPr>
        <w:t xml:space="preserve"> има 3 наблюдения на територията на зоната, въведени в платформите </w:t>
      </w:r>
      <w:r>
        <w:rPr>
          <w:bCs/>
          <w:lang w:val="en-GB"/>
        </w:rPr>
        <w:t xml:space="preserve">SmartBirds </w:t>
      </w:r>
      <w:r>
        <w:rPr>
          <w:bCs/>
        </w:rPr>
        <w:t xml:space="preserve">и </w:t>
      </w:r>
      <w:r>
        <w:rPr>
          <w:bCs/>
          <w:lang w:val="en-GB"/>
        </w:rPr>
        <w:t>Observation.org.</w:t>
      </w:r>
      <w:r>
        <w:rPr>
          <w:bCs/>
        </w:rPr>
        <w:t xml:space="preserve"> Две от тези наблюдения са в равнинната част на зоната, а едно е в </w:t>
      </w:r>
      <w:r w:rsidR="00366F6C">
        <w:rPr>
          <w:bCs/>
        </w:rPr>
        <w:t>алпийската</w:t>
      </w:r>
      <w:r>
        <w:rPr>
          <w:bCs/>
        </w:rPr>
        <w:t xml:space="preserve"> част над х. Паскал. През юни 2021 г., един индивид е наблюдаван на границата на зоната в билната част на Троянския проход (регистрация в </w:t>
      </w:r>
      <w:r>
        <w:rPr>
          <w:bCs/>
          <w:lang w:val="en-GB"/>
        </w:rPr>
        <w:t>eBird</w:t>
      </w:r>
      <w:r>
        <w:rPr>
          <w:bCs/>
        </w:rPr>
        <w:t xml:space="preserve">). Тези данни, както и наличието на голяма площ с подходящи за вида местообитания, позволяват да се направи заключение, че видът вероятно е с по-висока численост на гнездовата популация от тази, вписана в СФ. </w:t>
      </w:r>
    </w:p>
    <w:p w14:paraId="699336CA" w14:textId="77777777" w:rsidR="00B71964" w:rsidRDefault="00B71964" w:rsidP="00C5393B">
      <w:pPr>
        <w:ind w:firstLine="709"/>
        <w:rPr>
          <w:bCs/>
        </w:rPr>
      </w:pPr>
    </w:p>
    <w:p w14:paraId="3BA4BD61" w14:textId="77777777" w:rsidR="009B0ECB" w:rsidRPr="00BF7AC4" w:rsidRDefault="009B0ECB" w:rsidP="009B0ECB">
      <w:pPr>
        <w:spacing w:before="120" w:after="120"/>
      </w:pPr>
      <w:r>
        <w:rPr>
          <w:b/>
          <w:bCs/>
        </w:rPr>
        <w:t>6</w:t>
      </w:r>
      <w:r w:rsidRPr="00BF7AC4">
        <w:rPr>
          <w:b/>
          <w:bCs/>
        </w:rPr>
        <w:t xml:space="preserve">. </w:t>
      </w:r>
      <w:r w:rsidRPr="00F92C4C">
        <w:rPr>
          <w:b/>
          <w:bCs/>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624"/>
        <w:gridCol w:w="1219"/>
        <w:gridCol w:w="2707"/>
        <w:gridCol w:w="1800"/>
      </w:tblGrid>
      <w:tr w:rsidR="00096B88" w:rsidRPr="00E112E2" w14:paraId="53B33930" w14:textId="77777777" w:rsidTr="00096B88">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8558182" w14:textId="77777777" w:rsidR="00096B88" w:rsidRPr="0033384E" w:rsidRDefault="00096B88">
            <w:pPr>
              <w:spacing w:after="120"/>
              <w:jc w:val="center"/>
              <w:rPr>
                <w:b/>
                <w:bCs/>
                <w:sz w:val="22"/>
                <w:szCs w:val="22"/>
              </w:rPr>
            </w:pPr>
            <w:r w:rsidRPr="0033384E">
              <w:rPr>
                <w:b/>
                <w:bCs/>
                <w:sz w:val="22"/>
                <w:szCs w:val="22"/>
              </w:rPr>
              <w:t>Параметър</w:t>
            </w:r>
          </w:p>
        </w:tc>
        <w:tc>
          <w:tcPr>
            <w:tcW w:w="87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3561AD6" w14:textId="77777777" w:rsidR="00096B88" w:rsidRPr="0033384E" w:rsidRDefault="00096B88">
            <w:pPr>
              <w:spacing w:after="120"/>
              <w:jc w:val="center"/>
              <w:rPr>
                <w:b/>
                <w:bCs/>
                <w:sz w:val="22"/>
                <w:szCs w:val="22"/>
              </w:rPr>
            </w:pPr>
            <w:r w:rsidRPr="0033384E">
              <w:rPr>
                <w:b/>
                <w:bCs/>
                <w:sz w:val="22"/>
                <w:szCs w:val="22"/>
              </w:rPr>
              <w:t>Мерна единица</w:t>
            </w:r>
          </w:p>
        </w:tc>
        <w:tc>
          <w:tcPr>
            <w:tcW w:w="65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9506FF0" w14:textId="77777777" w:rsidR="00096B88" w:rsidRPr="0033384E" w:rsidRDefault="00096B88">
            <w:pPr>
              <w:spacing w:after="120"/>
              <w:jc w:val="center"/>
              <w:rPr>
                <w:b/>
                <w:bCs/>
                <w:sz w:val="22"/>
                <w:szCs w:val="22"/>
              </w:rPr>
            </w:pPr>
            <w:r w:rsidRPr="0033384E">
              <w:rPr>
                <w:b/>
                <w:bCs/>
                <w:sz w:val="22"/>
                <w:szCs w:val="22"/>
              </w:rPr>
              <w:t>Целева стойност</w:t>
            </w:r>
          </w:p>
        </w:tc>
        <w:tc>
          <w:tcPr>
            <w:tcW w:w="145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DE32F1E" w14:textId="77777777" w:rsidR="00096B88" w:rsidRPr="0033384E" w:rsidRDefault="00096B88">
            <w:pPr>
              <w:spacing w:after="120"/>
              <w:jc w:val="center"/>
              <w:rPr>
                <w:b/>
                <w:bCs/>
                <w:sz w:val="22"/>
                <w:szCs w:val="22"/>
              </w:rPr>
            </w:pPr>
            <w:r w:rsidRPr="0033384E">
              <w:rPr>
                <w:b/>
                <w:bCs/>
                <w:sz w:val="22"/>
                <w:szCs w:val="22"/>
              </w:rPr>
              <w:t>Допълнителна информация</w:t>
            </w:r>
          </w:p>
        </w:tc>
        <w:tc>
          <w:tcPr>
            <w:tcW w:w="9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F935F12" w14:textId="77777777" w:rsidR="00096B88" w:rsidRPr="0033384E" w:rsidRDefault="00096B88">
            <w:pPr>
              <w:spacing w:after="120"/>
              <w:jc w:val="center"/>
              <w:rPr>
                <w:b/>
                <w:bCs/>
                <w:sz w:val="22"/>
                <w:szCs w:val="22"/>
              </w:rPr>
            </w:pPr>
            <w:r w:rsidRPr="0033384E">
              <w:rPr>
                <w:b/>
                <w:bCs/>
                <w:sz w:val="22"/>
                <w:szCs w:val="22"/>
              </w:rPr>
              <w:t>Специфични за зоната цели</w:t>
            </w:r>
          </w:p>
        </w:tc>
      </w:tr>
      <w:tr w:rsidR="00096B88" w:rsidRPr="00E112E2" w14:paraId="1C1ADBB4" w14:textId="77777777" w:rsidTr="00096B88">
        <w:trPr>
          <w:jc w:val="center"/>
        </w:trPr>
        <w:tc>
          <w:tcPr>
            <w:tcW w:w="1044" w:type="pct"/>
            <w:tcBorders>
              <w:top w:val="single" w:sz="4" w:space="0" w:color="auto"/>
              <w:left w:val="single" w:sz="4" w:space="0" w:color="auto"/>
              <w:bottom w:val="single" w:sz="4" w:space="0" w:color="auto"/>
              <w:right w:val="single" w:sz="4" w:space="0" w:color="auto"/>
            </w:tcBorders>
            <w:hideMark/>
          </w:tcPr>
          <w:p w14:paraId="1DA5C5D3" w14:textId="77777777" w:rsidR="00096B88" w:rsidRPr="0033384E" w:rsidRDefault="00096B88">
            <w:pPr>
              <w:spacing w:after="120"/>
              <w:rPr>
                <w:b/>
                <w:sz w:val="22"/>
                <w:szCs w:val="22"/>
              </w:rPr>
            </w:pPr>
            <w:r w:rsidRPr="0033384E">
              <w:rPr>
                <w:b/>
                <w:sz w:val="22"/>
                <w:szCs w:val="22"/>
              </w:rPr>
              <w:t xml:space="preserve">Популация: </w:t>
            </w:r>
            <w:r w:rsidRPr="0033384E">
              <w:rPr>
                <w:bCs/>
                <w:sz w:val="22"/>
                <w:szCs w:val="22"/>
              </w:rPr>
              <w:t>Размер гнездовата популация</w:t>
            </w:r>
          </w:p>
        </w:tc>
        <w:tc>
          <w:tcPr>
            <w:tcW w:w="874" w:type="pct"/>
            <w:tcBorders>
              <w:top w:val="single" w:sz="4" w:space="0" w:color="auto"/>
              <w:left w:val="single" w:sz="4" w:space="0" w:color="auto"/>
              <w:bottom w:val="single" w:sz="4" w:space="0" w:color="auto"/>
              <w:right w:val="single" w:sz="4" w:space="0" w:color="auto"/>
            </w:tcBorders>
            <w:hideMark/>
          </w:tcPr>
          <w:p w14:paraId="7BA2EBE4" w14:textId="77777777" w:rsidR="00096B88" w:rsidRPr="0033384E" w:rsidRDefault="00096B88">
            <w:pPr>
              <w:spacing w:after="120"/>
              <w:rPr>
                <w:sz w:val="22"/>
                <w:szCs w:val="22"/>
              </w:rPr>
            </w:pPr>
            <w:r w:rsidRPr="0033384E">
              <w:rPr>
                <w:sz w:val="22"/>
                <w:szCs w:val="22"/>
              </w:rPr>
              <w:t>Брой гнездящи двойки</w:t>
            </w:r>
          </w:p>
        </w:tc>
        <w:tc>
          <w:tcPr>
            <w:tcW w:w="656" w:type="pct"/>
            <w:tcBorders>
              <w:top w:val="single" w:sz="4" w:space="0" w:color="auto"/>
              <w:left w:val="single" w:sz="4" w:space="0" w:color="auto"/>
              <w:bottom w:val="single" w:sz="4" w:space="0" w:color="auto"/>
              <w:right w:val="single" w:sz="4" w:space="0" w:color="auto"/>
            </w:tcBorders>
            <w:hideMark/>
          </w:tcPr>
          <w:p w14:paraId="34408B88" w14:textId="3722C5D3" w:rsidR="00096B88" w:rsidRPr="0033384E" w:rsidRDefault="00366F6C" w:rsidP="008351EC">
            <w:pPr>
              <w:spacing w:after="120"/>
              <w:rPr>
                <w:sz w:val="22"/>
                <w:szCs w:val="22"/>
                <w:highlight w:val="yellow"/>
              </w:rPr>
            </w:pPr>
            <w:r w:rsidRPr="0033384E">
              <w:rPr>
                <w:sz w:val="22"/>
                <w:szCs w:val="22"/>
              </w:rPr>
              <w:t>Най-малко 4</w:t>
            </w:r>
          </w:p>
        </w:tc>
        <w:tc>
          <w:tcPr>
            <w:tcW w:w="1457" w:type="pct"/>
            <w:tcBorders>
              <w:top w:val="single" w:sz="4" w:space="0" w:color="auto"/>
              <w:left w:val="single" w:sz="4" w:space="0" w:color="auto"/>
              <w:bottom w:val="single" w:sz="4" w:space="0" w:color="auto"/>
              <w:right w:val="single" w:sz="4" w:space="0" w:color="auto"/>
            </w:tcBorders>
            <w:hideMark/>
          </w:tcPr>
          <w:p w14:paraId="2B35A411" w14:textId="152942E3" w:rsidR="00096B88" w:rsidRPr="0033384E" w:rsidRDefault="00096B88">
            <w:pPr>
              <w:spacing w:after="120"/>
              <w:rPr>
                <w:sz w:val="22"/>
                <w:szCs w:val="22"/>
                <w:highlight w:val="yellow"/>
              </w:rPr>
            </w:pPr>
            <w:r w:rsidRPr="0033384E">
              <w:rPr>
                <w:sz w:val="22"/>
                <w:szCs w:val="22"/>
              </w:rPr>
              <w:t xml:space="preserve">Определена на база </w:t>
            </w:r>
            <w:r w:rsidR="00366F6C" w:rsidRPr="0033384E">
              <w:rPr>
                <w:sz w:val="22"/>
                <w:szCs w:val="22"/>
              </w:rPr>
              <w:t>СФ</w:t>
            </w:r>
            <w:r w:rsidRPr="0033384E">
              <w:rPr>
                <w:sz w:val="22"/>
                <w:szCs w:val="22"/>
              </w:rPr>
              <w:t xml:space="preserve"> и данните от eBird, SmartBirds и Observation.org</w:t>
            </w:r>
          </w:p>
        </w:tc>
        <w:tc>
          <w:tcPr>
            <w:tcW w:w="969" w:type="pct"/>
            <w:tcBorders>
              <w:top w:val="single" w:sz="4" w:space="0" w:color="auto"/>
              <w:left w:val="single" w:sz="4" w:space="0" w:color="auto"/>
              <w:bottom w:val="single" w:sz="4" w:space="0" w:color="auto"/>
              <w:right w:val="single" w:sz="4" w:space="0" w:color="auto"/>
            </w:tcBorders>
            <w:hideMark/>
          </w:tcPr>
          <w:p w14:paraId="43E3FAD7" w14:textId="0E546B3A" w:rsidR="00096B88" w:rsidRPr="0033384E" w:rsidRDefault="00096B88">
            <w:pPr>
              <w:spacing w:after="120"/>
              <w:rPr>
                <w:sz w:val="22"/>
                <w:szCs w:val="22"/>
                <w:highlight w:val="yellow"/>
              </w:rPr>
            </w:pPr>
            <w:r w:rsidRPr="0033384E">
              <w:rPr>
                <w:sz w:val="22"/>
                <w:szCs w:val="22"/>
              </w:rPr>
              <w:t>Поддържане на популацията на вида в зоната в размер от най-малко</w:t>
            </w:r>
            <w:r w:rsidR="00366F6C" w:rsidRPr="0033384E">
              <w:rPr>
                <w:sz w:val="22"/>
                <w:szCs w:val="22"/>
              </w:rPr>
              <w:t xml:space="preserve"> 4 </w:t>
            </w:r>
            <w:r w:rsidRPr="0033384E">
              <w:rPr>
                <w:sz w:val="22"/>
                <w:szCs w:val="22"/>
              </w:rPr>
              <w:t xml:space="preserve">гнездящи </w:t>
            </w:r>
            <w:r w:rsidRPr="0033384E">
              <w:rPr>
                <w:sz w:val="22"/>
                <w:szCs w:val="22"/>
              </w:rPr>
              <w:lastRenderedPageBreak/>
              <w:t>двойка.</w:t>
            </w:r>
          </w:p>
        </w:tc>
      </w:tr>
      <w:tr w:rsidR="00096B88" w:rsidRPr="00E112E2" w14:paraId="6EC040B7" w14:textId="77777777" w:rsidTr="00096B88">
        <w:trPr>
          <w:jc w:val="center"/>
        </w:trPr>
        <w:tc>
          <w:tcPr>
            <w:tcW w:w="1044" w:type="pct"/>
            <w:tcBorders>
              <w:top w:val="single" w:sz="4" w:space="0" w:color="auto"/>
              <w:left w:val="single" w:sz="4" w:space="0" w:color="auto"/>
              <w:bottom w:val="single" w:sz="4" w:space="0" w:color="auto"/>
              <w:right w:val="single" w:sz="4" w:space="0" w:color="auto"/>
            </w:tcBorders>
            <w:hideMark/>
          </w:tcPr>
          <w:p w14:paraId="4D6B5AD0" w14:textId="77777777" w:rsidR="00096B88" w:rsidRPr="0033384E" w:rsidRDefault="00096B88">
            <w:pPr>
              <w:spacing w:after="120"/>
              <w:rPr>
                <w:b/>
                <w:sz w:val="22"/>
                <w:szCs w:val="22"/>
              </w:rPr>
            </w:pPr>
            <w:r w:rsidRPr="0033384E">
              <w:rPr>
                <w:b/>
                <w:sz w:val="22"/>
                <w:szCs w:val="22"/>
              </w:rPr>
              <w:lastRenderedPageBreak/>
              <w:t xml:space="preserve">Местообитание на вида: </w:t>
            </w:r>
            <w:r w:rsidRPr="0033384E">
              <w:rPr>
                <w:bCs/>
                <w:sz w:val="22"/>
                <w:szCs w:val="22"/>
              </w:rPr>
              <w:t>Площ на подходящите местообитания на вида</w:t>
            </w:r>
          </w:p>
        </w:tc>
        <w:tc>
          <w:tcPr>
            <w:tcW w:w="874" w:type="pct"/>
            <w:tcBorders>
              <w:top w:val="single" w:sz="4" w:space="0" w:color="auto"/>
              <w:left w:val="single" w:sz="4" w:space="0" w:color="auto"/>
              <w:bottom w:val="single" w:sz="4" w:space="0" w:color="auto"/>
              <w:right w:val="single" w:sz="4" w:space="0" w:color="auto"/>
            </w:tcBorders>
            <w:hideMark/>
          </w:tcPr>
          <w:p w14:paraId="2A87AFE9" w14:textId="1FE609E9" w:rsidR="00096B88" w:rsidRPr="0033384E" w:rsidRDefault="00366F6C">
            <w:pPr>
              <w:spacing w:after="120"/>
              <w:rPr>
                <w:sz w:val="22"/>
                <w:szCs w:val="22"/>
              </w:rPr>
            </w:pPr>
            <w:r w:rsidRPr="0033384E">
              <w:rPr>
                <w:sz w:val="22"/>
                <w:szCs w:val="22"/>
              </w:rPr>
              <w:t>ха</w:t>
            </w:r>
          </w:p>
        </w:tc>
        <w:tc>
          <w:tcPr>
            <w:tcW w:w="656" w:type="pct"/>
            <w:tcBorders>
              <w:top w:val="single" w:sz="4" w:space="0" w:color="auto"/>
              <w:left w:val="single" w:sz="4" w:space="0" w:color="auto"/>
              <w:bottom w:val="single" w:sz="4" w:space="0" w:color="auto"/>
              <w:right w:val="single" w:sz="4" w:space="0" w:color="auto"/>
            </w:tcBorders>
          </w:tcPr>
          <w:p w14:paraId="32744906" w14:textId="763712B1" w:rsidR="00096B88" w:rsidRPr="0033384E" w:rsidRDefault="00366F6C">
            <w:pPr>
              <w:rPr>
                <w:rFonts w:eastAsiaTheme="minorHAnsi"/>
                <w:color w:val="000000"/>
                <w:sz w:val="22"/>
                <w:szCs w:val="22"/>
              </w:rPr>
            </w:pPr>
            <w:r w:rsidRPr="0033384E">
              <w:rPr>
                <w:color w:val="000000"/>
                <w:sz w:val="22"/>
                <w:szCs w:val="22"/>
              </w:rPr>
              <w:t xml:space="preserve">Най малко </w:t>
            </w:r>
            <w:r w:rsidR="00493D71" w:rsidRPr="0033384E">
              <w:rPr>
                <w:color w:val="000000"/>
                <w:sz w:val="22"/>
                <w:szCs w:val="22"/>
              </w:rPr>
              <w:t>136</w:t>
            </w:r>
            <w:r w:rsidR="00096B88" w:rsidRPr="0033384E">
              <w:rPr>
                <w:color w:val="000000"/>
                <w:sz w:val="22"/>
                <w:szCs w:val="22"/>
              </w:rPr>
              <w:t>00</w:t>
            </w:r>
            <w:r w:rsidRPr="0033384E">
              <w:rPr>
                <w:color w:val="000000"/>
                <w:sz w:val="22"/>
                <w:szCs w:val="22"/>
              </w:rPr>
              <w:t xml:space="preserve"> </w:t>
            </w:r>
            <w:r w:rsidR="00A96F38" w:rsidRPr="0033384E">
              <w:rPr>
                <w:color w:val="000000"/>
                <w:sz w:val="22"/>
                <w:szCs w:val="22"/>
              </w:rPr>
              <w:t>ha.</w:t>
            </w:r>
          </w:p>
          <w:p w14:paraId="32223AAE" w14:textId="77777777" w:rsidR="00096B88" w:rsidRPr="0033384E" w:rsidRDefault="00096B88">
            <w:pPr>
              <w:spacing w:after="120"/>
              <w:rPr>
                <w:sz w:val="22"/>
                <w:szCs w:val="22"/>
              </w:rPr>
            </w:pPr>
          </w:p>
        </w:tc>
        <w:tc>
          <w:tcPr>
            <w:tcW w:w="1457" w:type="pct"/>
            <w:tcBorders>
              <w:top w:val="single" w:sz="4" w:space="0" w:color="auto"/>
              <w:left w:val="single" w:sz="4" w:space="0" w:color="auto"/>
              <w:bottom w:val="single" w:sz="4" w:space="0" w:color="auto"/>
              <w:right w:val="single" w:sz="4" w:space="0" w:color="auto"/>
            </w:tcBorders>
            <w:hideMark/>
          </w:tcPr>
          <w:p w14:paraId="6631F455" w14:textId="77777777" w:rsidR="00096B88" w:rsidRPr="0033384E" w:rsidRDefault="00096B88">
            <w:pPr>
              <w:spacing w:after="120"/>
              <w:rPr>
                <w:sz w:val="22"/>
                <w:szCs w:val="22"/>
              </w:rPr>
            </w:pPr>
            <w:r w:rsidRPr="0033384E">
              <w:rPr>
                <w:sz w:val="22"/>
                <w:szCs w:val="22"/>
              </w:rPr>
              <w:t xml:space="preserve">Изчислена на база на % от площта на подходящите местообитания (N15,N21, N23 и N25). Видът понякога гнезди и в покрайнините на гори (N16, N17, N19), но понеже не е горски вид, техните площи не са взети в предвид. </w:t>
            </w:r>
          </w:p>
        </w:tc>
        <w:tc>
          <w:tcPr>
            <w:tcW w:w="969" w:type="pct"/>
            <w:tcBorders>
              <w:top w:val="single" w:sz="4" w:space="0" w:color="auto"/>
              <w:left w:val="single" w:sz="4" w:space="0" w:color="auto"/>
              <w:bottom w:val="single" w:sz="4" w:space="0" w:color="auto"/>
              <w:right w:val="single" w:sz="4" w:space="0" w:color="auto"/>
            </w:tcBorders>
            <w:hideMark/>
          </w:tcPr>
          <w:p w14:paraId="257759E4" w14:textId="6D363D26" w:rsidR="00096B88" w:rsidRPr="0033384E" w:rsidRDefault="00E112E2">
            <w:pPr>
              <w:spacing w:after="120"/>
              <w:rPr>
                <w:sz w:val="22"/>
                <w:szCs w:val="22"/>
                <w:highlight w:val="yellow"/>
              </w:rPr>
            </w:pPr>
            <w:r>
              <w:rPr>
                <w:sz w:val="22"/>
                <w:szCs w:val="22"/>
              </w:rPr>
              <w:t xml:space="preserve">Поддържане на площта с подходящи местообитания в размер на най-малко 13600 </w:t>
            </w:r>
            <w:r>
              <w:rPr>
                <w:sz w:val="22"/>
                <w:szCs w:val="22"/>
                <w:lang w:val="en-GB"/>
              </w:rPr>
              <w:t>ha.</w:t>
            </w:r>
          </w:p>
        </w:tc>
      </w:tr>
    </w:tbl>
    <w:p w14:paraId="607F91DB" w14:textId="77777777" w:rsidR="00096B88" w:rsidRDefault="00096B88" w:rsidP="00096B88">
      <w:pPr>
        <w:spacing w:line="256" w:lineRule="auto"/>
        <w:ind w:left="360"/>
        <w:contextualSpacing/>
        <w:rPr>
          <w:b/>
          <w:bCs/>
          <w:lang w:eastAsia="en-US"/>
        </w:rPr>
      </w:pPr>
    </w:p>
    <w:p w14:paraId="4B6071F5" w14:textId="77777777" w:rsidR="009B0ECB" w:rsidRPr="00BF7AC4" w:rsidRDefault="009B0ECB" w:rsidP="009B0ECB">
      <w:pPr>
        <w:spacing w:before="120" w:after="120"/>
      </w:pPr>
      <w:r>
        <w:rPr>
          <w:b/>
          <w:bCs/>
        </w:rPr>
        <w:t>7</w:t>
      </w:r>
      <w:r w:rsidRPr="00BF7AC4">
        <w:rPr>
          <w:b/>
          <w:bCs/>
        </w:rPr>
        <w:t xml:space="preserve">. </w:t>
      </w:r>
      <w:r w:rsidRPr="00F92C4C">
        <w:rPr>
          <w:b/>
          <w:bCs/>
        </w:rPr>
        <w:t>Необходимост от актуализация на Стандартния формуляр на защитената зона</w:t>
      </w:r>
    </w:p>
    <w:p w14:paraId="749709A2" w14:textId="56E435C8" w:rsidR="003A5C65" w:rsidRPr="00493D71" w:rsidRDefault="003A5C65" w:rsidP="00096B88">
      <w:pPr>
        <w:spacing w:line="256" w:lineRule="auto"/>
        <w:rPr>
          <w:bCs/>
          <w:color w:val="000000" w:themeColor="text1"/>
        </w:rPr>
      </w:pPr>
      <w:r w:rsidRPr="00493D71">
        <w:rPr>
          <w:bCs/>
          <w:color w:val="000000" w:themeColor="text1"/>
        </w:rPr>
        <w:t>Предлагаме промяна в максималната численост на вида на 10 двойки.</w:t>
      </w:r>
    </w:p>
    <w:p w14:paraId="57741304" w14:textId="77777777" w:rsidR="003A5C65" w:rsidRPr="00096B88" w:rsidRDefault="003A5C65" w:rsidP="00096B88">
      <w:pPr>
        <w:spacing w:line="256" w:lineRule="auto"/>
        <w:rPr>
          <w:b/>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6"/>
        <w:gridCol w:w="670"/>
        <w:gridCol w:w="1018"/>
        <w:gridCol w:w="331"/>
        <w:gridCol w:w="491"/>
        <w:gridCol w:w="355"/>
        <w:gridCol w:w="579"/>
        <w:gridCol w:w="614"/>
        <w:gridCol w:w="601"/>
        <w:gridCol w:w="586"/>
        <w:gridCol w:w="849"/>
        <w:gridCol w:w="6"/>
        <w:gridCol w:w="959"/>
        <w:gridCol w:w="630"/>
        <w:gridCol w:w="529"/>
        <w:gridCol w:w="592"/>
      </w:tblGrid>
      <w:tr w:rsidR="00096B88" w14:paraId="0BF09DE2" w14:textId="77777777" w:rsidTr="0033384E">
        <w:trPr>
          <w:trHeight w:val="296"/>
          <w:jc w:val="center"/>
        </w:trPr>
        <w:tc>
          <w:tcPr>
            <w:tcW w:w="1571" w:type="pct"/>
            <w:gridSpan w:val="5"/>
            <w:tcBorders>
              <w:top w:val="single" w:sz="4" w:space="0" w:color="auto"/>
              <w:left w:val="single" w:sz="4" w:space="0" w:color="auto"/>
              <w:bottom w:val="single" w:sz="4" w:space="0" w:color="auto"/>
              <w:right w:val="single" w:sz="4" w:space="0" w:color="auto"/>
            </w:tcBorders>
            <w:vAlign w:val="center"/>
            <w:hideMark/>
          </w:tcPr>
          <w:p w14:paraId="67AC204A" w14:textId="77777777" w:rsidR="00096B88" w:rsidRDefault="00096B88" w:rsidP="0033384E">
            <w:pPr>
              <w:rPr>
                <w:rFonts w:eastAsia="Calibri"/>
                <w:b/>
                <w:sz w:val="20"/>
                <w:szCs w:val="20"/>
                <w:lang w:val="en-GB"/>
              </w:rPr>
            </w:pPr>
            <w:r>
              <w:rPr>
                <w:rFonts w:eastAsia="Calibri"/>
                <w:b/>
                <w:sz w:val="20"/>
                <w:szCs w:val="20"/>
                <w:lang w:val="en-GB"/>
              </w:rPr>
              <w:t>Species</w:t>
            </w:r>
          </w:p>
        </w:tc>
        <w:tc>
          <w:tcPr>
            <w:tcW w:w="1953" w:type="pct"/>
            <w:gridSpan w:val="7"/>
            <w:tcBorders>
              <w:top w:val="single" w:sz="4" w:space="0" w:color="auto"/>
              <w:left w:val="single" w:sz="4" w:space="0" w:color="auto"/>
              <w:bottom w:val="single" w:sz="4" w:space="0" w:color="auto"/>
              <w:right w:val="single" w:sz="4" w:space="0" w:color="auto"/>
            </w:tcBorders>
            <w:vAlign w:val="center"/>
            <w:hideMark/>
          </w:tcPr>
          <w:p w14:paraId="515F9451" w14:textId="77777777" w:rsidR="00096B88" w:rsidRDefault="00096B88" w:rsidP="0033384E">
            <w:pPr>
              <w:rPr>
                <w:rFonts w:eastAsia="Calibri"/>
                <w:b/>
                <w:sz w:val="20"/>
                <w:szCs w:val="20"/>
                <w:lang w:val="en-GB"/>
              </w:rPr>
            </w:pPr>
            <w:r>
              <w:rPr>
                <w:rFonts w:eastAsia="Calibri"/>
                <w:b/>
                <w:sz w:val="20"/>
                <w:szCs w:val="20"/>
                <w:lang w:val="en-GB"/>
              </w:rPr>
              <w:t xml:space="preserve">Population in the site </w:t>
            </w:r>
          </w:p>
        </w:tc>
        <w:tc>
          <w:tcPr>
            <w:tcW w:w="1475" w:type="pct"/>
            <w:gridSpan w:val="4"/>
            <w:tcBorders>
              <w:top w:val="single" w:sz="4" w:space="0" w:color="auto"/>
              <w:left w:val="single" w:sz="4" w:space="0" w:color="auto"/>
              <w:bottom w:val="single" w:sz="4" w:space="0" w:color="auto"/>
              <w:right w:val="single" w:sz="4" w:space="0" w:color="auto"/>
            </w:tcBorders>
            <w:vAlign w:val="center"/>
            <w:hideMark/>
          </w:tcPr>
          <w:p w14:paraId="5AC9D4AB" w14:textId="77777777" w:rsidR="00096B88" w:rsidRDefault="00096B88" w:rsidP="0033384E">
            <w:pPr>
              <w:rPr>
                <w:rFonts w:eastAsia="Calibri"/>
                <w:b/>
                <w:sz w:val="20"/>
                <w:szCs w:val="20"/>
                <w:lang w:val="en-GB"/>
              </w:rPr>
            </w:pPr>
            <w:r>
              <w:rPr>
                <w:rFonts w:eastAsia="Calibri"/>
                <w:b/>
                <w:sz w:val="20"/>
                <w:szCs w:val="20"/>
                <w:lang w:val="en-GB"/>
              </w:rPr>
              <w:t xml:space="preserve">Site assessment </w:t>
            </w:r>
          </w:p>
        </w:tc>
      </w:tr>
      <w:tr w:rsidR="00096B88" w14:paraId="4820DC0C" w14:textId="77777777" w:rsidTr="0033384E">
        <w:trPr>
          <w:trHeight w:val="578"/>
          <w:jc w:val="center"/>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28E5A0F3" w14:textId="77777777" w:rsidR="00096B88" w:rsidRDefault="00096B88" w:rsidP="0033384E">
            <w:pPr>
              <w:rPr>
                <w:rFonts w:eastAsia="Calibri"/>
                <w:b/>
                <w:sz w:val="20"/>
                <w:szCs w:val="20"/>
                <w:lang w:val="en-GB"/>
              </w:rPr>
            </w:pPr>
            <w:r>
              <w:rPr>
                <w:rFonts w:eastAsia="Calibri"/>
                <w:b/>
                <w:sz w:val="20"/>
                <w:szCs w:val="20"/>
                <w:lang w:val="en-GB"/>
              </w:rPr>
              <w:t>G</w:t>
            </w:r>
          </w:p>
        </w:tc>
        <w:tc>
          <w:tcPr>
            <w:tcW w:w="365" w:type="pct"/>
            <w:vMerge w:val="restart"/>
            <w:tcBorders>
              <w:top w:val="single" w:sz="4" w:space="0" w:color="auto"/>
              <w:left w:val="single" w:sz="4" w:space="0" w:color="auto"/>
              <w:bottom w:val="single" w:sz="4" w:space="0" w:color="auto"/>
              <w:right w:val="single" w:sz="4" w:space="0" w:color="auto"/>
            </w:tcBorders>
            <w:vAlign w:val="center"/>
            <w:hideMark/>
          </w:tcPr>
          <w:p w14:paraId="0C5C4673" w14:textId="77777777" w:rsidR="00096B88" w:rsidRDefault="00096B88" w:rsidP="0033384E">
            <w:pPr>
              <w:rPr>
                <w:rFonts w:eastAsia="Calibri"/>
                <w:b/>
                <w:sz w:val="20"/>
                <w:szCs w:val="20"/>
                <w:lang w:val="en-GB"/>
              </w:rPr>
            </w:pPr>
            <w:r>
              <w:rPr>
                <w:rFonts w:eastAsia="Calibri"/>
                <w:b/>
                <w:sz w:val="20"/>
                <w:szCs w:val="20"/>
                <w:lang w:val="en-GB"/>
              </w:rPr>
              <w:t>Code</w:t>
            </w:r>
          </w:p>
        </w:tc>
        <w:tc>
          <w:tcPr>
            <w:tcW w:w="554" w:type="pct"/>
            <w:vMerge w:val="restart"/>
            <w:tcBorders>
              <w:top w:val="single" w:sz="4" w:space="0" w:color="auto"/>
              <w:left w:val="single" w:sz="4" w:space="0" w:color="auto"/>
              <w:bottom w:val="single" w:sz="4" w:space="0" w:color="auto"/>
              <w:right w:val="single" w:sz="4" w:space="0" w:color="auto"/>
            </w:tcBorders>
            <w:vAlign w:val="center"/>
            <w:hideMark/>
          </w:tcPr>
          <w:p w14:paraId="4B0757C8" w14:textId="77777777" w:rsidR="00096B88" w:rsidRDefault="00096B88" w:rsidP="0033384E">
            <w:pPr>
              <w:rPr>
                <w:rFonts w:eastAsia="Calibri"/>
                <w:b/>
                <w:sz w:val="20"/>
                <w:szCs w:val="20"/>
                <w:lang w:val="en-GB"/>
              </w:rPr>
            </w:pPr>
            <w:r>
              <w:rPr>
                <w:rFonts w:eastAsia="Calibri"/>
                <w:b/>
                <w:sz w:val="20"/>
                <w:szCs w:val="20"/>
                <w:lang w:val="en-GB"/>
              </w:rPr>
              <w:t>Scientific Name</w:t>
            </w:r>
          </w:p>
        </w:tc>
        <w:tc>
          <w:tcPr>
            <w:tcW w:w="180" w:type="pct"/>
            <w:vMerge w:val="restart"/>
            <w:tcBorders>
              <w:top w:val="single" w:sz="4" w:space="0" w:color="auto"/>
              <w:left w:val="single" w:sz="4" w:space="0" w:color="auto"/>
              <w:bottom w:val="single" w:sz="4" w:space="0" w:color="auto"/>
              <w:right w:val="single" w:sz="4" w:space="0" w:color="auto"/>
            </w:tcBorders>
            <w:vAlign w:val="center"/>
            <w:hideMark/>
          </w:tcPr>
          <w:p w14:paraId="73BF81B9" w14:textId="77777777" w:rsidR="00096B88" w:rsidRDefault="00096B88" w:rsidP="0033384E">
            <w:pPr>
              <w:rPr>
                <w:rFonts w:eastAsia="Calibri"/>
                <w:b/>
                <w:sz w:val="20"/>
                <w:szCs w:val="20"/>
                <w:lang w:val="en-GB"/>
              </w:rPr>
            </w:pPr>
            <w:r>
              <w:rPr>
                <w:rFonts w:eastAsia="Calibri"/>
                <w:b/>
                <w:sz w:val="20"/>
                <w:szCs w:val="20"/>
                <w:lang w:val="en-GB"/>
              </w:rPr>
              <w:t>S</w:t>
            </w:r>
          </w:p>
        </w:tc>
        <w:tc>
          <w:tcPr>
            <w:tcW w:w="267" w:type="pct"/>
            <w:vMerge w:val="restart"/>
            <w:tcBorders>
              <w:top w:val="single" w:sz="4" w:space="0" w:color="auto"/>
              <w:left w:val="single" w:sz="4" w:space="0" w:color="auto"/>
              <w:bottom w:val="single" w:sz="4" w:space="0" w:color="auto"/>
              <w:right w:val="single" w:sz="4" w:space="0" w:color="auto"/>
            </w:tcBorders>
            <w:vAlign w:val="center"/>
            <w:hideMark/>
          </w:tcPr>
          <w:p w14:paraId="14E08FE5" w14:textId="77777777" w:rsidR="00096B88" w:rsidRDefault="00096B88" w:rsidP="0033384E">
            <w:pPr>
              <w:rPr>
                <w:rFonts w:eastAsia="Calibri"/>
                <w:b/>
                <w:sz w:val="20"/>
                <w:szCs w:val="20"/>
                <w:lang w:val="en-GB"/>
              </w:rPr>
            </w:pPr>
            <w:r>
              <w:rPr>
                <w:rFonts w:eastAsia="Calibri"/>
                <w:b/>
                <w:sz w:val="20"/>
                <w:szCs w:val="20"/>
                <w:lang w:val="en-GB"/>
              </w:rPr>
              <w:t>NP</w:t>
            </w:r>
          </w:p>
        </w:tc>
        <w:tc>
          <w:tcPr>
            <w:tcW w:w="193" w:type="pct"/>
            <w:vMerge w:val="restart"/>
            <w:tcBorders>
              <w:top w:val="single" w:sz="4" w:space="0" w:color="auto"/>
              <w:left w:val="single" w:sz="4" w:space="0" w:color="auto"/>
              <w:bottom w:val="single" w:sz="4" w:space="0" w:color="auto"/>
              <w:right w:val="single" w:sz="4" w:space="0" w:color="auto"/>
            </w:tcBorders>
            <w:vAlign w:val="center"/>
            <w:hideMark/>
          </w:tcPr>
          <w:p w14:paraId="05FCF712" w14:textId="77777777" w:rsidR="00096B88" w:rsidRDefault="00096B88" w:rsidP="0033384E">
            <w:pPr>
              <w:rPr>
                <w:rFonts w:eastAsia="Calibri"/>
                <w:b/>
                <w:sz w:val="20"/>
                <w:szCs w:val="20"/>
                <w:lang w:val="en-GB"/>
              </w:rPr>
            </w:pPr>
            <w:r>
              <w:rPr>
                <w:rFonts w:eastAsia="Calibri"/>
                <w:b/>
                <w:sz w:val="20"/>
                <w:szCs w:val="20"/>
                <w:lang w:val="en-GB"/>
              </w:rPr>
              <w:t>T</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549F2DD4" w14:textId="77777777" w:rsidR="00096B88" w:rsidRDefault="00096B88" w:rsidP="0033384E">
            <w:pPr>
              <w:rPr>
                <w:rFonts w:eastAsia="Calibri"/>
                <w:b/>
                <w:sz w:val="20"/>
                <w:szCs w:val="20"/>
                <w:lang w:val="en-GB"/>
              </w:rPr>
            </w:pPr>
            <w:r>
              <w:rPr>
                <w:rFonts w:eastAsia="Calibri"/>
                <w:b/>
                <w:sz w:val="20"/>
                <w:szCs w:val="20"/>
                <w:lang w:val="en-GB"/>
              </w:rPr>
              <w:t>Size</w:t>
            </w:r>
          </w:p>
        </w:tc>
        <w:tc>
          <w:tcPr>
            <w:tcW w:w="327" w:type="pct"/>
            <w:vMerge w:val="restart"/>
            <w:tcBorders>
              <w:top w:val="single" w:sz="4" w:space="0" w:color="auto"/>
              <w:left w:val="single" w:sz="4" w:space="0" w:color="auto"/>
              <w:bottom w:val="single" w:sz="4" w:space="0" w:color="auto"/>
              <w:right w:val="single" w:sz="4" w:space="0" w:color="auto"/>
            </w:tcBorders>
            <w:vAlign w:val="center"/>
            <w:hideMark/>
          </w:tcPr>
          <w:p w14:paraId="79ADF202" w14:textId="77777777" w:rsidR="00096B88" w:rsidRDefault="00096B88" w:rsidP="0033384E">
            <w:pPr>
              <w:rPr>
                <w:rFonts w:eastAsia="Calibri"/>
                <w:b/>
                <w:sz w:val="20"/>
                <w:szCs w:val="20"/>
                <w:lang w:val="en-GB"/>
              </w:rPr>
            </w:pPr>
            <w:r>
              <w:rPr>
                <w:rFonts w:eastAsia="Calibri"/>
                <w:b/>
                <w:sz w:val="20"/>
                <w:szCs w:val="20"/>
                <w:lang w:val="en-GB"/>
              </w:rPr>
              <w:t>Unit</w:t>
            </w:r>
          </w:p>
        </w:tc>
        <w:tc>
          <w:tcPr>
            <w:tcW w:w="319" w:type="pct"/>
            <w:vMerge w:val="restart"/>
            <w:tcBorders>
              <w:top w:val="single" w:sz="4" w:space="0" w:color="auto"/>
              <w:left w:val="single" w:sz="4" w:space="0" w:color="auto"/>
              <w:bottom w:val="single" w:sz="4" w:space="0" w:color="auto"/>
              <w:right w:val="single" w:sz="4" w:space="0" w:color="auto"/>
            </w:tcBorders>
            <w:vAlign w:val="center"/>
            <w:hideMark/>
          </w:tcPr>
          <w:p w14:paraId="212A2852" w14:textId="77777777" w:rsidR="00096B88" w:rsidRDefault="00096B88" w:rsidP="0033384E">
            <w:pPr>
              <w:rPr>
                <w:rFonts w:eastAsia="Calibri"/>
                <w:b/>
                <w:sz w:val="20"/>
                <w:szCs w:val="20"/>
                <w:lang w:val="en-GB"/>
              </w:rPr>
            </w:pPr>
            <w:r>
              <w:rPr>
                <w:rFonts w:eastAsia="Calibri"/>
                <w:b/>
                <w:sz w:val="20"/>
                <w:szCs w:val="20"/>
                <w:lang w:val="en-GB"/>
              </w:rPr>
              <w:t>Cat.</w:t>
            </w:r>
          </w:p>
        </w:tc>
        <w:tc>
          <w:tcPr>
            <w:tcW w:w="462" w:type="pct"/>
            <w:vMerge w:val="restart"/>
            <w:tcBorders>
              <w:top w:val="single" w:sz="4" w:space="0" w:color="auto"/>
              <w:left w:val="single" w:sz="4" w:space="0" w:color="auto"/>
              <w:bottom w:val="single" w:sz="4" w:space="0" w:color="auto"/>
              <w:right w:val="single" w:sz="4" w:space="0" w:color="auto"/>
            </w:tcBorders>
            <w:vAlign w:val="center"/>
            <w:hideMark/>
          </w:tcPr>
          <w:p w14:paraId="69599359" w14:textId="77777777" w:rsidR="00096B88" w:rsidRDefault="00096B88" w:rsidP="0033384E">
            <w:pPr>
              <w:rPr>
                <w:rFonts w:eastAsia="Calibri"/>
                <w:b/>
                <w:sz w:val="20"/>
                <w:szCs w:val="20"/>
                <w:lang w:val="en-GB"/>
              </w:rPr>
            </w:pPr>
            <w:r>
              <w:rPr>
                <w:rFonts w:eastAsia="Calibri"/>
                <w:b/>
                <w:sz w:val="20"/>
                <w:szCs w:val="20"/>
                <w:lang w:val="en-GB"/>
              </w:rPr>
              <w:t>D.qual.</w:t>
            </w:r>
          </w:p>
        </w:tc>
        <w:tc>
          <w:tcPr>
            <w:tcW w:w="525" w:type="pct"/>
            <w:gridSpan w:val="2"/>
            <w:tcBorders>
              <w:top w:val="single" w:sz="4" w:space="0" w:color="auto"/>
              <w:left w:val="single" w:sz="4" w:space="0" w:color="auto"/>
              <w:bottom w:val="single" w:sz="4" w:space="0" w:color="auto"/>
              <w:right w:val="single" w:sz="4" w:space="0" w:color="auto"/>
            </w:tcBorders>
            <w:vAlign w:val="center"/>
            <w:hideMark/>
          </w:tcPr>
          <w:p w14:paraId="2C76BB10" w14:textId="77777777" w:rsidR="00096B88" w:rsidRDefault="00096B88" w:rsidP="0033384E">
            <w:pPr>
              <w:rPr>
                <w:rFonts w:eastAsia="Calibri"/>
                <w:b/>
                <w:sz w:val="20"/>
                <w:szCs w:val="20"/>
                <w:lang w:val="en-GB"/>
              </w:rPr>
            </w:pPr>
            <w:r>
              <w:rPr>
                <w:rFonts w:eastAsia="Calibri"/>
                <w:b/>
                <w:sz w:val="20"/>
                <w:szCs w:val="20"/>
                <w:lang w:val="en-GB"/>
              </w:rPr>
              <w:t>A/B/C/D</w:t>
            </w:r>
          </w:p>
        </w:tc>
        <w:tc>
          <w:tcPr>
            <w:tcW w:w="953" w:type="pct"/>
            <w:gridSpan w:val="3"/>
            <w:tcBorders>
              <w:top w:val="single" w:sz="4" w:space="0" w:color="auto"/>
              <w:left w:val="single" w:sz="4" w:space="0" w:color="auto"/>
              <w:bottom w:val="single" w:sz="4" w:space="0" w:color="auto"/>
              <w:right w:val="single" w:sz="4" w:space="0" w:color="auto"/>
            </w:tcBorders>
            <w:vAlign w:val="center"/>
            <w:hideMark/>
          </w:tcPr>
          <w:p w14:paraId="61F326B5" w14:textId="77777777" w:rsidR="00096B88" w:rsidRDefault="00096B88" w:rsidP="0033384E">
            <w:pPr>
              <w:rPr>
                <w:rFonts w:eastAsia="Calibri"/>
                <w:b/>
                <w:sz w:val="20"/>
                <w:szCs w:val="20"/>
                <w:lang w:val="en-GB"/>
              </w:rPr>
            </w:pPr>
            <w:r>
              <w:rPr>
                <w:rFonts w:eastAsia="Calibri"/>
                <w:b/>
                <w:sz w:val="20"/>
                <w:szCs w:val="20"/>
                <w:lang w:val="en-GB"/>
              </w:rPr>
              <w:t>A/B/C</w:t>
            </w:r>
          </w:p>
        </w:tc>
      </w:tr>
      <w:tr w:rsidR="00096B88" w14:paraId="7CE05605" w14:textId="77777777" w:rsidTr="0033384E">
        <w:trPr>
          <w:trHeight w:val="592"/>
          <w:jc w:val="center"/>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2FA6A096" w14:textId="77777777" w:rsidR="00096B88" w:rsidRDefault="00096B88" w:rsidP="0033384E">
            <w:pPr>
              <w:rPr>
                <w:rFonts w:eastAsia="Calibri"/>
                <w:b/>
                <w:sz w:val="20"/>
                <w:szCs w:val="20"/>
                <w:lang w:val="en-GB" w:eastAsia="en-US"/>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266B675F" w14:textId="77777777" w:rsidR="00096B88" w:rsidRDefault="00096B88" w:rsidP="0033384E">
            <w:pPr>
              <w:rPr>
                <w:rFonts w:eastAsia="Calibri"/>
                <w:b/>
                <w:sz w:val="20"/>
                <w:szCs w:val="20"/>
                <w:lang w:val="en-GB" w:eastAsia="en-US"/>
              </w:rPr>
            </w:pPr>
          </w:p>
        </w:tc>
        <w:tc>
          <w:tcPr>
            <w:tcW w:w="554" w:type="pct"/>
            <w:vMerge/>
            <w:tcBorders>
              <w:top w:val="single" w:sz="4" w:space="0" w:color="auto"/>
              <w:left w:val="single" w:sz="4" w:space="0" w:color="auto"/>
              <w:bottom w:val="single" w:sz="4" w:space="0" w:color="auto"/>
              <w:right w:val="single" w:sz="4" w:space="0" w:color="auto"/>
            </w:tcBorders>
            <w:vAlign w:val="center"/>
            <w:hideMark/>
          </w:tcPr>
          <w:p w14:paraId="016968EE" w14:textId="77777777" w:rsidR="00096B88" w:rsidRDefault="00096B88" w:rsidP="0033384E">
            <w:pPr>
              <w:rPr>
                <w:rFonts w:eastAsia="Calibri"/>
                <w:b/>
                <w:sz w:val="20"/>
                <w:szCs w:val="20"/>
                <w:lang w:val="en-GB" w:eastAsia="en-US"/>
              </w:rPr>
            </w:pPr>
          </w:p>
        </w:tc>
        <w:tc>
          <w:tcPr>
            <w:tcW w:w="180" w:type="pct"/>
            <w:vMerge/>
            <w:tcBorders>
              <w:top w:val="single" w:sz="4" w:space="0" w:color="auto"/>
              <w:left w:val="single" w:sz="4" w:space="0" w:color="auto"/>
              <w:bottom w:val="single" w:sz="4" w:space="0" w:color="auto"/>
              <w:right w:val="single" w:sz="4" w:space="0" w:color="auto"/>
            </w:tcBorders>
            <w:vAlign w:val="center"/>
            <w:hideMark/>
          </w:tcPr>
          <w:p w14:paraId="43EB1587" w14:textId="77777777" w:rsidR="00096B88" w:rsidRDefault="00096B88" w:rsidP="0033384E">
            <w:pPr>
              <w:rPr>
                <w:rFonts w:eastAsia="Calibri"/>
                <w:b/>
                <w:sz w:val="20"/>
                <w:szCs w:val="20"/>
                <w:lang w:val="en-GB" w:eastAsia="en-US"/>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14:paraId="2CA5B62F" w14:textId="77777777" w:rsidR="00096B88" w:rsidRDefault="00096B88" w:rsidP="0033384E">
            <w:pPr>
              <w:rPr>
                <w:rFonts w:eastAsia="Calibri"/>
                <w:b/>
                <w:sz w:val="20"/>
                <w:szCs w:val="20"/>
                <w:lang w:val="en-GB" w:eastAsia="en-US"/>
              </w:rPr>
            </w:pPr>
          </w:p>
        </w:tc>
        <w:tc>
          <w:tcPr>
            <w:tcW w:w="193" w:type="pct"/>
            <w:vMerge/>
            <w:tcBorders>
              <w:top w:val="single" w:sz="4" w:space="0" w:color="auto"/>
              <w:left w:val="single" w:sz="4" w:space="0" w:color="auto"/>
              <w:bottom w:val="single" w:sz="4" w:space="0" w:color="auto"/>
              <w:right w:val="single" w:sz="4" w:space="0" w:color="auto"/>
            </w:tcBorders>
            <w:vAlign w:val="center"/>
            <w:hideMark/>
          </w:tcPr>
          <w:p w14:paraId="6C4AFBB8" w14:textId="77777777" w:rsidR="00096B88" w:rsidRDefault="00096B88" w:rsidP="0033384E">
            <w:pPr>
              <w:rPr>
                <w:rFonts w:eastAsia="Calibri"/>
                <w:b/>
                <w:sz w:val="20"/>
                <w:szCs w:val="20"/>
                <w:lang w:val="en-GB" w:eastAsia="en-US"/>
              </w:rPr>
            </w:pPr>
          </w:p>
        </w:tc>
        <w:tc>
          <w:tcPr>
            <w:tcW w:w="315" w:type="pct"/>
            <w:tcBorders>
              <w:top w:val="single" w:sz="4" w:space="0" w:color="auto"/>
              <w:left w:val="single" w:sz="4" w:space="0" w:color="auto"/>
              <w:bottom w:val="single" w:sz="4" w:space="0" w:color="auto"/>
              <w:right w:val="single" w:sz="4" w:space="0" w:color="auto"/>
            </w:tcBorders>
            <w:vAlign w:val="center"/>
            <w:hideMark/>
          </w:tcPr>
          <w:p w14:paraId="13A7A919" w14:textId="77777777" w:rsidR="00096B88" w:rsidRDefault="00096B88" w:rsidP="0033384E">
            <w:pPr>
              <w:rPr>
                <w:rFonts w:eastAsia="Calibri"/>
                <w:b/>
                <w:sz w:val="20"/>
                <w:szCs w:val="20"/>
                <w:lang w:val="en-GB"/>
              </w:rPr>
            </w:pPr>
            <w:r>
              <w:rPr>
                <w:rFonts w:eastAsia="Calibri"/>
                <w:b/>
                <w:sz w:val="20"/>
                <w:szCs w:val="20"/>
                <w:lang w:val="en-GB"/>
              </w:rPr>
              <w:t>Min</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0EE340" w14:textId="77777777" w:rsidR="00096B88" w:rsidRDefault="00096B88" w:rsidP="0033384E">
            <w:pPr>
              <w:rPr>
                <w:rFonts w:eastAsia="Calibri"/>
                <w:b/>
                <w:sz w:val="20"/>
                <w:szCs w:val="20"/>
                <w:lang w:val="en-GB"/>
              </w:rPr>
            </w:pPr>
            <w:r>
              <w:rPr>
                <w:rFonts w:eastAsia="Calibri"/>
                <w:b/>
                <w:sz w:val="20"/>
                <w:szCs w:val="20"/>
                <w:lang w:val="en-GB"/>
              </w:rPr>
              <w:t>Max</w:t>
            </w:r>
          </w:p>
        </w:tc>
        <w:tc>
          <w:tcPr>
            <w:tcW w:w="327" w:type="pct"/>
            <w:vMerge/>
            <w:tcBorders>
              <w:top w:val="single" w:sz="4" w:space="0" w:color="auto"/>
              <w:left w:val="single" w:sz="4" w:space="0" w:color="auto"/>
              <w:bottom w:val="single" w:sz="4" w:space="0" w:color="auto"/>
              <w:right w:val="single" w:sz="4" w:space="0" w:color="auto"/>
            </w:tcBorders>
            <w:vAlign w:val="center"/>
            <w:hideMark/>
          </w:tcPr>
          <w:p w14:paraId="3030C673" w14:textId="77777777" w:rsidR="00096B88" w:rsidRDefault="00096B88" w:rsidP="0033384E">
            <w:pPr>
              <w:rPr>
                <w:rFonts w:eastAsia="Calibri"/>
                <w:b/>
                <w:sz w:val="20"/>
                <w:szCs w:val="20"/>
                <w:lang w:val="en-GB" w:eastAsia="en-US"/>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14:paraId="5A39E618" w14:textId="77777777" w:rsidR="00096B88" w:rsidRDefault="00096B88" w:rsidP="0033384E">
            <w:pPr>
              <w:rPr>
                <w:rFonts w:eastAsia="Calibri"/>
                <w:b/>
                <w:sz w:val="20"/>
                <w:szCs w:val="20"/>
                <w:lang w:val="en-GB" w:eastAsia="en-US"/>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14:paraId="7A3D0905" w14:textId="77777777" w:rsidR="00096B88" w:rsidRDefault="00096B88" w:rsidP="0033384E">
            <w:pPr>
              <w:rPr>
                <w:rFonts w:eastAsia="Calibri"/>
                <w:b/>
                <w:sz w:val="20"/>
                <w:szCs w:val="20"/>
                <w:lang w:val="en-GB" w:eastAsia="en-US"/>
              </w:rPr>
            </w:pPr>
          </w:p>
        </w:tc>
        <w:tc>
          <w:tcPr>
            <w:tcW w:w="525" w:type="pct"/>
            <w:gridSpan w:val="2"/>
            <w:tcBorders>
              <w:top w:val="single" w:sz="4" w:space="0" w:color="auto"/>
              <w:left w:val="single" w:sz="4" w:space="0" w:color="auto"/>
              <w:bottom w:val="single" w:sz="4" w:space="0" w:color="auto"/>
              <w:right w:val="single" w:sz="4" w:space="0" w:color="auto"/>
            </w:tcBorders>
            <w:vAlign w:val="center"/>
            <w:hideMark/>
          </w:tcPr>
          <w:p w14:paraId="12901103" w14:textId="77777777" w:rsidR="00096B88" w:rsidRDefault="00096B88" w:rsidP="0033384E">
            <w:pPr>
              <w:rPr>
                <w:rFonts w:eastAsia="Calibri"/>
                <w:b/>
                <w:sz w:val="20"/>
                <w:szCs w:val="20"/>
                <w:lang w:val="en-GB"/>
              </w:rPr>
            </w:pPr>
            <w:r>
              <w:rPr>
                <w:rFonts w:eastAsia="Calibri"/>
                <w:b/>
                <w:sz w:val="20"/>
                <w:szCs w:val="20"/>
                <w:lang w:val="en-GB"/>
              </w:rPr>
              <w:t>Pop.</w:t>
            </w:r>
          </w:p>
        </w:tc>
        <w:tc>
          <w:tcPr>
            <w:tcW w:w="343" w:type="pct"/>
            <w:tcBorders>
              <w:top w:val="single" w:sz="4" w:space="0" w:color="auto"/>
              <w:left w:val="single" w:sz="4" w:space="0" w:color="auto"/>
              <w:bottom w:val="single" w:sz="4" w:space="0" w:color="auto"/>
              <w:right w:val="single" w:sz="4" w:space="0" w:color="auto"/>
            </w:tcBorders>
            <w:vAlign w:val="center"/>
            <w:hideMark/>
          </w:tcPr>
          <w:p w14:paraId="3BE94DDF" w14:textId="77777777" w:rsidR="00096B88" w:rsidRDefault="00096B88" w:rsidP="0033384E">
            <w:pPr>
              <w:rPr>
                <w:rFonts w:eastAsia="Calibri"/>
                <w:b/>
                <w:sz w:val="20"/>
                <w:szCs w:val="20"/>
                <w:lang w:val="en-GB"/>
              </w:rPr>
            </w:pPr>
            <w:r>
              <w:rPr>
                <w:rFonts w:eastAsia="Calibri"/>
                <w:b/>
                <w:sz w:val="20"/>
                <w:szCs w:val="20"/>
                <w:lang w:val="en-GB"/>
              </w:rPr>
              <w:t>Con.</w:t>
            </w:r>
          </w:p>
        </w:tc>
        <w:tc>
          <w:tcPr>
            <w:tcW w:w="288" w:type="pct"/>
            <w:tcBorders>
              <w:top w:val="single" w:sz="4" w:space="0" w:color="auto"/>
              <w:left w:val="single" w:sz="4" w:space="0" w:color="auto"/>
              <w:bottom w:val="single" w:sz="4" w:space="0" w:color="auto"/>
              <w:right w:val="single" w:sz="4" w:space="0" w:color="auto"/>
            </w:tcBorders>
            <w:vAlign w:val="center"/>
            <w:hideMark/>
          </w:tcPr>
          <w:p w14:paraId="005D3D2E" w14:textId="77777777" w:rsidR="00096B88" w:rsidRDefault="00096B88" w:rsidP="0033384E">
            <w:pPr>
              <w:rPr>
                <w:rFonts w:eastAsia="Calibri"/>
                <w:b/>
                <w:sz w:val="20"/>
                <w:szCs w:val="20"/>
                <w:lang w:val="en-GB"/>
              </w:rPr>
            </w:pPr>
            <w:r>
              <w:rPr>
                <w:rFonts w:eastAsia="Calibri"/>
                <w:b/>
                <w:sz w:val="20"/>
                <w:szCs w:val="20"/>
                <w:lang w:val="en-GB"/>
              </w:rPr>
              <w:t>Iso.</w:t>
            </w:r>
          </w:p>
        </w:tc>
        <w:tc>
          <w:tcPr>
            <w:tcW w:w="322" w:type="pct"/>
            <w:tcBorders>
              <w:top w:val="single" w:sz="4" w:space="0" w:color="auto"/>
              <w:left w:val="single" w:sz="4" w:space="0" w:color="auto"/>
              <w:bottom w:val="single" w:sz="4" w:space="0" w:color="auto"/>
              <w:right w:val="single" w:sz="4" w:space="0" w:color="auto"/>
            </w:tcBorders>
            <w:vAlign w:val="center"/>
            <w:hideMark/>
          </w:tcPr>
          <w:p w14:paraId="1400C709" w14:textId="77777777" w:rsidR="00096B88" w:rsidRDefault="00096B88" w:rsidP="0033384E">
            <w:pPr>
              <w:rPr>
                <w:rFonts w:eastAsia="Calibri"/>
                <w:b/>
                <w:sz w:val="20"/>
                <w:szCs w:val="20"/>
                <w:lang w:val="en-GB"/>
              </w:rPr>
            </w:pPr>
            <w:r>
              <w:rPr>
                <w:rFonts w:eastAsia="Calibri"/>
                <w:b/>
                <w:sz w:val="20"/>
                <w:szCs w:val="20"/>
                <w:lang w:val="en-GB"/>
              </w:rPr>
              <w:t>Glo.</w:t>
            </w:r>
          </w:p>
        </w:tc>
      </w:tr>
      <w:tr w:rsidR="00096B88" w:rsidRPr="00B137C4" w14:paraId="33FE1188" w14:textId="77777777" w:rsidTr="0033384E">
        <w:trPr>
          <w:trHeight w:val="578"/>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4550FD67" w14:textId="77777777" w:rsidR="00096B88" w:rsidRPr="00B137C4" w:rsidRDefault="00096B88" w:rsidP="0033384E">
            <w:pPr>
              <w:rPr>
                <w:rFonts w:eastAsia="Calibri"/>
                <w:sz w:val="20"/>
                <w:szCs w:val="20"/>
                <w:lang w:val="en-GB"/>
              </w:rPr>
            </w:pPr>
            <w:r w:rsidRPr="00B137C4">
              <w:rPr>
                <w:rFonts w:eastAsia="Calibri"/>
                <w:sz w:val="20"/>
                <w:szCs w:val="20"/>
                <w:lang w:val="en-GB"/>
              </w:rPr>
              <w:t>В</w:t>
            </w:r>
          </w:p>
        </w:tc>
        <w:tc>
          <w:tcPr>
            <w:tcW w:w="365" w:type="pct"/>
            <w:tcBorders>
              <w:top w:val="single" w:sz="4" w:space="0" w:color="auto"/>
              <w:left w:val="single" w:sz="4" w:space="0" w:color="auto"/>
              <w:bottom w:val="single" w:sz="4" w:space="0" w:color="auto"/>
              <w:right w:val="single" w:sz="4" w:space="0" w:color="auto"/>
            </w:tcBorders>
            <w:vAlign w:val="center"/>
            <w:hideMark/>
          </w:tcPr>
          <w:p w14:paraId="4F162093" w14:textId="77777777" w:rsidR="00096B88" w:rsidRPr="00B137C4" w:rsidRDefault="00096B88" w:rsidP="0033384E">
            <w:pPr>
              <w:rPr>
                <w:rFonts w:eastAsia="Calibri"/>
                <w:sz w:val="20"/>
                <w:szCs w:val="20"/>
                <w:lang w:val="en-US"/>
              </w:rPr>
            </w:pPr>
            <w:r w:rsidRPr="00B137C4">
              <w:rPr>
                <w:rFonts w:eastAsia="Calibri"/>
                <w:sz w:val="20"/>
                <w:szCs w:val="20"/>
                <w:lang w:val="en-US"/>
              </w:rPr>
              <w:t>A339</w:t>
            </w:r>
          </w:p>
        </w:tc>
        <w:tc>
          <w:tcPr>
            <w:tcW w:w="554" w:type="pct"/>
            <w:tcBorders>
              <w:top w:val="single" w:sz="4" w:space="0" w:color="auto"/>
              <w:left w:val="single" w:sz="4" w:space="0" w:color="auto"/>
              <w:bottom w:val="single" w:sz="4" w:space="0" w:color="auto"/>
              <w:right w:val="single" w:sz="4" w:space="0" w:color="auto"/>
            </w:tcBorders>
            <w:vAlign w:val="center"/>
            <w:hideMark/>
          </w:tcPr>
          <w:p w14:paraId="1EEC7E2C" w14:textId="77777777" w:rsidR="00096B88" w:rsidRPr="00B137C4" w:rsidRDefault="00096B88" w:rsidP="0033384E">
            <w:pPr>
              <w:rPr>
                <w:rFonts w:eastAsia="Calibri"/>
                <w:i/>
                <w:sz w:val="20"/>
                <w:szCs w:val="20"/>
                <w:lang w:val="en-GB"/>
              </w:rPr>
            </w:pPr>
            <w:r w:rsidRPr="00B137C4">
              <w:rPr>
                <w:rFonts w:eastAsia="Calibri"/>
                <w:i/>
                <w:sz w:val="20"/>
                <w:szCs w:val="20"/>
                <w:lang w:val="en-GB"/>
              </w:rPr>
              <w:t>Lanius minor</w:t>
            </w:r>
          </w:p>
        </w:tc>
        <w:tc>
          <w:tcPr>
            <w:tcW w:w="180" w:type="pct"/>
            <w:tcBorders>
              <w:top w:val="single" w:sz="4" w:space="0" w:color="auto"/>
              <w:left w:val="single" w:sz="4" w:space="0" w:color="auto"/>
              <w:bottom w:val="single" w:sz="4" w:space="0" w:color="auto"/>
              <w:right w:val="single" w:sz="4" w:space="0" w:color="auto"/>
            </w:tcBorders>
            <w:vAlign w:val="center"/>
          </w:tcPr>
          <w:p w14:paraId="71B11E7F" w14:textId="77777777" w:rsidR="00096B88" w:rsidRPr="00B137C4" w:rsidRDefault="00096B88" w:rsidP="0033384E">
            <w:pPr>
              <w:rPr>
                <w:rFonts w:eastAsia="Calibri"/>
                <w:sz w:val="20"/>
                <w:szCs w:val="20"/>
                <w:lang w:val="en-GB"/>
              </w:rPr>
            </w:pPr>
          </w:p>
        </w:tc>
        <w:tc>
          <w:tcPr>
            <w:tcW w:w="267" w:type="pct"/>
            <w:tcBorders>
              <w:top w:val="single" w:sz="4" w:space="0" w:color="auto"/>
              <w:left w:val="single" w:sz="4" w:space="0" w:color="auto"/>
              <w:bottom w:val="single" w:sz="4" w:space="0" w:color="auto"/>
              <w:right w:val="single" w:sz="4" w:space="0" w:color="auto"/>
            </w:tcBorders>
            <w:vAlign w:val="center"/>
          </w:tcPr>
          <w:p w14:paraId="32EBD70A" w14:textId="77777777" w:rsidR="00096B88" w:rsidRPr="00B137C4" w:rsidRDefault="00096B88" w:rsidP="0033384E">
            <w:pPr>
              <w:rPr>
                <w:rFonts w:eastAsia="Calibri"/>
                <w:sz w:val="20"/>
                <w:szCs w:val="20"/>
                <w:lang w:val="en-GB"/>
              </w:rPr>
            </w:pPr>
          </w:p>
        </w:tc>
        <w:tc>
          <w:tcPr>
            <w:tcW w:w="193" w:type="pct"/>
            <w:tcBorders>
              <w:top w:val="single" w:sz="4" w:space="0" w:color="auto"/>
              <w:left w:val="single" w:sz="4" w:space="0" w:color="auto"/>
              <w:bottom w:val="single" w:sz="4" w:space="0" w:color="auto"/>
              <w:right w:val="single" w:sz="4" w:space="0" w:color="auto"/>
            </w:tcBorders>
            <w:vAlign w:val="center"/>
            <w:hideMark/>
          </w:tcPr>
          <w:p w14:paraId="1CA55980" w14:textId="77777777" w:rsidR="00096B88" w:rsidRPr="00B137C4" w:rsidRDefault="00096B88" w:rsidP="0033384E">
            <w:pPr>
              <w:rPr>
                <w:rFonts w:eastAsia="Calibri"/>
                <w:sz w:val="20"/>
                <w:szCs w:val="20"/>
                <w:lang w:val="en-GB"/>
              </w:rPr>
            </w:pPr>
            <w:r w:rsidRPr="00B137C4">
              <w:rPr>
                <w:rFonts w:eastAsia="Calibri"/>
                <w:sz w:val="20"/>
                <w:szCs w:val="20"/>
                <w:lang w:val="en-GB"/>
              </w:rPr>
              <w:t>r</w:t>
            </w:r>
          </w:p>
        </w:tc>
        <w:tc>
          <w:tcPr>
            <w:tcW w:w="315" w:type="pct"/>
            <w:tcBorders>
              <w:top w:val="single" w:sz="4" w:space="0" w:color="auto"/>
              <w:left w:val="single" w:sz="4" w:space="0" w:color="auto"/>
              <w:bottom w:val="single" w:sz="4" w:space="0" w:color="auto"/>
              <w:right w:val="single" w:sz="4" w:space="0" w:color="auto"/>
            </w:tcBorders>
            <w:vAlign w:val="center"/>
            <w:hideMark/>
          </w:tcPr>
          <w:p w14:paraId="0E674631" w14:textId="62BB41AD" w:rsidR="00096B88" w:rsidRPr="0033384E" w:rsidRDefault="005E010B" w:rsidP="0033384E">
            <w:pPr>
              <w:rPr>
                <w:rFonts w:eastAsia="Calibri"/>
                <w:bCs/>
                <w:sz w:val="20"/>
                <w:szCs w:val="20"/>
                <w:lang w:val="en-GB"/>
              </w:rPr>
            </w:pPr>
            <w:r w:rsidRPr="0033384E">
              <w:rPr>
                <w:rFonts w:eastAsia="Calibri"/>
                <w:bCs/>
                <w:sz w:val="20"/>
                <w:szCs w:val="20"/>
              </w:rPr>
              <w:t>4</w:t>
            </w:r>
          </w:p>
        </w:tc>
        <w:tc>
          <w:tcPr>
            <w:tcW w:w="334" w:type="pct"/>
            <w:tcBorders>
              <w:top w:val="single" w:sz="4" w:space="0" w:color="auto"/>
              <w:left w:val="single" w:sz="4" w:space="0" w:color="auto"/>
              <w:bottom w:val="single" w:sz="4" w:space="0" w:color="auto"/>
              <w:right w:val="single" w:sz="4" w:space="0" w:color="auto"/>
            </w:tcBorders>
            <w:vAlign w:val="center"/>
            <w:hideMark/>
          </w:tcPr>
          <w:p w14:paraId="2AFC6C3E" w14:textId="44D36DCD" w:rsidR="00096B88" w:rsidRPr="0033384E" w:rsidRDefault="005E010B" w:rsidP="0033384E">
            <w:pPr>
              <w:rPr>
                <w:rFonts w:eastAsia="Calibri"/>
                <w:bCs/>
                <w:sz w:val="20"/>
                <w:szCs w:val="20"/>
                <w:lang w:val="en-GB"/>
              </w:rPr>
            </w:pPr>
            <w:r w:rsidRPr="0033384E">
              <w:rPr>
                <w:rFonts w:eastAsia="Calibri"/>
                <w:bCs/>
                <w:color w:val="FF0000"/>
                <w:sz w:val="20"/>
                <w:szCs w:val="20"/>
              </w:rPr>
              <w:t>1</w:t>
            </w:r>
            <w:r w:rsidR="00096B88" w:rsidRPr="0033384E">
              <w:rPr>
                <w:rFonts w:eastAsia="Calibri"/>
                <w:bCs/>
                <w:color w:val="FF0000"/>
                <w:sz w:val="20"/>
                <w:szCs w:val="20"/>
                <w:lang w:val="en-GB"/>
              </w:rPr>
              <w:t>0</w:t>
            </w:r>
          </w:p>
        </w:tc>
        <w:tc>
          <w:tcPr>
            <w:tcW w:w="327" w:type="pct"/>
            <w:tcBorders>
              <w:top w:val="single" w:sz="4" w:space="0" w:color="auto"/>
              <w:left w:val="single" w:sz="4" w:space="0" w:color="auto"/>
              <w:bottom w:val="single" w:sz="4" w:space="0" w:color="auto"/>
              <w:right w:val="single" w:sz="4" w:space="0" w:color="auto"/>
            </w:tcBorders>
            <w:vAlign w:val="center"/>
            <w:hideMark/>
          </w:tcPr>
          <w:p w14:paraId="30D140F8" w14:textId="77777777" w:rsidR="00096B88" w:rsidRPr="00B137C4" w:rsidRDefault="00096B88" w:rsidP="0033384E">
            <w:pPr>
              <w:rPr>
                <w:rFonts w:eastAsia="Calibri"/>
                <w:sz w:val="20"/>
                <w:szCs w:val="20"/>
                <w:lang w:val="en-US"/>
              </w:rPr>
            </w:pPr>
            <w:r w:rsidRPr="00B137C4">
              <w:rPr>
                <w:rFonts w:eastAsia="Calibri"/>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vAlign w:val="center"/>
          </w:tcPr>
          <w:p w14:paraId="66B637A4" w14:textId="77777777" w:rsidR="00096B88" w:rsidRPr="00B137C4" w:rsidRDefault="00096B88" w:rsidP="0033384E">
            <w:pPr>
              <w:rPr>
                <w:rFonts w:eastAsia="Calibri"/>
                <w:sz w:val="20"/>
                <w:szCs w:val="20"/>
                <w:lang w:val="en-US"/>
              </w:rPr>
            </w:pPr>
          </w:p>
        </w:tc>
        <w:tc>
          <w:tcPr>
            <w:tcW w:w="462" w:type="pct"/>
            <w:tcBorders>
              <w:top w:val="single" w:sz="4" w:space="0" w:color="auto"/>
              <w:left w:val="single" w:sz="4" w:space="0" w:color="auto"/>
              <w:bottom w:val="single" w:sz="4" w:space="0" w:color="auto"/>
              <w:right w:val="single" w:sz="4" w:space="0" w:color="auto"/>
            </w:tcBorders>
            <w:vAlign w:val="center"/>
            <w:hideMark/>
          </w:tcPr>
          <w:p w14:paraId="77818EB4" w14:textId="77777777" w:rsidR="00096B88" w:rsidRPr="00B137C4" w:rsidRDefault="00096B88" w:rsidP="0033384E">
            <w:pPr>
              <w:rPr>
                <w:rFonts w:eastAsia="Calibri"/>
                <w:sz w:val="20"/>
                <w:szCs w:val="20"/>
                <w:lang w:val="en-US"/>
              </w:rPr>
            </w:pPr>
            <w:r w:rsidRPr="00B137C4">
              <w:rPr>
                <w:rFonts w:eastAsia="Calibri"/>
                <w:sz w:val="20"/>
                <w:szCs w:val="20"/>
                <w:lang w:val="en-US"/>
              </w:rPr>
              <w:t>G</w:t>
            </w:r>
          </w:p>
        </w:tc>
        <w:tc>
          <w:tcPr>
            <w:tcW w:w="525" w:type="pct"/>
            <w:gridSpan w:val="2"/>
            <w:tcBorders>
              <w:top w:val="single" w:sz="4" w:space="0" w:color="auto"/>
              <w:left w:val="single" w:sz="4" w:space="0" w:color="auto"/>
              <w:bottom w:val="single" w:sz="4" w:space="0" w:color="auto"/>
              <w:right w:val="single" w:sz="4" w:space="0" w:color="auto"/>
            </w:tcBorders>
            <w:vAlign w:val="center"/>
            <w:hideMark/>
          </w:tcPr>
          <w:p w14:paraId="404C8075" w14:textId="77777777" w:rsidR="00096B88" w:rsidRPr="00B137C4" w:rsidRDefault="00096B88" w:rsidP="0033384E">
            <w:pPr>
              <w:rPr>
                <w:rFonts w:eastAsia="Calibri"/>
                <w:sz w:val="20"/>
                <w:szCs w:val="20"/>
                <w:lang w:val="en-US"/>
              </w:rPr>
            </w:pPr>
            <w:r w:rsidRPr="00B137C4">
              <w:rPr>
                <w:rFonts w:eastAsia="Calibri"/>
                <w:sz w:val="20"/>
                <w:szCs w:val="20"/>
                <w:lang w:val="en-US"/>
              </w:rPr>
              <w:t>C</w:t>
            </w:r>
          </w:p>
        </w:tc>
        <w:tc>
          <w:tcPr>
            <w:tcW w:w="343" w:type="pct"/>
            <w:tcBorders>
              <w:top w:val="single" w:sz="4" w:space="0" w:color="auto"/>
              <w:left w:val="single" w:sz="4" w:space="0" w:color="auto"/>
              <w:bottom w:val="single" w:sz="4" w:space="0" w:color="auto"/>
              <w:right w:val="single" w:sz="4" w:space="0" w:color="auto"/>
            </w:tcBorders>
            <w:vAlign w:val="center"/>
            <w:hideMark/>
          </w:tcPr>
          <w:p w14:paraId="51E8E617" w14:textId="77777777" w:rsidR="00096B88" w:rsidRPr="00B137C4" w:rsidRDefault="00096B88" w:rsidP="0033384E">
            <w:pPr>
              <w:rPr>
                <w:rFonts w:eastAsia="Calibri"/>
                <w:sz w:val="20"/>
                <w:szCs w:val="20"/>
                <w:lang w:val="en-US"/>
              </w:rPr>
            </w:pPr>
            <w:r w:rsidRPr="00B137C4">
              <w:rPr>
                <w:rFonts w:eastAsia="Calibri"/>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vAlign w:val="center"/>
            <w:hideMark/>
          </w:tcPr>
          <w:p w14:paraId="6ECFD52C" w14:textId="77777777" w:rsidR="00096B88" w:rsidRPr="00B137C4" w:rsidRDefault="00096B88" w:rsidP="0033384E">
            <w:pPr>
              <w:rPr>
                <w:rFonts w:eastAsia="Calibri"/>
                <w:sz w:val="20"/>
                <w:szCs w:val="20"/>
                <w:lang w:val="en-US"/>
              </w:rPr>
            </w:pPr>
            <w:r w:rsidRPr="00B137C4">
              <w:rPr>
                <w:rFonts w:eastAsia="Calibri"/>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vAlign w:val="center"/>
            <w:hideMark/>
          </w:tcPr>
          <w:p w14:paraId="3631EA80" w14:textId="77777777" w:rsidR="00096B88" w:rsidRPr="00B137C4" w:rsidRDefault="00096B88" w:rsidP="0033384E">
            <w:pPr>
              <w:rPr>
                <w:rFonts w:eastAsia="Calibri"/>
                <w:sz w:val="20"/>
                <w:szCs w:val="20"/>
                <w:lang w:val="en-US"/>
              </w:rPr>
            </w:pPr>
            <w:r w:rsidRPr="00B137C4">
              <w:rPr>
                <w:rFonts w:eastAsia="Calibri"/>
                <w:sz w:val="20"/>
                <w:szCs w:val="20"/>
                <w:lang w:val="en-US"/>
              </w:rPr>
              <w:t>C</w:t>
            </w:r>
          </w:p>
        </w:tc>
      </w:tr>
    </w:tbl>
    <w:p w14:paraId="34F370DD" w14:textId="77777777" w:rsidR="00096B88" w:rsidRDefault="00096B88" w:rsidP="00096B88">
      <w:pPr>
        <w:spacing w:after="120"/>
        <w:rPr>
          <w:rFonts w:eastAsiaTheme="minorHAnsi"/>
          <w:highlight w:val="yellow"/>
          <w:lang w:eastAsia="en-US"/>
        </w:rPr>
      </w:pPr>
    </w:p>
    <w:p w14:paraId="7A3D9BAF" w14:textId="77777777" w:rsidR="00096B88" w:rsidRDefault="00096B88" w:rsidP="00096B88">
      <w:pPr>
        <w:rPr>
          <w:rFonts w:asciiTheme="minorHAnsi" w:hAnsiTheme="minorHAnsi" w:cstheme="minorBidi"/>
          <w:sz w:val="22"/>
          <w:szCs w:val="22"/>
        </w:rPr>
      </w:pPr>
    </w:p>
    <w:p w14:paraId="35CE6159" w14:textId="77777777" w:rsidR="00366F6C" w:rsidRPr="00366F6C" w:rsidRDefault="00366F6C" w:rsidP="00D851EA">
      <w:pPr>
        <w:pStyle w:val="Heading1"/>
      </w:pPr>
      <w:bookmarkStart w:id="127" w:name="_Toc140096319"/>
      <w:r w:rsidRPr="00366F6C">
        <w:t xml:space="preserve">Специфични цели за А379 </w:t>
      </w:r>
      <w:r w:rsidRPr="000C3B4F">
        <w:rPr>
          <w:i/>
          <w:iCs/>
        </w:rPr>
        <w:t>Emberiza hortulana</w:t>
      </w:r>
      <w:r w:rsidRPr="00366F6C">
        <w:t xml:space="preserve"> (градинска овесарка)</w:t>
      </w:r>
      <w:bookmarkEnd w:id="127"/>
    </w:p>
    <w:p w14:paraId="5A726024" w14:textId="77777777" w:rsidR="00D851EA" w:rsidRDefault="00D851EA" w:rsidP="00366F6C">
      <w:pPr>
        <w:rPr>
          <w:rFonts w:eastAsia="Calibri"/>
          <w:b/>
        </w:rPr>
      </w:pPr>
    </w:p>
    <w:p w14:paraId="0F5B4F40" w14:textId="77777777" w:rsidR="009B0ECB" w:rsidRDefault="009B0ECB" w:rsidP="009B0ECB">
      <w:pPr>
        <w:spacing w:after="120"/>
        <w:rPr>
          <w:b/>
        </w:rPr>
      </w:pPr>
      <w:r>
        <w:rPr>
          <w:b/>
          <w:lang w:val="en-US"/>
        </w:rPr>
        <w:t>1.</w:t>
      </w:r>
      <w:r w:rsidRPr="003364B9">
        <w:t xml:space="preserve"> </w:t>
      </w:r>
      <w:r w:rsidRPr="003364B9">
        <w:rPr>
          <w:b/>
        </w:rPr>
        <w:t>Код и наименование на вида</w:t>
      </w:r>
    </w:p>
    <w:p w14:paraId="3CFC1302" w14:textId="77777777" w:rsidR="009B0ECB" w:rsidRDefault="009B0ECB" w:rsidP="009B0ECB">
      <w:pPr>
        <w:spacing w:after="120"/>
        <w:rPr>
          <w:bCs/>
        </w:rPr>
      </w:pPr>
      <w:r w:rsidRPr="007F2793">
        <w:rPr>
          <w:bCs/>
        </w:rPr>
        <w:t>A379 Emberiza hortulana (градинска овесарка)</w:t>
      </w:r>
    </w:p>
    <w:p w14:paraId="2D71F584" w14:textId="77777777" w:rsidR="009B0ECB" w:rsidRPr="003364B9" w:rsidRDefault="009B0ECB" w:rsidP="009B0ECB">
      <w:pPr>
        <w:spacing w:after="120"/>
        <w:rPr>
          <w:b/>
        </w:rPr>
      </w:pPr>
      <w:r w:rsidRPr="007F2793">
        <w:rPr>
          <w:b/>
        </w:rPr>
        <w:t>2. Кратка характеристика на вида</w:t>
      </w:r>
    </w:p>
    <w:p w14:paraId="78284F9C" w14:textId="34DBAF65" w:rsidR="00366F6C" w:rsidRDefault="00366F6C" w:rsidP="00A47B0B">
      <w:pPr>
        <w:ind w:firstLine="709"/>
        <w:rPr>
          <w:rFonts w:eastAsia="Calibri"/>
        </w:rPr>
      </w:pPr>
      <w:r>
        <w:rPr>
          <w:rFonts w:eastAsia="Calibri"/>
        </w:rPr>
        <w:t xml:space="preserve">Дължината на тялото 15-16.5 cm, тегло 21-25 гр., дължина на крилото 77-96 </w:t>
      </w:r>
      <w:r>
        <w:rPr>
          <w:rFonts w:eastAsia="Calibri"/>
          <w:lang w:val="en-US"/>
        </w:rPr>
        <w:t>mm</w:t>
      </w:r>
      <w:r>
        <w:rPr>
          <w:rFonts w:eastAsia="Calibri"/>
        </w:rPr>
        <w:t>. (</w:t>
      </w:r>
      <w:r w:rsidRPr="00AD2B3A">
        <w:rPr>
          <w:rFonts w:eastAsia="Calibri"/>
        </w:rPr>
        <w:t xml:space="preserve">Иванов 2011; </w:t>
      </w:r>
      <w:r w:rsidRPr="00A47B0B">
        <w:t>Svensson</w:t>
      </w:r>
      <w:r w:rsidR="00AD2B3A" w:rsidRPr="000C3B4F">
        <w:rPr>
          <w:rFonts w:eastAsia="Calibri"/>
          <w:lang w:val="en-US"/>
        </w:rPr>
        <w:t xml:space="preserve"> et al.</w:t>
      </w:r>
      <w:r w:rsidRPr="00AD2B3A">
        <w:rPr>
          <w:rFonts w:eastAsia="Calibri"/>
        </w:rPr>
        <w:t xml:space="preserve"> 20</w:t>
      </w:r>
      <w:r w:rsidR="00AD2B3A" w:rsidRPr="000C3B4F">
        <w:rPr>
          <w:rFonts w:eastAsia="Calibri"/>
          <w:lang w:val="en-US"/>
        </w:rPr>
        <w:t>09</w:t>
      </w:r>
      <w:r>
        <w:rPr>
          <w:rFonts w:eastAsia="Calibri"/>
        </w:rPr>
        <w:t>). Оперението е пъстро с не много отчетлив полов диморфизъм. Мъжките са с по-ярко оперение и без тъмни ивици по гърдите и корема отстрани.</w:t>
      </w:r>
      <w:r>
        <w:rPr>
          <w:rFonts w:eastAsia="Calibri"/>
          <w:lang w:val="en-US"/>
        </w:rPr>
        <w:t xml:space="preserve"> </w:t>
      </w:r>
      <w:r>
        <w:rPr>
          <w:rFonts w:eastAsia="Calibri"/>
        </w:rPr>
        <w:t>Главата и гърдите са зеленикавосиви,</w:t>
      </w:r>
      <w:r>
        <w:rPr>
          <w:rFonts w:eastAsia="Calibri"/>
          <w:lang w:val="en-US"/>
        </w:rPr>
        <w:t xml:space="preserve"> </w:t>
      </w:r>
      <w:r>
        <w:rPr>
          <w:rFonts w:eastAsia="Calibri"/>
        </w:rPr>
        <w:t>с жълт „мустак“ и гърло. Кремът е оранжевокафяв. Гърбът е пъстър,</w:t>
      </w:r>
      <w:r>
        <w:rPr>
          <w:rFonts w:eastAsia="Calibri"/>
          <w:lang w:val="en-US"/>
        </w:rPr>
        <w:t xml:space="preserve"> </w:t>
      </w:r>
      <w:r>
        <w:rPr>
          <w:rFonts w:eastAsia="Calibri"/>
        </w:rPr>
        <w:t>кафеникав, с надлъжни тъмни резки. Клюнът е светлочервен,</w:t>
      </w:r>
      <w:r>
        <w:rPr>
          <w:rFonts w:eastAsia="Calibri"/>
          <w:lang w:val="en-US"/>
        </w:rPr>
        <w:t xml:space="preserve"> </w:t>
      </w:r>
      <w:r>
        <w:rPr>
          <w:rFonts w:eastAsia="Calibri"/>
        </w:rPr>
        <w:t xml:space="preserve">краката </w:t>
      </w:r>
      <w:r>
        <w:rPr>
          <w:rFonts w:eastAsia="Calibri"/>
          <w:lang w:val="en-US"/>
        </w:rPr>
        <w:t xml:space="preserve">- </w:t>
      </w:r>
      <w:r>
        <w:rPr>
          <w:rFonts w:eastAsia="Calibri"/>
        </w:rPr>
        <w:t xml:space="preserve">червеникавокафяви.  </w:t>
      </w:r>
      <w:r w:rsidR="00FE527E">
        <w:rPr>
          <w:rFonts w:eastAsia="Calibri"/>
        </w:rPr>
        <w:t>(</w:t>
      </w:r>
      <w:r w:rsidR="00AD2B3A" w:rsidRPr="00AD2B3A">
        <w:rPr>
          <w:rFonts w:eastAsia="Calibri"/>
        </w:rPr>
        <w:t>Иванов 2011</w:t>
      </w:r>
      <w:r w:rsidR="00FE527E">
        <w:rPr>
          <w:rFonts w:eastAsia="Calibri"/>
        </w:rPr>
        <w:t>)</w:t>
      </w:r>
    </w:p>
    <w:p w14:paraId="3D831752" w14:textId="77777777" w:rsidR="00366F6C" w:rsidRDefault="00366F6C" w:rsidP="00A47B0B">
      <w:pPr>
        <w:ind w:firstLine="709"/>
        <w:rPr>
          <w:rFonts w:eastAsia="Calibri"/>
        </w:rPr>
      </w:pPr>
      <w:r>
        <w:rPr>
          <w:rFonts w:eastAsia="Calibri"/>
        </w:rPr>
        <w:t>Песента представлява повторение на една и съща строфа,</w:t>
      </w:r>
      <w:r>
        <w:rPr>
          <w:rFonts w:eastAsia="Calibri"/>
          <w:lang w:val="en-US"/>
        </w:rPr>
        <w:t xml:space="preserve"> </w:t>
      </w:r>
      <w:r>
        <w:rPr>
          <w:rFonts w:eastAsia="Calibri"/>
        </w:rPr>
        <w:t>но за този вид са характерни много регионални диалекти на пеене. Гнезди в ниски храстчета и дръвчета,</w:t>
      </w:r>
      <w:r>
        <w:rPr>
          <w:rFonts w:eastAsia="Calibri"/>
          <w:lang w:val="en-US"/>
        </w:rPr>
        <w:t xml:space="preserve"> </w:t>
      </w:r>
      <w:r>
        <w:rPr>
          <w:rFonts w:eastAsia="Calibri"/>
        </w:rPr>
        <w:t>понякога и на земята в основата на храст. Защитен вид.</w:t>
      </w:r>
    </w:p>
    <w:p w14:paraId="6C356E96" w14:textId="77777777" w:rsidR="00366F6C" w:rsidRDefault="00366F6C" w:rsidP="00B71964">
      <w:pPr>
        <w:spacing w:before="120" w:after="120"/>
        <w:rPr>
          <w:rFonts w:eastAsia="Calibri"/>
          <w:i/>
        </w:rPr>
      </w:pPr>
      <w:r>
        <w:rPr>
          <w:rFonts w:eastAsia="Calibri"/>
          <w:i/>
        </w:rPr>
        <w:t>Характер на пребиваване в страната</w:t>
      </w:r>
    </w:p>
    <w:p w14:paraId="58E07231" w14:textId="6AE484F7" w:rsidR="00366F6C" w:rsidRDefault="00366F6C" w:rsidP="00A47B0B">
      <w:pPr>
        <w:ind w:firstLine="709"/>
        <w:rPr>
          <w:rFonts w:eastAsia="Calibri"/>
        </w:rPr>
      </w:pPr>
      <w:r>
        <w:rPr>
          <w:rFonts w:eastAsia="Calibri"/>
        </w:rPr>
        <w:t>Гнездящ прелетен вид. Транзитната миграция е сравнително слабо забележима. Среща се в България от втората половина на април до края на август-началото на септември.</w:t>
      </w:r>
      <w:r w:rsidR="00EA58B3">
        <w:rPr>
          <w:rFonts w:eastAsia="Calibri"/>
        </w:rPr>
        <w:t xml:space="preserve"> (</w:t>
      </w:r>
      <w:r w:rsidR="00AD2B3A" w:rsidRPr="00AD2B3A">
        <w:rPr>
          <w:rFonts w:eastAsia="Calibri"/>
        </w:rPr>
        <w:t>Иванов 2011</w:t>
      </w:r>
      <w:r w:rsidR="00EA58B3">
        <w:rPr>
          <w:rFonts w:eastAsia="Calibri"/>
        </w:rPr>
        <w:t>)</w:t>
      </w:r>
    </w:p>
    <w:p w14:paraId="7D919850" w14:textId="77777777" w:rsidR="00366F6C" w:rsidRDefault="00366F6C" w:rsidP="00B71964">
      <w:pPr>
        <w:spacing w:before="120" w:after="120"/>
        <w:rPr>
          <w:rFonts w:eastAsia="Calibri"/>
          <w:i/>
        </w:rPr>
      </w:pPr>
      <w:r>
        <w:rPr>
          <w:rFonts w:eastAsia="Calibri"/>
          <w:i/>
        </w:rPr>
        <w:lastRenderedPageBreak/>
        <w:t>Характерно местообитание</w:t>
      </w:r>
    </w:p>
    <w:p w14:paraId="558D2D06" w14:textId="5BCDD850" w:rsidR="00366F6C" w:rsidRDefault="00366F6C" w:rsidP="00A47B0B">
      <w:pPr>
        <w:ind w:firstLine="709"/>
        <w:rPr>
          <w:rFonts w:eastAsia="Calibri"/>
        </w:rPr>
      </w:pPr>
      <w:r>
        <w:rPr>
          <w:rFonts w:eastAsia="Calibri"/>
        </w:rPr>
        <w:t xml:space="preserve">Гнезди в разредени </w:t>
      </w:r>
      <w:r w:rsidRPr="00A47B0B">
        <w:t>широколистни</w:t>
      </w:r>
      <w:r>
        <w:rPr>
          <w:rFonts w:eastAsia="Calibri"/>
        </w:rPr>
        <w:t xml:space="preserve"> гори, в окрайнините им, из полезащитни пояси, групи дървета сред полет</w:t>
      </w:r>
      <w:r w:rsidRPr="00A47B0B">
        <w:t>о</w:t>
      </w:r>
      <w:r>
        <w:rPr>
          <w:rFonts w:eastAsia="Calibri"/>
        </w:rPr>
        <w:t>,в храстови местообитания –</w:t>
      </w:r>
      <w:r>
        <w:rPr>
          <w:rFonts w:eastAsia="Calibri"/>
          <w:lang w:val="en-US"/>
        </w:rPr>
        <w:t xml:space="preserve"> </w:t>
      </w:r>
      <w:r>
        <w:rPr>
          <w:rFonts w:eastAsia="Calibri"/>
        </w:rPr>
        <w:t>понякога по екотона на гората, овощни насаждения. Често и в разредени крайречни гори. Обича да има ливади и пасища наоколо с отделни храсти.</w:t>
      </w:r>
      <w:r>
        <w:rPr>
          <w:rFonts w:eastAsia="Calibri"/>
          <w:lang w:val="en-US"/>
        </w:rPr>
        <w:t xml:space="preserve"> </w:t>
      </w:r>
      <w:r>
        <w:rPr>
          <w:rFonts w:eastAsia="Calibri"/>
        </w:rPr>
        <w:t>По-многочислена в карстови райони. Гнезди по края и в рамките на всички типове дъбови и дъбово-габърови гори. Рядко се среща и в смесени гори с участие на дъб и черен или бял бор.</w:t>
      </w:r>
      <w:r w:rsidR="00EA58B3">
        <w:rPr>
          <w:rFonts w:eastAsia="Calibri"/>
        </w:rPr>
        <w:t xml:space="preserve"> (</w:t>
      </w:r>
      <w:r w:rsidR="00AD2B3A" w:rsidRPr="00AD2B3A">
        <w:rPr>
          <w:rFonts w:eastAsia="Calibri"/>
        </w:rPr>
        <w:t>Иванов 2011</w:t>
      </w:r>
      <w:r w:rsidR="00EA58B3">
        <w:rPr>
          <w:rFonts w:eastAsia="Calibri"/>
        </w:rPr>
        <w:t>)</w:t>
      </w:r>
    </w:p>
    <w:p w14:paraId="240511AE" w14:textId="77777777" w:rsidR="00366F6C" w:rsidRDefault="00366F6C" w:rsidP="00A47B0B">
      <w:pPr>
        <w:ind w:firstLine="709"/>
        <w:rPr>
          <w:rFonts w:eastAsia="Calibri"/>
          <w:lang w:val="en-US"/>
        </w:rPr>
      </w:pPr>
      <w:r>
        <w:rPr>
          <w:rFonts w:eastAsia="Calibri"/>
        </w:rPr>
        <w:t xml:space="preserve">Среща се в равнини, в </w:t>
      </w:r>
      <w:r w:rsidRPr="00A47B0B">
        <w:t>хълмисти</w:t>
      </w:r>
      <w:r>
        <w:rPr>
          <w:rFonts w:eastAsia="Calibri"/>
        </w:rPr>
        <w:t xml:space="preserve"> и предпланински райони, рядко и в планински ливади с храстчета.</w:t>
      </w:r>
    </w:p>
    <w:p w14:paraId="6E145983" w14:textId="77777777" w:rsidR="00366F6C" w:rsidRDefault="00366F6C" w:rsidP="00366F6C">
      <w:pPr>
        <w:spacing w:before="120" w:after="120"/>
        <w:rPr>
          <w:rFonts w:eastAsia="Calibri"/>
          <w:i/>
        </w:rPr>
      </w:pPr>
      <w:r>
        <w:rPr>
          <w:rFonts w:eastAsia="Calibri"/>
          <w:i/>
        </w:rPr>
        <w:t>Хранене</w:t>
      </w:r>
    </w:p>
    <w:p w14:paraId="1DBAECE7" w14:textId="77777777" w:rsidR="00366F6C" w:rsidRDefault="00366F6C" w:rsidP="00A47B0B">
      <w:pPr>
        <w:ind w:firstLine="709"/>
        <w:rPr>
          <w:rFonts w:eastAsia="Calibri"/>
        </w:rPr>
      </w:pPr>
      <w:r>
        <w:rPr>
          <w:rFonts w:eastAsia="Calibri"/>
        </w:rPr>
        <w:t>Градинската овесарка се храни с различни безгръбначни животни и семена. Хранителният спектър се оформя главно от насекоми –</w:t>
      </w:r>
      <w:r>
        <w:rPr>
          <w:rFonts w:eastAsia="Calibri"/>
          <w:lang w:val="en-US"/>
        </w:rPr>
        <w:t xml:space="preserve"> </w:t>
      </w:r>
      <w:r>
        <w:rPr>
          <w:rFonts w:eastAsia="Calibri"/>
        </w:rPr>
        <w:t xml:space="preserve">мравки, бръмбари (Curculionidae), двукрили, ципокрили, гъсеници на пеперуди. Яде също и паяци (Иванов 2011).  </w:t>
      </w:r>
    </w:p>
    <w:p w14:paraId="5B28B24C" w14:textId="77777777" w:rsidR="00B71964" w:rsidRDefault="00B71964" w:rsidP="00A47B0B">
      <w:pPr>
        <w:ind w:firstLine="709"/>
        <w:rPr>
          <w:rFonts w:eastAsia="Calibri"/>
        </w:rPr>
      </w:pPr>
    </w:p>
    <w:p w14:paraId="71FD7790" w14:textId="3A50EBC7" w:rsidR="00366F6C" w:rsidRPr="00366F6C" w:rsidRDefault="009B0ECB" w:rsidP="00366F6C">
      <w:pPr>
        <w:spacing w:line="256" w:lineRule="auto"/>
        <w:rPr>
          <w:rFonts w:eastAsia="Calibri"/>
          <w:b/>
        </w:rPr>
      </w:pPr>
      <w:r>
        <w:rPr>
          <w:rFonts w:eastAsia="Calibri"/>
          <w:b/>
        </w:rPr>
        <w:t>3</w:t>
      </w:r>
      <w:r w:rsidR="00366F6C">
        <w:rPr>
          <w:rFonts w:eastAsia="Calibri"/>
          <w:b/>
        </w:rPr>
        <w:t xml:space="preserve">. </w:t>
      </w:r>
      <w:r w:rsidR="00366F6C" w:rsidRPr="00366F6C">
        <w:rPr>
          <w:rFonts w:eastAsia="Calibri"/>
          <w:b/>
        </w:rPr>
        <w:t>Разпространение, природозащитно състояние и тенденции в популацията на вида на национално ниво</w:t>
      </w:r>
    </w:p>
    <w:p w14:paraId="23E0B4B1" w14:textId="3D680DD7" w:rsidR="00366F6C" w:rsidRDefault="00366F6C" w:rsidP="00A47B0B">
      <w:pPr>
        <w:ind w:firstLine="709"/>
        <w:rPr>
          <w:rFonts w:eastAsia="Calibri"/>
          <w:highlight w:val="yellow"/>
        </w:rPr>
      </w:pPr>
      <w:r>
        <w:rPr>
          <w:rFonts w:eastAsia="Calibri"/>
        </w:rPr>
        <w:t xml:space="preserve">Градинската овесарка </w:t>
      </w:r>
      <w:r w:rsidRPr="00A47B0B">
        <w:t>гнезди</w:t>
      </w:r>
      <w:r>
        <w:rPr>
          <w:rFonts w:eastAsia="Calibri"/>
        </w:rPr>
        <w:t xml:space="preserve"> в цялата страна. В планините в най-южните части на страната гнездовото разпространение на вида достига до около 1900-2000 м.н.в. В много райони е рядка или дори отсъства въпреки наличието на наглед оптимални местообитания.</w:t>
      </w:r>
      <w:r>
        <w:rPr>
          <w:rFonts w:eastAsia="Calibri"/>
          <w:lang w:val="en-US"/>
        </w:rPr>
        <w:t xml:space="preserve"> </w:t>
      </w:r>
      <w:r>
        <w:rPr>
          <w:rFonts w:eastAsia="Calibri"/>
        </w:rPr>
        <w:t>В други райони с аналогични характеристики на местообитанието е изобилна. Според Атласа на гнездещите птици у нас гнездят 25000-75000 двойки (Янков ред. 2007). Според докладването по чл.12 от 2019 г. гнездовата популация e още по-висока - в рамките на 34000 – 150000 двойки.</w:t>
      </w:r>
      <w:r>
        <w:rPr>
          <w:rFonts w:eastAsia="Calibri"/>
          <w:lang w:val="en-US"/>
        </w:rPr>
        <w:t xml:space="preserve"> </w:t>
      </w:r>
      <w:r>
        <w:rPr>
          <w:rFonts w:eastAsia="Calibri"/>
        </w:rPr>
        <w:t>Не е посочена някаква изразена тенденция в числеността и разпространението на вида.</w:t>
      </w:r>
    </w:p>
    <w:p w14:paraId="7E80BAFF" w14:textId="77777777" w:rsidR="00366F6C" w:rsidRDefault="00366F6C" w:rsidP="00A47B0B">
      <w:pPr>
        <w:ind w:firstLine="709"/>
        <w:rPr>
          <w:rFonts w:asciiTheme="minorHAnsi" w:eastAsiaTheme="minorHAnsi" w:hAnsiTheme="minorHAnsi" w:cstheme="minorBidi"/>
          <w:sz w:val="22"/>
          <w:szCs w:val="22"/>
        </w:rPr>
      </w:pPr>
      <w:r>
        <w:rPr>
          <w:rFonts w:eastAsia="Calibri"/>
        </w:rPr>
        <w:t>При докладването по чл.12 като заплахи за вида са посочени превръщането на пасища и степи в обработваеми земи,</w:t>
      </w:r>
      <w:r>
        <w:rPr>
          <w:rFonts w:eastAsia="Calibri"/>
          <w:lang w:val="en-US"/>
        </w:rPr>
        <w:t xml:space="preserve"> </w:t>
      </w:r>
      <w:r>
        <w:rPr>
          <w:rFonts w:eastAsia="Calibri"/>
        </w:rPr>
        <w:t>превръщането на един тип земеделски земи в друг, изоставянето на земеделски земи, развитието на пътната инфраструктура, добива на нефт и газ и съпътстващата инфраструктура. Други заплахи за градинската овесарка са химизацията в селското и горското стопанство, пожарите, реконструкциите на дъбовите гори в иглолистни култури, унищожаването на храстите за поддържане на пасищата и др.</w:t>
      </w:r>
    </w:p>
    <w:p w14:paraId="65B7DD99" w14:textId="77777777" w:rsidR="009B0ECB" w:rsidRDefault="009B0ECB" w:rsidP="009B0ECB">
      <w:pPr>
        <w:spacing w:before="120" w:after="120"/>
        <w:rPr>
          <w:color w:val="000000"/>
        </w:rPr>
      </w:pPr>
      <w:r w:rsidRPr="00AE638C">
        <w:rPr>
          <w:color w:val="000000"/>
        </w:rPr>
        <w:t>Видът се среща в 74 защитени зони от мрежата Натура 2000 в България, като във всички тях е с оценка различна от оценка „D“ на популацията.</w:t>
      </w:r>
    </w:p>
    <w:p w14:paraId="59BD1464" w14:textId="77777777" w:rsidR="009B0ECB" w:rsidRPr="00F334B4" w:rsidRDefault="009B0ECB" w:rsidP="009B0ECB">
      <w:pPr>
        <w:spacing w:after="120"/>
        <w:rPr>
          <w:b/>
        </w:rPr>
      </w:pPr>
      <w:r>
        <w:rPr>
          <w:b/>
        </w:rPr>
        <w:t xml:space="preserve">4. </w:t>
      </w:r>
      <w:r w:rsidRPr="003364B9">
        <w:rPr>
          <w:b/>
        </w:rPr>
        <w:t>Състояние на ниво защитена зона</w:t>
      </w:r>
    </w:p>
    <w:p w14:paraId="2F3AF791" w14:textId="5E778630" w:rsidR="00366F6C" w:rsidRDefault="00366F6C" w:rsidP="00A47B0B">
      <w:pPr>
        <w:ind w:firstLine="709"/>
      </w:pPr>
      <w:r>
        <w:t xml:space="preserve">Съгласно </w:t>
      </w:r>
      <w:r w:rsidR="00D124A9">
        <w:t>С</w:t>
      </w:r>
      <w:r w:rsidR="002348AA">
        <w:t>СФ</w:t>
      </w:r>
      <w:r>
        <w:t xml:space="preserve"> на зоната видът се опазва като гнездящ. Гнездовата популация в зоната е оценена на</w:t>
      </w:r>
      <w:r>
        <w:rPr>
          <w:b/>
        </w:rPr>
        <w:t xml:space="preserve"> 60 двойки</w:t>
      </w:r>
      <w:r>
        <w:t xml:space="preserve">, което е 0,04 - 0,18 %от националната  гнездяща популация </w:t>
      </w:r>
      <w:r>
        <w:rPr>
          <w:lang w:val="en-US"/>
        </w:rPr>
        <w:t>(</w:t>
      </w:r>
      <w:r>
        <w:t>оценка</w:t>
      </w:r>
      <w:r>
        <w:rPr>
          <w:lang w:val="en-US"/>
        </w:rPr>
        <w:t xml:space="preserve"> „C“). </w:t>
      </w:r>
      <w:r>
        <w:t>Степен на опазване на вида не е оценена,</w:t>
      </w:r>
      <w:r>
        <w:rPr>
          <w:lang w:val="en-US"/>
        </w:rPr>
        <w:t xml:space="preserve"> </w:t>
      </w:r>
      <w:r>
        <w:t>популацията не е изолирана в рамките на разширен ареал (оценка „С“). Общата оценка на стойността на зоната за съхранение на вида е „</w:t>
      </w:r>
      <w:r>
        <w:rPr>
          <w:lang w:val="en-GB"/>
        </w:rPr>
        <w:t>C</w:t>
      </w:r>
      <w:r>
        <w:t xml:space="preserve">“ –  значима стойност. </w:t>
      </w:r>
    </w:p>
    <w:p w14:paraId="434CFEAD" w14:textId="77777777" w:rsidR="00B71964" w:rsidRDefault="00B71964" w:rsidP="00A47B0B">
      <w:pPr>
        <w:ind w:firstLine="709"/>
      </w:pPr>
    </w:p>
    <w:p w14:paraId="04384913" w14:textId="28CD51A1" w:rsidR="00366F6C" w:rsidRPr="00366F6C" w:rsidRDefault="009B0ECB" w:rsidP="00366F6C">
      <w:pPr>
        <w:spacing w:after="120" w:line="256" w:lineRule="auto"/>
        <w:rPr>
          <w:b/>
          <w:bCs/>
        </w:rPr>
      </w:pPr>
      <w:r>
        <w:rPr>
          <w:b/>
          <w:bCs/>
        </w:rPr>
        <w:t>5</w:t>
      </w:r>
      <w:r w:rsidR="00366F6C">
        <w:rPr>
          <w:b/>
          <w:bCs/>
        </w:rPr>
        <w:t xml:space="preserve">. </w:t>
      </w:r>
      <w:r w:rsidR="00366F6C" w:rsidRPr="00366F6C">
        <w:rPr>
          <w:b/>
          <w:bCs/>
        </w:rPr>
        <w:t xml:space="preserve">Анализ на наличната информация </w:t>
      </w:r>
    </w:p>
    <w:p w14:paraId="7E5817BE" w14:textId="29E7DD20" w:rsidR="00366F6C" w:rsidRDefault="00366F6C" w:rsidP="00A47B0B">
      <w:pPr>
        <w:ind w:firstLine="709"/>
        <w:rPr>
          <w:bCs/>
        </w:rPr>
      </w:pPr>
      <w:r>
        <w:rPr>
          <w:bCs/>
        </w:rPr>
        <w:t>При проучванията през 2022 г. видът беше установен 7</w:t>
      </w:r>
      <w:r w:rsidR="000F0018">
        <w:rPr>
          <w:bCs/>
        </w:rPr>
        <w:t xml:space="preserve"> </w:t>
      </w:r>
      <w:r>
        <w:rPr>
          <w:bCs/>
        </w:rPr>
        <w:t xml:space="preserve">пъти (пеещи мъжки в подходящо местообитание)  на територията на зоната. През </w:t>
      </w:r>
      <w:r w:rsidR="0025260C">
        <w:rPr>
          <w:bCs/>
        </w:rPr>
        <w:t xml:space="preserve">юни </w:t>
      </w:r>
      <w:r>
        <w:rPr>
          <w:bCs/>
        </w:rPr>
        <w:t>2020 г.</w:t>
      </w:r>
      <w:r w:rsidR="0025260C">
        <w:rPr>
          <w:bCs/>
        </w:rPr>
        <w:t>, по данни на ИАОС,</w:t>
      </w:r>
      <w:r>
        <w:rPr>
          <w:bCs/>
        </w:rPr>
        <w:t xml:space="preserve"> при провеждане на Мониторинг на видове птици в НАТУРА 2000 са регистрирани 4 гнездови територии на вида. В платформите </w:t>
      </w:r>
      <w:r>
        <w:rPr>
          <w:bCs/>
          <w:lang w:val="en-GB"/>
        </w:rPr>
        <w:t xml:space="preserve">SmartBirds, eBird </w:t>
      </w:r>
      <w:r>
        <w:rPr>
          <w:bCs/>
        </w:rPr>
        <w:t xml:space="preserve">и </w:t>
      </w:r>
      <w:r>
        <w:rPr>
          <w:bCs/>
          <w:lang w:val="en-GB"/>
        </w:rPr>
        <w:t xml:space="preserve">Observation.org </w:t>
      </w:r>
      <w:r>
        <w:rPr>
          <w:bCs/>
        </w:rPr>
        <w:t xml:space="preserve">също има регистрации на вида през размножителния период в различни </w:t>
      </w:r>
      <w:r>
        <w:rPr>
          <w:bCs/>
        </w:rPr>
        <w:lastRenderedPageBreak/>
        <w:t>части на зоната. Типичните гнездови и хранителни местообитания за вида в зоната са храстови и открити местообитания и покрайнини на гори. Основни заплахи за вида в зоната са свързани с унищожаване, деградация или сукцесия на местообитанията му. На първо място е унищожаването на храстите в пасищата чрез изкореняване и изгаряне. Проблем е и пълното изоставяне на пасищата с храсти в планинските части, което би довело до превръщането им в гора.</w:t>
      </w:r>
    </w:p>
    <w:p w14:paraId="2901D76A" w14:textId="77777777" w:rsidR="009B0ECB" w:rsidRPr="003F7265" w:rsidRDefault="009B0ECB" w:rsidP="009B0ECB">
      <w:pPr>
        <w:spacing w:after="120"/>
        <w:rPr>
          <w:b/>
        </w:rPr>
      </w:pPr>
      <w:r>
        <w:rPr>
          <w:b/>
        </w:rPr>
        <w:t xml:space="preserve">6. </w:t>
      </w:r>
      <w:r w:rsidRPr="003364B9">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226"/>
        <w:gridCol w:w="1428"/>
        <w:gridCol w:w="2697"/>
        <w:gridCol w:w="1900"/>
      </w:tblGrid>
      <w:tr w:rsidR="00366F6C" w:rsidRPr="00BD5C5E" w14:paraId="52A136CF" w14:textId="77777777" w:rsidTr="00366F6C">
        <w:trPr>
          <w:trHeight w:val="864"/>
          <w:tblHeader/>
          <w:jc w:val="center"/>
        </w:trPr>
        <w:tc>
          <w:tcPr>
            <w:tcW w:w="109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8EF7D2" w14:textId="77777777" w:rsidR="00366F6C" w:rsidRPr="0033384E" w:rsidRDefault="00366F6C" w:rsidP="0033384E">
            <w:pPr>
              <w:jc w:val="center"/>
              <w:rPr>
                <w:rFonts w:eastAsiaTheme="minorHAnsi"/>
                <w:b/>
                <w:bCs/>
                <w:sz w:val="22"/>
                <w:szCs w:val="22"/>
              </w:rPr>
            </w:pPr>
            <w:r w:rsidRPr="0033384E">
              <w:rPr>
                <w:b/>
                <w:bCs/>
                <w:sz w:val="22"/>
                <w:szCs w:val="22"/>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2C5DB9B" w14:textId="77777777" w:rsidR="00366F6C" w:rsidRPr="0033384E" w:rsidRDefault="00366F6C" w:rsidP="0033384E">
            <w:pPr>
              <w:jc w:val="center"/>
              <w:rPr>
                <w:b/>
                <w:bCs/>
                <w:sz w:val="22"/>
                <w:szCs w:val="22"/>
              </w:rPr>
            </w:pPr>
            <w:r w:rsidRPr="0033384E">
              <w:rPr>
                <w:b/>
                <w:bCs/>
                <w:sz w:val="22"/>
                <w:szCs w:val="22"/>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B867225" w14:textId="77777777" w:rsidR="00366F6C" w:rsidRPr="0033384E" w:rsidRDefault="00366F6C" w:rsidP="0033384E">
            <w:pPr>
              <w:jc w:val="center"/>
              <w:rPr>
                <w:b/>
                <w:bCs/>
                <w:sz w:val="22"/>
                <w:szCs w:val="22"/>
              </w:rPr>
            </w:pPr>
            <w:r w:rsidRPr="0033384E">
              <w:rPr>
                <w:b/>
                <w:bCs/>
                <w:sz w:val="22"/>
                <w:szCs w:val="22"/>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FD5CF0D" w14:textId="77777777" w:rsidR="00366F6C" w:rsidRPr="0033384E" w:rsidRDefault="00366F6C" w:rsidP="0033384E">
            <w:pPr>
              <w:jc w:val="center"/>
              <w:rPr>
                <w:b/>
                <w:bCs/>
                <w:sz w:val="22"/>
                <w:szCs w:val="22"/>
              </w:rPr>
            </w:pPr>
            <w:r w:rsidRPr="0033384E">
              <w:rPr>
                <w:b/>
                <w:bCs/>
                <w:sz w:val="22"/>
                <w:szCs w:val="22"/>
              </w:rPr>
              <w:t>Допълнителна информация</w:t>
            </w:r>
          </w:p>
        </w:tc>
        <w:tc>
          <w:tcPr>
            <w:tcW w:w="10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8752F37" w14:textId="77777777" w:rsidR="00366F6C" w:rsidRPr="0033384E" w:rsidRDefault="00366F6C" w:rsidP="0033384E">
            <w:pPr>
              <w:jc w:val="center"/>
              <w:rPr>
                <w:b/>
                <w:bCs/>
                <w:sz w:val="22"/>
                <w:szCs w:val="22"/>
              </w:rPr>
            </w:pPr>
            <w:r w:rsidRPr="0033384E">
              <w:rPr>
                <w:b/>
                <w:bCs/>
                <w:sz w:val="22"/>
                <w:szCs w:val="22"/>
              </w:rPr>
              <w:t>Специфични за зоната цели</w:t>
            </w:r>
          </w:p>
        </w:tc>
      </w:tr>
      <w:tr w:rsidR="00366F6C" w:rsidRPr="00BD5C5E" w14:paraId="522B9254" w14:textId="77777777" w:rsidTr="00366F6C">
        <w:trPr>
          <w:jc w:val="center"/>
        </w:trPr>
        <w:tc>
          <w:tcPr>
            <w:tcW w:w="1096" w:type="pct"/>
            <w:tcBorders>
              <w:top w:val="single" w:sz="4" w:space="0" w:color="auto"/>
              <w:left w:val="single" w:sz="4" w:space="0" w:color="auto"/>
              <w:bottom w:val="single" w:sz="4" w:space="0" w:color="auto"/>
              <w:right w:val="single" w:sz="4" w:space="0" w:color="auto"/>
            </w:tcBorders>
            <w:hideMark/>
          </w:tcPr>
          <w:p w14:paraId="0DC07746" w14:textId="77777777" w:rsidR="00366F6C" w:rsidRPr="0033384E" w:rsidRDefault="00366F6C">
            <w:pPr>
              <w:rPr>
                <w:b/>
                <w:sz w:val="22"/>
                <w:szCs w:val="22"/>
              </w:rPr>
            </w:pPr>
            <w:r w:rsidRPr="0033384E">
              <w:rPr>
                <w:b/>
                <w:sz w:val="22"/>
                <w:szCs w:val="22"/>
              </w:rPr>
              <w:t xml:space="preserve">Популация: </w:t>
            </w:r>
            <w:r w:rsidRPr="0033384E">
              <w:rPr>
                <w:sz w:val="22"/>
                <w:szCs w:val="22"/>
              </w:rPr>
              <w:t>Размер на гнездовата популация</w:t>
            </w:r>
            <w:r w:rsidRPr="0033384E">
              <w:rPr>
                <w:b/>
                <w:sz w:val="22"/>
                <w:szCs w:val="22"/>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2BAC6444" w14:textId="77777777" w:rsidR="00366F6C" w:rsidRPr="0033384E" w:rsidRDefault="00366F6C">
            <w:pPr>
              <w:rPr>
                <w:sz w:val="22"/>
                <w:szCs w:val="22"/>
              </w:rPr>
            </w:pPr>
            <w:r w:rsidRPr="0033384E">
              <w:rPr>
                <w:sz w:val="22"/>
                <w:szCs w:val="22"/>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0F8F4226" w14:textId="16984F3B" w:rsidR="00366F6C" w:rsidRPr="0033384E" w:rsidRDefault="00366F6C" w:rsidP="007A31DA">
            <w:pPr>
              <w:rPr>
                <w:sz w:val="22"/>
                <w:szCs w:val="22"/>
              </w:rPr>
            </w:pPr>
            <w:r w:rsidRPr="0033384E">
              <w:rPr>
                <w:sz w:val="22"/>
                <w:szCs w:val="22"/>
              </w:rPr>
              <w:t xml:space="preserve">Най-малко 60 </w:t>
            </w:r>
          </w:p>
        </w:tc>
        <w:tc>
          <w:tcPr>
            <w:tcW w:w="1452" w:type="pct"/>
            <w:tcBorders>
              <w:top w:val="single" w:sz="4" w:space="0" w:color="auto"/>
              <w:left w:val="single" w:sz="4" w:space="0" w:color="auto"/>
              <w:bottom w:val="single" w:sz="4" w:space="0" w:color="auto"/>
              <w:right w:val="single" w:sz="4" w:space="0" w:color="auto"/>
            </w:tcBorders>
            <w:hideMark/>
          </w:tcPr>
          <w:p w14:paraId="05E95D30" w14:textId="555E5BD3" w:rsidR="00366F6C" w:rsidRPr="0033384E" w:rsidRDefault="00366F6C">
            <w:pPr>
              <w:rPr>
                <w:sz w:val="22"/>
                <w:szCs w:val="22"/>
              </w:rPr>
            </w:pPr>
            <w:r w:rsidRPr="0033384E">
              <w:rPr>
                <w:sz w:val="22"/>
                <w:szCs w:val="22"/>
              </w:rPr>
              <w:t xml:space="preserve">Посочена е на база на посочената численост в </w:t>
            </w:r>
            <w:r w:rsidR="00901C69" w:rsidRPr="0033384E">
              <w:rPr>
                <w:sz w:val="22"/>
                <w:szCs w:val="22"/>
              </w:rPr>
              <w:t>СФ</w:t>
            </w:r>
            <w:r w:rsidRPr="0033384E">
              <w:rPr>
                <w:sz w:val="22"/>
                <w:szCs w:val="22"/>
              </w:rPr>
              <w:t xml:space="preserve">, която е потвърдена от  установената плътност при проведените проучвания през 2022 г. и регистрираните наблюдения на вида в SmartBirds, eBird и Observation.org </w:t>
            </w:r>
          </w:p>
        </w:tc>
        <w:tc>
          <w:tcPr>
            <w:tcW w:w="1023" w:type="pct"/>
            <w:tcBorders>
              <w:top w:val="single" w:sz="4" w:space="0" w:color="auto"/>
              <w:left w:val="single" w:sz="4" w:space="0" w:color="auto"/>
              <w:bottom w:val="single" w:sz="4" w:space="0" w:color="auto"/>
              <w:right w:val="single" w:sz="4" w:space="0" w:color="auto"/>
            </w:tcBorders>
          </w:tcPr>
          <w:p w14:paraId="64A8A273" w14:textId="77777777" w:rsidR="00366F6C" w:rsidRPr="0033384E" w:rsidRDefault="00366F6C">
            <w:pPr>
              <w:rPr>
                <w:sz w:val="22"/>
                <w:szCs w:val="22"/>
              </w:rPr>
            </w:pPr>
            <w:r w:rsidRPr="0033384E">
              <w:rPr>
                <w:sz w:val="22"/>
                <w:szCs w:val="22"/>
              </w:rPr>
              <w:t>Поддържане на популацията на вида в зоната в размер от най-малко 60 двойки.</w:t>
            </w:r>
          </w:p>
          <w:p w14:paraId="346CEF78" w14:textId="77777777" w:rsidR="00366F6C" w:rsidRPr="0033384E" w:rsidRDefault="00366F6C">
            <w:pPr>
              <w:rPr>
                <w:sz w:val="22"/>
                <w:szCs w:val="22"/>
              </w:rPr>
            </w:pPr>
          </w:p>
        </w:tc>
      </w:tr>
      <w:tr w:rsidR="00366F6C" w:rsidRPr="00BD5C5E" w14:paraId="1D30A9F0" w14:textId="77777777" w:rsidTr="00366F6C">
        <w:trPr>
          <w:jc w:val="center"/>
        </w:trPr>
        <w:tc>
          <w:tcPr>
            <w:tcW w:w="1096" w:type="pct"/>
            <w:tcBorders>
              <w:top w:val="single" w:sz="4" w:space="0" w:color="auto"/>
              <w:left w:val="single" w:sz="4" w:space="0" w:color="auto"/>
              <w:bottom w:val="single" w:sz="4" w:space="0" w:color="auto"/>
              <w:right w:val="single" w:sz="4" w:space="0" w:color="auto"/>
            </w:tcBorders>
            <w:hideMark/>
          </w:tcPr>
          <w:p w14:paraId="6C998225" w14:textId="77777777" w:rsidR="00366F6C" w:rsidRPr="0033384E" w:rsidRDefault="00366F6C">
            <w:pPr>
              <w:rPr>
                <w:b/>
                <w:sz w:val="22"/>
                <w:szCs w:val="22"/>
                <w:highlight w:val="yellow"/>
              </w:rPr>
            </w:pPr>
            <w:r w:rsidRPr="0033384E">
              <w:rPr>
                <w:b/>
                <w:sz w:val="22"/>
                <w:szCs w:val="22"/>
              </w:rPr>
              <w:t>Гнездово местообитание на вида:</w:t>
            </w:r>
            <w:r w:rsidRPr="0033384E">
              <w:rPr>
                <w:sz w:val="22"/>
                <w:szCs w:val="22"/>
              </w:rPr>
              <w:t xml:space="preserve"> Площ на подходящото гнездово местообитание</w:t>
            </w:r>
          </w:p>
        </w:tc>
        <w:tc>
          <w:tcPr>
            <w:tcW w:w="660" w:type="pct"/>
            <w:tcBorders>
              <w:top w:val="single" w:sz="4" w:space="0" w:color="auto"/>
              <w:left w:val="single" w:sz="4" w:space="0" w:color="auto"/>
              <w:bottom w:val="single" w:sz="4" w:space="0" w:color="auto"/>
              <w:right w:val="single" w:sz="4" w:space="0" w:color="auto"/>
            </w:tcBorders>
            <w:hideMark/>
          </w:tcPr>
          <w:p w14:paraId="5822B948" w14:textId="77777777" w:rsidR="00366F6C" w:rsidRPr="0033384E" w:rsidRDefault="00366F6C">
            <w:pPr>
              <w:rPr>
                <w:sz w:val="22"/>
                <w:szCs w:val="22"/>
                <w:highlight w:val="yellow"/>
              </w:rPr>
            </w:pPr>
            <w:r w:rsidRPr="0033384E">
              <w:rPr>
                <w:sz w:val="22"/>
                <w:szCs w:val="22"/>
              </w:rPr>
              <w:t>ha</w:t>
            </w:r>
          </w:p>
        </w:tc>
        <w:tc>
          <w:tcPr>
            <w:tcW w:w="769" w:type="pct"/>
            <w:tcBorders>
              <w:top w:val="single" w:sz="4" w:space="0" w:color="auto"/>
              <w:left w:val="single" w:sz="4" w:space="0" w:color="auto"/>
              <w:bottom w:val="single" w:sz="4" w:space="0" w:color="auto"/>
              <w:right w:val="single" w:sz="4" w:space="0" w:color="auto"/>
            </w:tcBorders>
            <w:hideMark/>
          </w:tcPr>
          <w:p w14:paraId="472AD21A" w14:textId="6D5708D0" w:rsidR="00366F6C" w:rsidRPr="0033384E" w:rsidRDefault="00BD5C5E">
            <w:pPr>
              <w:rPr>
                <w:sz w:val="22"/>
                <w:szCs w:val="22"/>
              </w:rPr>
            </w:pPr>
            <w:r>
              <w:rPr>
                <w:sz w:val="22"/>
                <w:szCs w:val="22"/>
              </w:rPr>
              <w:t xml:space="preserve">Най-малко </w:t>
            </w:r>
            <w:r w:rsidR="00366F6C" w:rsidRPr="0033384E">
              <w:rPr>
                <w:sz w:val="22"/>
                <w:szCs w:val="22"/>
              </w:rPr>
              <w:t>1</w:t>
            </w:r>
            <w:r w:rsidR="00316D78" w:rsidRPr="0033384E">
              <w:rPr>
                <w:sz w:val="22"/>
                <w:szCs w:val="22"/>
              </w:rPr>
              <w:t>44</w:t>
            </w:r>
            <w:r w:rsidR="00366F6C" w:rsidRPr="0033384E">
              <w:rPr>
                <w:sz w:val="22"/>
                <w:szCs w:val="22"/>
              </w:rPr>
              <w:t>00</w:t>
            </w:r>
          </w:p>
        </w:tc>
        <w:tc>
          <w:tcPr>
            <w:tcW w:w="1452" w:type="pct"/>
            <w:tcBorders>
              <w:top w:val="single" w:sz="4" w:space="0" w:color="auto"/>
              <w:left w:val="single" w:sz="4" w:space="0" w:color="auto"/>
              <w:bottom w:val="single" w:sz="4" w:space="0" w:color="auto"/>
              <w:right w:val="single" w:sz="4" w:space="0" w:color="auto"/>
            </w:tcBorders>
            <w:hideMark/>
          </w:tcPr>
          <w:p w14:paraId="50CB0C35" w14:textId="79DBD6D1" w:rsidR="00366F6C" w:rsidRPr="0033384E" w:rsidRDefault="00366F6C">
            <w:pPr>
              <w:rPr>
                <w:sz w:val="22"/>
                <w:szCs w:val="22"/>
                <w:highlight w:val="yellow"/>
              </w:rPr>
            </w:pPr>
            <w:r w:rsidRPr="0033384E">
              <w:rPr>
                <w:sz w:val="22"/>
                <w:szCs w:val="22"/>
              </w:rPr>
              <w:t>Изчислена на база на % от площта на подходящите местообитания (N</w:t>
            </w:r>
            <w:r w:rsidR="00316D78" w:rsidRPr="0033384E">
              <w:rPr>
                <w:sz w:val="22"/>
                <w:szCs w:val="22"/>
              </w:rPr>
              <w:t>08</w:t>
            </w:r>
            <w:r w:rsidRPr="0033384E">
              <w:rPr>
                <w:sz w:val="22"/>
                <w:szCs w:val="22"/>
              </w:rPr>
              <w:t>, N23 и N25)</w:t>
            </w:r>
          </w:p>
        </w:tc>
        <w:tc>
          <w:tcPr>
            <w:tcW w:w="1023" w:type="pct"/>
            <w:tcBorders>
              <w:top w:val="single" w:sz="4" w:space="0" w:color="auto"/>
              <w:left w:val="single" w:sz="4" w:space="0" w:color="auto"/>
              <w:bottom w:val="single" w:sz="4" w:space="0" w:color="auto"/>
              <w:right w:val="single" w:sz="4" w:space="0" w:color="auto"/>
            </w:tcBorders>
            <w:hideMark/>
          </w:tcPr>
          <w:p w14:paraId="524ADDED" w14:textId="2D2BA995" w:rsidR="00366F6C" w:rsidRPr="0033384E" w:rsidRDefault="00BD5C5E">
            <w:pPr>
              <w:rPr>
                <w:sz w:val="22"/>
                <w:szCs w:val="22"/>
                <w:highlight w:val="yellow"/>
              </w:rPr>
            </w:pPr>
            <w:r>
              <w:rPr>
                <w:sz w:val="22"/>
                <w:szCs w:val="22"/>
              </w:rPr>
              <w:t xml:space="preserve">Поддържане на площта с подходящи местообитания в размер на най-малко 14400 </w:t>
            </w:r>
            <w:r>
              <w:rPr>
                <w:sz w:val="22"/>
                <w:szCs w:val="22"/>
                <w:lang w:val="en-GB"/>
              </w:rPr>
              <w:t>ha.</w:t>
            </w:r>
            <w:r w:rsidR="00366F6C" w:rsidRPr="0033384E">
              <w:rPr>
                <w:sz w:val="22"/>
                <w:szCs w:val="22"/>
                <w:highlight w:val="yellow"/>
              </w:rPr>
              <w:t xml:space="preserve"> </w:t>
            </w:r>
          </w:p>
        </w:tc>
      </w:tr>
    </w:tbl>
    <w:p w14:paraId="6EF411AF" w14:textId="77777777" w:rsidR="00366F6C" w:rsidRDefault="00366F6C" w:rsidP="00366F6C">
      <w:pPr>
        <w:pStyle w:val="ListParagraph"/>
        <w:spacing w:after="120" w:line="240" w:lineRule="auto"/>
        <w:ind w:left="0"/>
        <w:jc w:val="both"/>
        <w:rPr>
          <w:b/>
          <w:bCs/>
          <w:lang w:val="bg-BG"/>
        </w:rPr>
      </w:pPr>
    </w:p>
    <w:p w14:paraId="21BE8E3C" w14:textId="77777777" w:rsidR="009B0ECB" w:rsidRPr="00CE00F2" w:rsidRDefault="009B0ECB" w:rsidP="009B0ECB">
      <w:pPr>
        <w:spacing w:after="120"/>
        <w:rPr>
          <w:b/>
        </w:rPr>
      </w:pPr>
      <w:r>
        <w:rPr>
          <w:b/>
        </w:rPr>
        <w:t xml:space="preserve">7. </w:t>
      </w:r>
      <w:r w:rsidRPr="003364B9">
        <w:rPr>
          <w:b/>
        </w:rPr>
        <w:t>Необходимост от актуализация на Стандартния формуляр на защитената зона</w:t>
      </w:r>
    </w:p>
    <w:p w14:paraId="322D421E" w14:textId="77777777" w:rsidR="00920AD4" w:rsidRDefault="00920AD4" w:rsidP="00920AD4">
      <w:r w:rsidRPr="000D12A8">
        <w:t xml:space="preserve">Не </w:t>
      </w:r>
      <w:r>
        <w:t>са необходими</w:t>
      </w:r>
      <w:r w:rsidRPr="000D12A8">
        <w:t xml:space="preserve"> промени в </w:t>
      </w:r>
      <w:r>
        <w:t>СФ за вида</w:t>
      </w:r>
      <w:r w:rsidRPr="000D12A8">
        <w:t>.</w:t>
      </w:r>
    </w:p>
    <w:p w14:paraId="7C34FB61" w14:textId="3CAE8BC1" w:rsidR="00096B88" w:rsidRDefault="00096B88"/>
    <w:p w14:paraId="24F7681B" w14:textId="77777777" w:rsidR="00316D78" w:rsidRDefault="00316D78">
      <w:pPr>
        <w:spacing w:after="160" w:line="259" w:lineRule="auto"/>
        <w:jc w:val="left"/>
      </w:pPr>
    </w:p>
    <w:p w14:paraId="159DC1BE" w14:textId="79918750" w:rsidR="00DE0D09" w:rsidRPr="001B6209" w:rsidRDefault="00316D78" w:rsidP="00DE0D09">
      <w:pPr>
        <w:pStyle w:val="Heading1"/>
      </w:pPr>
      <w:bookmarkStart w:id="128" w:name="_Toc140096320"/>
      <w:r w:rsidRPr="001B6209">
        <w:t>Нови видове, предложени за включване в стандартния формуляр</w:t>
      </w:r>
      <w:r w:rsidR="00DE0D09" w:rsidRPr="001B6209">
        <w:t xml:space="preserve"> на </w:t>
      </w:r>
      <w:r w:rsidR="00495007">
        <w:t>ЗЗ</w:t>
      </w:r>
      <w:r w:rsidR="00DE0D09" w:rsidRPr="001B6209">
        <w:t xml:space="preserve"> BG0002128 „Централен Балкан </w:t>
      </w:r>
      <w:r w:rsidR="00AD3745">
        <w:t>буфер</w:t>
      </w:r>
      <w:r w:rsidR="00DE0D09" w:rsidRPr="001B6209">
        <w:t>“</w:t>
      </w:r>
      <w:bookmarkEnd w:id="128"/>
    </w:p>
    <w:p w14:paraId="5C542E5A" w14:textId="7901AE4E" w:rsidR="00C91803" w:rsidRDefault="00C91803">
      <w:pPr>
        <w:spacing w:after="160" w:line="259" w:lineRule="auto"/>
        <w:jc w:val="left"/>
      </w:pPr>
    </w:p>
    <w:p w14:paraId="2CB6CDF1" w14:textId="77777777" w:rsidR="00C91803" w:rsidRPr="00950C74" w:rsidRDefault="00C91803" w:rsidP="00C91803">
      <w:pPr>
        <w:pStyle w:val="ListParagraph"/>
        <w:numPr>
          <w:ilvl w:val="0"/>
          <w:numId w:val="28"/>
        </w:numPr>
        <w:spacing w:after="120"/>
        <w:rPr>
          <w:b/>
          <w:bCs/>
        </w:rPr>
      </w:pPr>
      <w:bookmarkStart w:id="129" w:name="_Toc120694948"/>
      <w:r w:rsidRPr="00950C74">
        <w:rPr>
          <w:b/>
          <w:bCs/>
        </w:rPr>
        <w:t xml:space="preserve">А136 </w:t>
      </w:r>
      <w:r w:rsidRPr="00950C74">
        <w:rPr>
          <w:b/>
          <w:bCs/>
          <w:i/>
        </w:rPr>
        <w:t>Charadrius dubius</w:t>
      </w:r>
      <w:r w:rsidRPr="00950C74">
        <w:rPr>
          <w:b/>
          <w:bCs/>
        </w:rPr>
        <w:t xml:space="preserve"> (речен дъждосвирец)</w:t>
      </w:r>
      <w:bookmarkEnd w:id="129"/>
    </w:p>
    <w:p w14:paraId="7C07690B" w14:textId="77777777" w:rsidR="00C91803" w:rsidRDefault="00C91803" w:rsidP="00C91803">
      <w:pPr>
        <w:spacing w:after="120"/>
      </w:pPr>
      <w:r w:rsidRPr="00E13C78">
        <w:t>Видът е наблюдаван по време на теренните наблюдения през 2022 г в южните територии на зоната по време на миграция. Една птица е наблюдавана източно до с. Скобелево, до крайпътна канавка на 20.04.2022г. Според Дончев (1974) видът е обикновен по време на миграция, като обитава ниските части на планината.</w:t>
      </w:r>
    </w:p>
    <w:p w14:paraId="4355CAAD" w14:textId="77777777" w:rsidR="00C91803" w:rsidRDefault="00C91803" w:rsidP="00C91803">
      <w:pPr>
        <w:spacing w:after="120"/>
      </w:pPr>
    </w:p>
    <w:p w14:paraId="4D4D161B" w14:textId="77777777" w:rsidR="00C91803" w:rsidRDefault="00C91803" w:rsidP="00C91803">
      <w:pPr>
        <w:pStyle w:val="ListParagraph"/>
        <w:numPr>
          <w:ilvl w:val="0"/>
          <w:numId w:val="28"/>
        </w:numPr>
        <w:spacing w:after="120"/>
      </w:pPr>
      <w:bookmarkStart w:id="130" w:name="_Toc120694949"/>
      <w:r w:rsidRPr="00950C74">
        <w:rPr>
          <w:b/>
          <w:bCs/>
        </w:rPr>
        <w:t xml:space="preserve">A230 </w:t>
      </w:r>
      <w:r w:rsidRPr="00950C74">
        <w:rPr>
          <w:b/>
          <w:bCs/>
          <w:i/>
          <w:iCs/>
        </w:rPr>
        <w:t>Merops apiaster</w:t>
      </w:r>
      <w:r w:rsidRPr="00950C74">
        <w:rPr>
          <w:b/>
          <w:bCs/>
        </w:rPr>
        <w:t xml:space="preserve"> (обикновен пчелояд)</w:t>
      </w:r>
      <w:bookmarkEnd w:id="130"/>
    </w:p>
    <w:p w14:paraId="2155D9AF" w14:textId="77777777" w:rsidR="00C91803" w:rsidRDefault="00C91803" w:rsidP="00C91803">
      <w:pPr>
        <w:spacing w:after="120"/>
      </w:pPr>
      <w:r w:rsidRPr="00365C78">
        <w:t>Видът е наблюдаван по време на теренните наблюдения през 2022 г. в южните територии на зоната през гнездовия период. Видът мигрира на широк фронт и практически може да бъде видян навсякъде по време на миграция. Има множество наблюдения на вида по време на миграция в различни части от ЗЗ.</w:t>
      </w:r>
    </w:p>
    <w:p w14:paraId="758CDA2D" w14:textId="77777777" w:rsidR="00C91803" w:rsidRDefault="00C91803" w:rsidP="00C91803">
      <w:pPr>
        <w:spacing w:after="120"/>
      </w:pPr>
    </w:p>
    <w:p w14:paraId="379AD4C1" w14:textId="77777777" w:rsidR="00C91803" w:rsidRDefault="00C91803" w:rsidP="00C91803">
      <w:pPr>
        <w:pStyle w:val="ListParagraph"/>
        <w:numPr>
          <w:ilvl w:val="0"/>
          <w:numId w:val="29"/>
        </w:numPr>
        <w:spacing w:after="120"/>
      </w:pPr>
      <w:r w:rsidRPr="00950C74">
        <w:rPr>
          <w:b/>
          <w:bCs/>
        </w:rPr>
        <w:lastRenderedPageBreak/>
        <w:t xml:space="preserve">A243 </w:t>
      </w:r>
      <w:r w:rsidRPr="00950C74">
        <w:rPr>
          <w:b/>
          <w:bCs/>
          <w:i/>
          <w:iCs/>
        </w:rPr>
        <w:t>Calandrella brachydactyla</w:t>
      </w:r>
      <w:r w:rsidRPr="00950C74">
        <w:rPr>
          <w:b/>
          <w:bCs/>
        </w:rPr>
        <w:t xml:space="preserve"> (късопръста чучулига)</w:t>
      </w:r>
    </w:p>
    <w:p w14:paraId="49E0B2E0" w14:textId="77777777" w:rsidR="00C91803" w:rsidRDefault="00C91803" w:rsidP="00C91803">
      <w:pPr>
        <w:spacing w:after="120"/>
      </w:pPr>
      <w:r w:rsidRPr="00971DCD">
        <w:t>Видът е наблюдаван по време на теренните наблюдения през 2022 г между селата Шейново и Ясеново през гнездовия период. Има данни за наблюдения на вида през гнездовия период и на други места в южната част на зоната (данни от observation.org.), 3 птици на 20.06.2015г и 50 птици на 26.06.2014г. Според Костадинова, Граматиков (2007) в ОВМ Централен Балкан гнездят 9-88 двойки.</w:t>
      </w:r>
    </w:p>
    <w:p w14:paraId="4C3B0F25" w14:textId="77777777" w:rsidR="00C91803" w:rsidRDefault="00C91803" w:rsidP="00C91803">
      <w:pPr>
        <w:spacing w:after="120"/>
      </w:pPr>
    </w:p>
    <w:p w14:paraId="10C0DB22" w14:textId="77777777" w:rsidR="00C91803" w:rsidRDefault="00C91803" w:rsidP="00C91803">
      <w:pPr>
        <w:pStyle w:val="ListParagraph"/>
        <w:numPr>
          <w:ilvl w:val="0"/>
          <w:numId w:val="29"/>
        </w:numPr>
        <w:spacing w:after="120"/>
      </w:pPr>
      <w:r w:rsidRPr="00235AC9">
        <w:rPr>
          <w:b/>
          <w:bCs/>
          <w:lang w:val="bg-BG"/>
        </w:rPr>
        <w:t xml:space="preserve">A249 </w:t>
      </w:r>
      <w:r w:rsidRPr="00235AC9">
        <w:rPr>
          <w:b/>
          <w:bCs/>
          <w:i/>
          <w:iCs/>
          <w:lang w:val="bg-BG"/>
        </w:rPr>
        <w:t>Riparia riparia</w:t>
      </w:r>
      <w:r w:rsidRPr="00235AC9">
        <w:rPr>
          <w:b/>
          <w:bCs/>
          <w:lang w:val="bg-BG"/>
        </w:rPr>
        <w:t xml:space="preserve"> (брегова лястовица)</w:t>
      </w:r>
    </w:p>
    <w:p w14:paraId="51A34EEA" w14:textId="77777777" w:rsidR="00C91803" w:rsidRDefault="00C91803" w:rsidP="00C91803">
      <w:pPr>
        <w:spacing w:after="120"/>
      </w:pPr>
      <w:r w:rsidRPr="008077F1">
        <w:t xml:space="preserve">Видът е наблюдаван </w:t>
      </w:r>
      <w:r>
        <w:t>по време на теренните проучвания</w:t>
      </w:r>
      <w:r w:rsidRPr="008077F1">
        <w:t xml:space="preserve"> през 2022 г в района на с. Рибарица през гнездовия период. Има данни за наблюдения на вида по време на пролетната миграция (данни от ebird.org., Peter Alfrey).</w:t>
      </w:r>
    </w:p>
    <w:p w14:paraId="01173D41" w14:textId="77777777" w:rsidR="00C91803" w:rsidRDefault="00C91803" w:rsidP="00C91803">
      <w:pPr>
        <w:spacing w:after="120"/>
      </w:pPr>
    </w:p>
    <w:p w14:paraId="73959CB5" w14:textId="77777777" w:rsidR="00C91803" w:rsidRDefault="00C91803" w:rsidP="00C91803">
      <w:pPr>
        <w:pStyle w:val="ListParagraph"/>
        <w:numPr>
          <w:ilvl w:val="0"/>
          <w:numId w:val="29"/>
        </w:numPr>
        <w:spacing w:after="120"/>
      </w:pPr>
      <w:r w:rsidRPr="008077F1">
        <w:rPr>
          <w:b/>
          <w:bCs/>
          <w:lang w:val="bg-BG"/>
        </w:rPr>
        <w:t xml:space="preserve">A255 </w:t>
      </w:r>
      <w:r w:rsidRPr="008077F1">
        <w:rPr>
          <w:b/>
          <w:bCs/>
          <w:i/>
          <w:iCs/>
          <w:lang w:val="bg-BG"/>
        </w:rPr>
        <w:t>Anthus campestris</w:t>
      </w:r>
      <w:r w:rsidRPr="008077F1">
        <w:rPr>
          <w:b/>
          <w:bCs/>
          <w:lang w:val="bg-BG"/>
        </w:rPr>
        <w:t xml:space="preserve"> (полска бъбрица)</w:t>
      </w:r>
    </w:p>
    <w:p w14:paraId="4DA9D180" w14:textId="77777777" w:rsidR="00C91803" w:rsidRDefault="00C91803" w:rsidP="00C91803">
      <w:pPr>
        <w:spacing w:after="120"/>
      </w:pPr>
      <w:r w:rsidRPr="008077F1">
        <w:t>Видът е наблюдаван по време на теренните наблюдения през 2022 г. между селата Шейново и Ясеново през гнездовия период и при с. Скобелево и с. Шейново през април 2022г. Видът е наблюдаван и в района на вр. Шипка на 3.05.2021 г. – 2 птици (данни от ebird.org., Peter Alfrey). Според Костадинова, Граматиков (2007) в ОВМ Централен Балкан гнездят до 3 двойки.</w:t>
      </w:r>
    </w:p>
    <w:p w14:paraId="06D709B9" w14:textId="77777777" w:rsidR="00C91803" w:rsidRDefault="00C91803" w:rsidP="00C91803">
      <w:pPr>
        <w:spacing w:after="120"/>
      </w:pPr>
    </w:p>
    <w:p w14:paraId="029CB91B" w14:textId="77777777" w:rsidR="00C91803" w:rsidRDefault="00C91803" w:rsidP="00C91803">
      <w:pPr>
        <w:pStyle w:val="ListParagraph"/>
        <w:numPr>
          <w:ilvl w:val="0"/>
          <w:numId w:val="29"/>
        </w:numPr>
        <w:spacing w:after="120"/>
      </w:pPr>
      <w:r w:rsidRPr="005163E4">
        <w:rPr>
          <w:b/>
          <w:bCs/>
          <w:lang w:val="bg-BG"/>
        </w:rPr>
        <w:t xml:space="preserve">А321 </w:t>
      </w:r>
      <w:r w:rsidRPr="005163E4">
        <w:rPr>
          <w:b/>
          <w:bCs/>
          <w:i/>
          <w:lang w:val="bg-BG"/>
        </w:rPr>
        <w:t>Ficedula albicollis</w:t>
      </w:r>
      <w:r w:rsidRPr="005163E4">
        <w:rPr>
          <w:b/>
          <w:bCs/>
          <w:lang w:val="bg-BG"/>
        </w:rPr>
        <w:t xml:space="preserve"> (беловрата мухоловка)</w:t>
      </w:r>
    </w:p>
    <w:p w14:paraId="5175EB71" w14:textId="77777777" w:rsidR="00C91803" w:rsidRDefault="00C91803" w:rsidP="00C91803">
      <w:pPr>
        <w:spacing w:after="120"/>
      </w:pPr>
      <w:r w:rsidRPr="005163E4">
        <w:t>Видът е наблюдаван по време на теренните наблюдения през 2022 г в района на с. Ясеново през април 2022г. Видът е наблюдаван и в района на вр. Шипка на 11.04.2016г – 1 птица (данни от ebird.org., Peter Alfrey).</w:t>
      </w:r>
    </w:p>
    <w:p w14:paraId="33D63575" w14:textId="77777777" w:rsidR="00C91803" w:rsidRDefault="00C91803" w:rsidP="00C91803">
      <w:pPr>
        <w:spacing w:after="120"/>
      </w:pPr>
    </w:p>
    <w:p w14:paraId="3BCD8718" w14:textId="77777777" w:rsidR="00C91803" w:rsidRPr="00950C74" w:rsidRDefault="00C91803" w:rsidP="00C91803">
      <w:pPr>
        <w:pStyle w:val="ListParagraph"/>
        <w:numPr>
          <w:ilvl w:val="0"/>
          <w:numId w:val="29"/>
        </w:numPr>
        <w:spacing w:after="120"/>
      </w:pPr>
      <w:r w:rsidRPr="00BE73B2">
        <w:rPr>
          <w:b/>
          <w:lang w:val="bg-BG"/>
        </w:rPr>
        <w:t>Необходимост от промени в СФ</w:t>
      </w:r>
      <w:r>
        <w:rPr>
          <w:b/>
          <w:lang w:val="bg-BG"/>
        </w:rPr>
        <w:t xml:space="preserve"> на </w:t>
      </w:r>
      <w:r w:rsidRPr="00BE73B2">
        <w:rPr>
          <w:b/>
          <w:lang w:val="bg-BG"/>
        </w:rPr>
        <w:t>ЗЗ BG0002128 „Централен Балкан буфер“</w:t>
      </w:r>
    </w:p>
    <w:p w14:paraId="56C48965" w14:textId="77777777" w:rsidR="00C91803" w:rsidRPr="002F6232" w:rsidRDefault="00C91803" w:rsidP="00C91803">
      <w:pPr>
        <w:spacing w:after="120"/>
        <w:ind w:left="360"/>
      </w:pPr>
      <w:r>
        <w:t>Предлагаме включването на изброените видове в СФ на ЗЗ със следните популации и параметри: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9"/>
        <w:gridCol w:w="652"/>
        <w:gridCol w:w="1275"/>
        <w:gridCol w:w="314"/>
        <w:gridCol w:w="476"/>
        <w:gridCol w:w="336"/>
        <w:gridCol w:w="560"/>
        <w:gridCol w:w="595"/>
        <w:gridCol w:w="582"/>
        <w:gridCol w:w="568"/>
        <w:gridCol w:w="830"/>
        <w:gridCol w:w="6"/>
        <w:gridCol w:w="942"/>
        <w:gridCol w:w="612"/>
        <w:gridCol w:w="511"/>
        <w:gridCol w:w="568"/>
      </w:tblGrid>
      <w:tr w:rsidR="00C91803" w:rsidRPr="00BE73B2" w14:paraId="7DE845BE" w14:textId="77777777" w:rsidTr="00950C74">
        <w:trPr>
          <w:trHeight w:val="20"/>
          <w:tblHeader/>
          <w:jc w:val="center"/>
        </w:trPr>
        <w:tc>
          <w:tcPr>
            <w:tcW w:w="1674" w:type="pct"/>
            <w:gridSpan w:val="5"/>
            <w:tcBorders>
              <w:top w:val="single" w:sz="4" w:space="0" w:color="auto"/>
              <w:left w:val="single" w:sz="4" w:space="0" w:color="auto"/>
              <w:bottom w:val="single" w:sz="4" w:space="0" w:color="auto"/>
              <w:right w:val="single" w:sz="4" w:space="0" w:color="auto"/>
            </w:tcBorders>
            <w:vAlign w:val="center"/>
            <w:hideMark/>
          </w:tcPr>
          <w:p w14:paraId="4CD7D430" w14:textId="77777777" w:rsidR="00C91803" w:rsidRPr="00950C74" w:rsidRDefault="00C91803" w:rsidP="00950C74">
            <w:pPr>
              <w:rPr>
                <w:b/>
                <w:sz w:val="20"/>
                <w:szCs w:val="20"/>
                <w:lang w:val="en-GB"/>
              </w:rPr>
            </w:pPr>
            <w:r w:rsidRPr="00950C74">
              <w:rPr>
                <w:b/>
                <w:sz w:val="20"/>
                <w:szCs w:val="20"/>
                <w:lang w:val="en-GB"/>
              </w:rPr>
              <w:t>Species</w:t>
            </w:r>
          </w:p>
        </w:tc>
        <w:tc>
          <w:tcPr>
            <w:tcW w:w="1893" w:type="pct"/>
            <w:gridSpan w:val="7"/>
            <w:tcBorders>
              <w:top w:val="single" w:sz="4" w:space="0" w:color="auto"/>
              <w:left w:val="single" w:sz="4" w:space="0" w:color="auto"/>
              <w:bottom w:val="single" w:sz="4" w:space="0" w:color="auto"/>
              <w:right w:val="single" w:sz="4" w:space="0" w:color="auto"/>
            </w:tcBorders>
            <w:vAlign w:val="center"/>
            <w:hideMark/>
          </w:tcPr>
          <w:p w14:paraId="0EF40FE1" w14:textId="77777777" w:rsidR="00C91803" w:rsidRPr="00950C74" w:rsidRDefault="00C91803" w:rsidP="00950C74">
            <w:pPr>
              <w:rPr>
                <w:b/>
                <w:sz w:val="20"/>
                <w:szCs w:val="20"/>
                <w:lang w:val="en-GB"/>
              </w:rPr>
            </w:pPr>
            <w:r w:rsidRPr="00950C74">
              <w:rPr>
                <w:b/>
                <w:sz w:val="20"/>
                <w:szCs w:val="20"/>
                <w:lang w:val="en-GB"/>
              </w:rPr>
              <w:t xml:space="preserve">Population in the site </w:t>
            </w:r>
          </w:p>
        </w:tc>
        <w:tc>
          <w:tcPr>
            <w:tcW w:w="1433" w:type="pct"/>
            <w:gridSpan w:val="4"/>
            <w:tcBorders>
              <w:top w:val="single" w:sz="4" w:space="0" w:color="auto"/>
              <w:left w:val="single" w:sz="4" w:space="0" w:color="auto"/>
              <w:bottom w:val="single" w:sz="4" w:space="0" w:color="auto"/>
              <w:right w:val="single" w:sz="4" w:space="0" w:color="auto"/>
            </w:tcBorders>
            <w:vAlign w:val="center"/>
            <w:hideMark/>
          </w:tcPr>
          <w:p w14:paraId="4411E76E" w14:textId="77777777" w:rsidR="00C91803" w:rsidRPr="00950C74" w:rsidRDefault="00C91803" w:rsidP="00950C74">
            <w:pPr>
              <w:rPr>
                <w:b/>
                <w:sz w:val="20"/>
                <w:szCs w:val="20"/>
                <w:lang w:val="en-GB"/>
              </w:rPr>
            </w:pPr>
            <w:r w:rsidRPr="00950C74">
              <w:rPr>
                <w:b/>
                <w:sz w:val="20"/>
                <w:szCs w:val="20"/>
                <w:lang w:val="en-GB"/>
              </w:rPr>
              <w:t xml:space="preserve">Site assessment </w:t>
            </w:r>
          </w:p>
        </w:tc>
      </w:tr>
      <w:tr w:rsidR="00C91803" w:rsidRPr="00BE73B2" w14:paraId="38F6AE1B" w14:textId="77777777" w:rsidTr="00950C74">
        <w:trPr>
          <w:trHeight w:val="20"/>
          <w:tblHeader/>
          <w:jc w:val="center"/>
        </w:trPr>
        <w:tc>
          <w:tcPr>
            <w:tcW w:w="195" w:type="pct"/>
            <w:vMerge w:val="restart"/>
            <w:tcBorders>
              <w:top w:val="single" w:sz="4" w:space="0" w:color="auto"/>
              <w:left w:val="single" w:sz="4" w:space="0" w:color="auto"/>
              <w:bottom w:val="single" w:sz="4" w:space="0" w:color="auto"/>
              <w:right w:val="single" w:sz="4" w:space="0" w:color="auto"/>
            </w:tcBorders>
            <w:vAlign w:val="center"/>
            <w:hideMark/>
          </w:tcPr>
          <w:p w14:paraId="52C8819C" w14:textId="77777777" w:rsidR="00C91803" w:rsidRPr="00950C74" w:rsidRDefault="00C91803" w:rsidP="00950C74">
            <w:pPr>
              <w:rPr>
                <w:b/>
                <w:sz w:val="20"/>
                <w:szCs w:val="20"/>
                <w:lang w:val="en-GB"/>
              </w:rPr>
            </w:pPr>
            <w:r w:rsidRPr="00950C74">
              <w:rPr>
                <w:b/>
                <w:sz w:val="20"/>
                <w:szCs w:val="20"/>
                <w:lang w:val="en-GB"/>
              </w:rPr>
              <w:t>G</w:t>
            </w:r>
          </w:p>
        </w:tc>
        <w:tc>
          <w:tcPr>
            <w:tcW w:w="355" w:type="pct"/>
            <w:vMerge w:val="restart"/>
            <w:tcBorders>
              <w:top w:val="single" w:sz="4" w:space="0" w:color="auto"/>
              <w:left w:val="single" w:sz="4" w:space="0" w:color="auto"/>
              <w:bottom w:val="single" w:sz="4" w:space="0" w:color="auto"/>
              <w:right w:val="single" w:sz="4" w:space="0" w:color="auto"/>
            </w:tcBorders>
            <w:vAlign w:val="center"/>
            <w:hideMark/>
          </w:tcPr>
          <w:p w14:paraId="7121139D" w14:textId="77777777" w:rsidR="00C91803" w:rsidRPr="00950C74" w:rsidRDefault="00C91803" w:rsidP="00950C74">
            <w:pPr>
              <w:rPr>
                <w:b/>
                <w:sz w:val="20"/>
                <w:szCs w:val="20"/>
                <w:lang w:val="en-GB"/>
              </w:rPr>
            </w:pPr>
            <w:r w:rsidRPr="00950C74">
              <w:rPr>
                <w:b/>
                <w:sz w:val="20"/>
                <w:szCs w:val="20"/>
                <w:lang w:val="en-GB"/>
              </w:rPr>
              <w:t>Code</w:t>
            </w:r>
          </w:p>
        </w:tc>
        <w:tc>
          <w:tcPr>
            <w:tcW w:w="694" w:type="pct"/>
            <w:vMerge w:val="restart"/>
            <w:tcBorders>
              <w:top w:val="single" w:sz="4" w:space="0" w:color="auto"/>
              <w:left w:val="single" w:sz="4" w:space="0" w:color="auto"/>
              <w:bottom w:val="single" w:sz="4" w:space="0" w:color="auto"/>
              <w:right w:val="single" w:sz="4" w:space="0" w:color="auto"/>
            </w:tcBorders>
            <w:vAlign w:val="center"/>
            <w:hideMark/>
          </w:tcPr>
          <w:p w14:paraId="1CFA54FD" w14:textId="77777777" w:rsidR="00C91803" w:rsidRPr="00950C74" w:rsidRDefault="00C91803" w:rsidP="00950C74">
            <w:pPr>
              <w:rPr>
                <w:b/>
                <w:sz w:val="20"/>
                <w:szCs w:val="20"/>
                <w:lang w:val="en-GB"/>
              </w:rPr>
            </w:pPr>
            <w:r w:rsidRPr="00950C74">
              <w:rPr>
                <w:b/>
                <w:sz w:val="20"/>
                <w:szCs w:val="20"/>
                <w:lang w:val="en-GB"/>
              </w:rPr>
              <w:t>Scientific Name</w:t>
            </w:r>
          </w:p>
        </w:tc>
        <w:tc>
          <w:tcPr>
            <w:tcW w:w="171" w:type="pct"/>
            <w:vMerge w:val="restart"/>
            <w:tcBorders>
              <w:top w:val="single" w:sz="4" w:space="0" w:color="auto"/>
              <w:left w:val="single" w:sz="4" w:space="0" w:color="auto"/>
              <w:bottom w:val="single" w:sz="4" w:space="0" w:color="auto"/>
              <w:right w:val="single" w:sz="4" w:space="0" w:color="auto"/>
            </w:tcBorders>
            <w:vAlign w:val="center"/>
            <w:hideMark/>
          </w:tcPr>
          <w:p w14:paraId="4A9B3790" w14:textId="77777777" w:rsidR="00C91803" w:rsidRPr="00950C74" w:rsidRDefault="00C91803" w:rsidP="00950C74">
            <w:pPr>
              <w:rPr>
                <w:b/>
                <w:sz w:val="20"/>
                <w:szCs w:val="20"/>
                <w:lang w:val="en-GB"/>
              </w:rPr>
            </w:pPr>
            <w:r w:rsidRPr="00950C74">
              <w:rPr>
                <w:b/>
                <w:sz w:val="20"/>
                <w:szCs w:val="20"/>
                <w:lang w:val="en-GB"/>
              </w:rPr>
              <w:t>S</w:t>
            </w: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14:paraId="3FAF7E5B" w14:textId="77777777" w:rsidR="00C91803" w:rsidRPr="00950C74" w:rsidRDefault="00C91803" w:rsidP="00950C74">
            <w:pPr>
              <w:rPr>
                <w:b/>
                <w:sz w:val="20"/>
                <w:szCs w:val="20"/>
                <w:lang w:val="en-GB"/>
              </w:rPr>
            </w:pPr>
            <w:r w:rsidRPr="00950C74">
              <w:rPr>
                <w:b/>
                <w:sz w:val="20"/>
                <w:szCs w:val="20"/>
                <w:lang w:val="en-GB"/>
              </w:rPr>
              <w:t>NP</w:t>
            </w:r>
          </w:p>
        </w:tc>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A8F4A3E" w14:textId="77777777" w:rsidR="00C91803" w:rsidRPr="00950C74" w:rsidRDefault="00C91803" w:rsidP="00950C74">
            <w:pPr>
              <w:rPr>
                <w:b/>
                <w:sz w:val="20"/>
                <w:szCs w:val="20"/>
                <w:lang w:val="en-GB"/>
              </w:rPr>
            </w:pPr>
            <w:r w:rsidRPr="00950C74">
              <w:rPr>
                <w:b/>
                <w:sz w:val="20"/>
                <w:szCs w:val="20"/>
                <w:lang w:val="en-GB"/>
              </w:rPr>
              <w:t>T</w:t>
            </w:r>
          </w:p>
        </w:tc>
        <w:tc>
          <w:tcPr>
            <w:tcW w:w="629" w:type="pct"/>
            <w:gridSpan w:val="2"/>
            <w:tcBorders>
              <w:top w:val="single" w:sz="4" w:space="0" w:color="auto"/>
              <w:left w:val="single" w:sz="4" w:space="0" w:color="auto"/>
              <w:bottom w:val="single" w:sz="4" w:space="0" w:color="auto"/>
              <w:right w:val="single" w:sz="4" w:space="0" w:color="auto"/>
            </w:tcBorders>
            <w:vAlign w:val="center"/>
            <w:hideMark/>
          </w:tcPr>
          <w:p w14:paraId="761FF68D" w14:textId="77777777" w:rsidR="00C91803" w:rsidRPr="00950C74" w:rsidRDefault="00C91803" w:rsidP="00950C74">
            <w:pPr>
              <w:rPr>
                <w:b/>
                <w:sz w:val="20"/>
                <w:szCs w:val="20"/>
                <w:lang w:val="en-GB"/>
              </w:rPr>
            </w:pPr>
            <w:r w:rsidRPr="00950C74">
              <w:rPr>
                <w:b/>
                <w:sz w:val="20"/>
                <w:szCs w:val="20"/>
                <w:lang w:val="en-GB"/>
              </w:rPr>
              <w:t>Size</w:t>
            </w:r>
          </w:p>
        </w:tc>
        <w:tc>
          <w:tcPr>
            <w:tcW w:w="317" w:type="pct"/>
            <w:vMerge w:val="restart"/>
            <w:tcBorders>
              <w:top w:val="single" w:sz="4" w:space="0" w:color="auto"/>
              <w:left w:val="single" w:sz="4" w:space="0" w:color="auto"/>
              <w:bottom w:val="single" w:sz="4" w:space="0" w:color="auto"/>
              <w:right w:val="single" w:sz="4" w:space="0" w:color="auto"/>
            </w:tcBorders>
            <w:vAlign w:val="center"/>
            <w:hideMark/>
          </w:tcPr>
          <w:p w14:paraId="43426ABF" w14:textId="77777777" w:rsidR="00C91803" w:rsidRPr="00950C74" w:rsidRDefault="00C91803" w:rsidP="00950C74">
            <w:pPr>
              <w:rPr>
                <w:b/>
                <w:sz w:val="20"/>
                <w:szCs w:val="20"/>
                <w:lang w:val="en-GB"/>
              </w:rPr>
            </w:pPr>
            <w:r w:rsidRPr="00950C74">
              <w:rPr>
                <w:b/>
                <w:sz w:val="20"/>
                <w:szCs w:val="20"/>
                <w:lang w:val="en-GB"/>
              </w:rPr>
              <w:t>Unit</w:t>
            </w:r>
          </w:p>
        </w:tc>
        <w:tc>
          <w:tcPr>
            <w:tcW w:w="309" w:type="pct"/>
            <w:vMerge w:val="restart"/>
            <w:tcBorders>
              <w:top w:val="single" w:sz="4" w:space="0" w:color="auto"/>
              <w:left w:val="single" w:sz="4" w:space="0" w:color="auto"/>
              <w:bottom w:val="single" w:sz="4" w:space="0" w:color="auto"/>
              <w:right w:val="single" w:sz="4" w:space="0" w:color="auto"/>
            </w:tcBorders>
            <w:vAlign w:val="center"/>
            <w:hideMark/>
          </w:tcPr>
          <w:p w14:paraId="6605EE09" w14:textId="77777777" w:rsidR="00C91803" w:rsidRPr="00950C74" w:rsidRDefault="00C91803" w:rsidP="00950C74">
            <w:pPr>
              <w:rPr>
                <w:b/>
                <w:sz w:val="20"/>
                <w:szCs w:val="20"/>
                <w:lang w:val="en-GB"/>
              </w:rPr>
            </w:pPr>
            <w:r w:rsidRPr="00950C74">
              <w:rPr>
                <w:b/>
                <w:sz w:val="20"/>
                <w:szCs w:val="20"/>
                <w:lang w:val="en-GB"/>
              </w:rPr>
              <w:t>Cat.</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0C89C882" w14:textId="77777777" w:rsidR="00C91803" w:rsidRPr="00950C74" w:rsidRDefault="00C91803" w:rsidP="00950C74">
            <w:pPr>
              <w:rPr>
                <w:b/>
                <w:sz w:val="20"/>
                <w:szCs w:val="20"/>
                <w:lang w:val="en-GB"/>
              </w:rPr>
            </w:pPr>
            <w:r w:rsidRPr="00950C74">
              <w:rPr>
                <w:b/>
                <w:sz w:val="20"/>
                <w:szCs w:val="20"/>
                <w:lang w:val="en-GB"/>
              </w:rPr>
              <w:t>D.qual.</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1CDDD2A9" w14:textId="77777777" w:rsidR="00C91803" w:rsidRPr="00950C74" w:rsidRDefault="00C91803" w:rsidP="00950C74">
            <w:pPr>
              <w:rPr>
                <w:b/>
                <w:sz w:val="20"/>
                <w:szCs w:val="20"/>
                <w:lang w:val="en-GB"/>
              </w:rPr>
            </w:pPr>
            <w:r w:rsidRPr="00950C74">
              <w:rPr>
                <w:b/>
                <w:sz w:val="20"/>
                <w:szCs w:val="20"/>
                <w:lang w:val="en-GB"/>
              </w:rPr>
              <w:t>A/B/C/D</w:t>
            </w:r>
          </w:p>
        </w:tc>
        <w:tc>
          <w:tcPr>
            <w:tcW w:w="920" w:type="pct"/>
            <w:gridSpan w:val="3"/>
            <w:tcBorders>
              <w:top w:val="single" w:sz="4" w:space="0" w:color="auto"/>
              <w:left w:val="single" w:sz="4" w:space="0" w:color="auto"/>
              <w:bottom w:val="single" w:sz="4" w:space="0" w:color="auto"/>
              <w:right w:val="single" w:sz="4" w:space="0" w:color="auto"/>
            </w:tcBorders>
            <w:vAlign w:val="center"/>
            <w:hideMark/>
          </w:tcPr>
          <w:p w14:paraId="04E7500D" w14:textId="77777777" w:rsidR="00C91803" w:rsidRPr="00950C74" w:rsidRDefault="00C91803" w:rsidP="00950C74">
            <w:pPr>
              <w:rPr>
                <w:b/>
                <w:sz w:val="20"/>
                <w:szCs w:val="20"/>
                <w:lang w:val="en-GB"/>
              </w:rPr>
            </w:pPr>
            <w:r w:rsidRPr="00950C74">
              <w:rPr>
                <w:b/>
                <w:sz w:val="20"/>
                <w:szCs w:val="20"/>
                <w:lang w:val="en-GB"/>
              </w:rPr>
              <w:t>A/B/C</w:t>
            </w:r>
          </w:p>
        </w:tc>
      </w:tr>
      <w:tr w:rsidR="00C91803" w:rsidRPr="00BE73B2" w14:paraId="0015B9FD" w14:textId="77777777" w:rsidTr="00950C74">
        <w:trPr>
          <w:trHeight w:val="20"/>
          <w:tblHeader/>
          <w:jc w:val="center"/>
        </w:trPr>
        <w:tc>
          <w:tcPr>
            <w:tcW w:w="195" w:type="pct"/>
            <w:vMerge/>
            <w:tcBorders>
              <w:top w:val="single" w:sz="4" w:space="0" w:color="auto"/>
              <w:left w:val="single" w:sz="4" w:space="0" w:color="auto"/>
              <w:bottom w:val="single" w:sz="4" w:space="0" w:color="auto"/>
              <w:right w:val="single" w:sz="4" w:space="0" w:color="auto"/>
            </w:tcBorders>
            <w:vAlign w:val="center"/>
            <w:hideMark/>
          </w:tcPr>
          <w:p w14:paraId="6A82222A" w14:textId="77777777" w:rsidR="00C91803" w:rsidRPr="00950C74" w:rsidRDefault="00C91803" w:rsidP="00950C74">
            <w:pPr>
              <w:rPr>
                <w:b/>
                <w:sz w:val="20"/>
                <w:szCs w:val="20"/>
                <w:lang w:val="en-GB"/>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14:paraId="1D6595BA" w14:textId="77777777" w:rsidR="00C91803" w:rsidRPr="00950C74" w:rsidRDefault="00C91803" w:rsidP="00950C74">
            <w:pPr>
              <w:rPr>
                <w:b/>
                <w:sz w:val="20"/>
                <w:szCs w:val="20"/>
                <w:lang w:val="en-GB"/>
              </w:rPr>
            </w:pPr>
          </w:p>
        </w:tc>
        <w:tc>
          <w:tcPr>
            <w:tcW w:w="694" w:type="pct"/>
            <w:vMerge/>
            <w:tcBorders>
              <w:top w:val="single" w:sz="4" w:space="0" w:color="auto"/>
              <w:left w:val="single" w:sz="4" w:space="0" w:color="auto"/>
              <w:bottom w:val="single" w:sz="4" w:space="0" w:color="auto"/>
              <w:right w:val="single" w:sz="4" w:space="0" w:color="auto"/>
            </w:tcBorders>
            <w:vAlign w:val="center"/>
            <w:hideMark/>
          </w:tcPr>
          <w:p w14:paraId="5D2DCCB2" w14:textId="77777777" w:rsidR="00C91803" w:rsidRPr="00950C74" w:rsidRDefault="00C91803" w:rsidP="00950C74">
            <w:pPr>
              <w:rPr>
                <w:b/>
                <w:sz w:val="20"/>
                <w:szCs w:val="20"/>
                <w:lang w:val="en-GB"/>
              </w:rPr>
            </w:pPr>
          </w:p>
        </w:tc>
        <w:tc>
          <w:tcPr>
            <w:tcW w:w="171" w:type="pct"/>
            <w:vMerge/>
            <w:tcBorders>
              <w:top w:val="single" w:sz="4" w:space="0" w:color="auto"/>
              <w:left w:val="single" w:sz="4" w:space="0" w:color="auto"/>
              <w:bottom w:val="single" w:sz="4" w:space="0" w:color="auto"/>
              <w:right w:val="single" w:sz="4" w:space="0" w:color="auto"/>
            </w:tcBorders>
            <w:vAlign w:val="center"/>
            <w:hideMark/>
          </w:tcPr>
          <w:p w14:paraId="4112B77C" w14:textId="77777777" w:rsidR="00C91803" w:rsidRPr="00950C74" w:rsidRDefault="00C91803" w:rsidP="00950C74">
            <w:pPr>
              <w:rPr>
                <w:b/>
                <w:sz w:val="20"/>
                <w:szCs w:val="20"/>
                <w:lang w:val="en-GB"/>
              </w:rPr>
            </w:pPr>
          </w:p>
        </w:tc>
        <w:tc>
          <w:tcPr>
            <w:tcW w:w="259" w:type="pct"/>
            <w:vMerge/>
            <w:tcBorders>
              <w:top w:val="single" w:sz="4" w:space="0" w:color="auto"/>
              <w:left w:val="single" w:sz="4" w:space="0" w:color="auto"/>
              <w:bottom w:val="single" w:sz="4" w:space="0" w:color="auto"/>
              <w:right w:val="single" w:sz="4" w:space="0" w:color="auto"/>
            </w:tcBorders>
            <w:vAlign w:val="center"/>
            <w:hideMark/>
          </w:tcPr>
          <w:p w14:paraId="0615DC54" w14:textId="77777777" w:rsidR="00C91803" w:rsidRPr="00950C74" w:rsidRDefault="00C91803" w:rsidP="00950C74">
            <w:pPr>
              <w:rPr>
                <w:b/>
                <w:sz w:val="20"/>
                <w:szCs w:val="20"/>
                <w:lang w:val="en-GB"/>
              </w:rPr>
            </w:pPr>
          </w:p>
        </w:tc>
        <w:tc>
          <w:tcPr>
            <w:tcW w:w="183" w:type="pct"/>
            <w:vMerge/>
            <w:tcBorders>
              <w:top w:val="single" w:sz="4" w:space="0" w:color="auto"/>
              <w:left w:val="single" w:sz="4" w:space="0" w:color="auto"/>
              <w:bottom w:val="single" w:sz="4" w:space="0" w:color="auto"/>
              <w:right w:val="single" w:sz="4" w:space="0" w:color="auto"/>
            </w:tcBorders>
            <w:vAlign w:val="center"/>
            <w:hideMark/>
          </w:tcPr>
          <w:p w14:paraId="0FB2328C" w14:textId="77777777" w:rsidR="00C91803" w:rsidRPr="00950C74" w:rsidRDefault="00C91803" w:rsidP="00950C74">
            <w:pPr>
              <w:rPr>
                <w:b/>
                <w:sz w:val="20"/>
                <w:szCs w:val="20"/>
                <w:lang w:val="en-GB"/>
              </w:rPr>
            </w:pPr>
          </w:p>
        </w:tc>
        <w:tc>
          <w:tcPr>
            <w:tcW w:w="305" w:type="pct"/>
            <w:tcBorders>
              <w:top w:val="single" w:sz="4" w:space="0" w:color="auto"/>
              <w:left w:val="single" w:sz="4" w:space="0" w:color="auto"/>
              <w:bottom w:val="single" w:sz="4" w:space="0" w:color="auto"/>
              <w:right w:val="single" w:sz="4" w:space="0" w:color="auto"/>
            </w:tcBorders>
            <w:vAlign w:val="center"/>
            <w:hideMark/>
          </w:tcPr>
          <w:p w14:paraId="4249E8E5" w14:textId="77777777" w:rsidR="00C91803" w:rsidRPr="00950C74" w:rsidRDefault="00C91803" w:rsidP="00950C74">
            <w:pPr>
              <w:rPr>
                <w:b/>
                <w:sz w:val="20"/>
                <w:szCs w:val="20"/>
                <w:lang w:val="en-GB"/>
              </w:rPr>
            </w:pPr>
            <w:r w:rsidRPr="00950C74">
              <w:rPr>
                <w:b/>
                <w:sz w:val="20"/>
                <w:szCs w:val="20"/>
                <w:lang w:val="en-GB"/>
              </w:rPr>
              <w:t>Min</w:t>
            </w:r>
          </w:p>
        </w:tc>
        <w:tc>
          <w:tcPr>
            <w:tcW w:w="324" w:type="pct"/>
            <w:tcBorders>
              <w:top w:val="single" w:sz="4" w:space="0" w:color="auto"/>
              <w:left w:val="single" w:sz="4" w:space="0" w:color="auto"/>
              <w:bottom w:val="single" w:sz="4" w:space="0" w:color="auto"/>
              <w:right w:val="single" w:sz="4" w:space="0" w:color="auto"/>
            </w:tcBorders>
            <w:vAlign w:val="center"/>
            <w:hideMark/>
          </w:tcPr>
          <w:p w14:paraId="28787056" w14:textId="77777777" w:rsidR="00C91803" w:rsidRPr="00950C74" w:rsidRDefault="00C91803" w:rsidP="00950C74">
            <w:pPr>
              <w:rPr>
                <w:b/>
                <w:sz w:val="20"/>
                <w:szCs w:val="20"/>
                <w:lang w:val="en-GB"/>
              </w:rPr>
            </w:pPr>
            <w:r w:rsidRPr="00950C74">
              <w:rPr>
                <w:b/>
                <w:sz w:val="20"/>
                <w:szCs w:val="20"/>
                <w:lang w:val="en-GB"/>
              </w:rPr>
              <w:t>Max</w:t>
            </w: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2F7A503C" w14:textId="77777777" w:rsidR="00C91803" w:rsidRPr="00950C74" w:rsidRDefault="00C91803" w:rsidP="00950C74">
            <w:pPr>
              <w:rPr>
                <w:b/>
                <w:sz w:val="20"/>
                <w:szCs w:val="20"/>
                <w:lang w:val="en-GB"/>
              </w:rPr>
            </w:pPr>
          </w:p>
        </w:tc>
        <w:tc>
          <w:tcPr>
            <w:tcW w:w="309" w:type="pct"/>
            <w:vMerge/>
            <w:tcBorders>
              <w:top w:val="single" w:sz="4" w:space="0" w:color="auto"/>
              <w:left w:val="single" w:sz="4" w:space="0" w:color="auto"/>
              <w:bottom w:val="single" w:sz="4" w:space="0" w:color="auto"/>
              <w:right w:val="single" w:sz="4" w:space="0" w:color="auto"/>
            </w:tcBorders>
            <w:vAlign w:val="center"/>
            <w:hideMark/>
          </w:tcPr>
          <w:p w14:paraId="0264E218" w14:textId="77777777" w:rsidR="00C91803" w:rsidRPr="00950C74" w:rsidRDefault="00C91803" w:rsidP="00950C74">
            <w:pPr>
              <w:rPr>
                <w:b/>
                <w:sz w:val="20"/>
                <w:szCs w:val="20"/>
                <w:lang w:val="en-GB"/>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73427374" w14:textId="77777777" w:rsidR="00C91803" w:rsidRPr="00950C74" w:rsidRDefault="00C91803" w:rsidP="00950C74">
            <w:pPr>
              <w:rPr>
                <w:b/>
                <w:sz w:val="20"/>
                <w:szCs w:val="20"/>
                <w:lang w:val="en-GB"/>
              </w:rPr>
            </w:pP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575426F2" w14:textId="77777777" w:rsidR="00C91803" w:rsidRPr="00950C74" w:rsidRDefault="00C91803" w:rsidP="00950C74">
            <w:pPr>
              <w:rPr>
                <w:b/>
                <w:sz w:val="20"/>
                <w:szCs w:val="20"/>
                <w:lang w:val="en-GB"/>
              </w:rPr>
            </w:pPr>
            <w:r w:rsidRPr="00950C74">
              <w:rPr>
                <w:b/>
                <w:sz w:val="20"/>
                <w:szCs w:val="20"/>
                <w:lang w:val="en-GB"/>
              </w:rPr>
              <w:t>Pop.</w:t>
            </w:r>
          </w:p>
        </w:tc>
        <w:tc>
          <w:tcPr>
            <w:tcW w:w="333" w:type="pct"/>
            <w:tcBorders>
              <w:top w:val="single" w:sz="4" w:space="0" w:color="auto"/>
              <w:left w:val="single" w:sz="4" w:space="0" w:color="auto"/>
              <w:bottom w:val="single" w:sz="4" w:space="0" w:color="auto"/>
              <w:right w:val="single" w:sz="4" w:space="0" w:color="auto"/>
            </w:tcBorders>
            <w:vAlign w:val="center"/>
            <w:hideMark/>
          </w:tcPr>
          <w:p w14:paraId="526701C8" w14:textId="77777777" w:rsidR="00C91803" w:rsidRPr="00950C74" w:rsidRDefault="00C91803" w:rsidP="00950C74">
            <w:pPr>
              <w:rPr>
                <w:b/>
                <w:sz w:val="20"/>
                <w:szCs w:val="20"/>
                <w:lang w:val="en-GB"/>
              </w:rPr>
            </w:pPr>
            <w:r w:rsidRPr="00950C74">
              <w:rPr>
                <w:b/>
                <w:sz w:val="20"/>
                <w:szCs w:val="20"/>
                <w:lang w:val="en-GB"/>
              </w:rPr>
              <w:t>Con.</w:t>
            </w:r>
          </w:p>
        </w:tc>
        <w:tc>
          <w:tcPr>
            <w:tcW w:w="278" w:type="pct"/>
            <w:tcBorders>
              <w:top w:val="single" w:sz="4" w:space="0" w:color="auto"/>
              <w:left w:val="single" w:sz="4" w:space="0" w:color="auto"/>
              <w:bottom w:val="single" w:sz="4" w:space="0" w:color="auto"/>
              <w:right w:val="single" w:sz="4" w:space="0" w:color="auto"/>
            </w:tcBorders>
            <w:vAlign w:val="center"/>
            <w:hideMark/>
          </w:tcPr>
          <w:p w14:paraId="54BC36C3" w14:textId="77777777" w:rsidR="00C91803" w:rsidRPr="00950C74" w:rsidRDefault="00C91803" w:rsidP="00950C74">
            <w:pPr>
              <w:rPr>
                <w:b/>
                <w:sz w:val="20"/>
                <w:szCs w:val="20"/>
                <w:lang w:val="en-GB"/>
              </w:rPr>
            </w:pPr>
            <w:r w:rsidRPr="00950C74">
              <w:rPr>
                <w:b/>
                <w:sz w:val="20"/>
                <w:szCs w:val="20"/>
                <w:lang w:val="en-GB"/>
              </w:rPr>
              <w:t>Iso.</w:t>
            </w:r>
          </w:p>
        </w:tc>
        <w:tc>
          <w:tcPr>
            <w:tcW w:w="309" w:type="pct"/>
            <w:tcBorders>
              <w:top w:val="single" w:sz="4" w:space="0" w:color="auto"/>
              <w:left w:val="single" w:sz="4" w:space="0" w:color="auto"/>
              <w:bottom w:val="single" w:sz="4" w:space="0" w:color="auto"/>
              <w:right w:val="single" w:sz="4" w:space="0" w:color="auto"/>
            </w:tcBorders>
            <w:vAlign w:val="center"/>
            <w:hideMark/>
          </w:tcPr>
          <w:p w14:paraId="538DC043" w14:textId="77777777" w:rsidR="00C91803" w:rsidRPr="00950C74" w:rsidRDefault="00C91803" w:rsidP="00950C74">
            <w:pPr>
              <w:rPr>
                <w:b/>
                <w:sz w:val="20"/>
                <w:szCs w:val="20"/>
                <w:lang w:val="en-GB"/>
              </w:rPr>
            </w:pPr>
            <w:r w:rsidRPr="00950C74">
              <w:rPr>
                <w:b/>
                <w:sz w:val="20"/>
                <w:szCs w:val="20"/>
                <w:lang w:val="en-GB"/>
              </w:rPr>
              <w:t>Glo.</w:t>
            </w:r>
          </w:p>
        </w:tc>
      </w:tr>
      <w:tr w:rsidR="00C91803" w:rsidRPr="002F6232" w14:paraId="76C4C98C"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hideMark/>
          </w:tcPr>
          <w:p w14:paraId="5C8CC4BF"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hideMark/>
          </w:tcPr>
          <w:p w14:paraId="1F64C92D" w14:textId="77777777" w:rsidR="00C91803" w:rsidRPr="00950C74" w:rsidRDefault="00C91803" w:rsidP="00950C74">
            <w:pPr>
              <w:jc w:val="left"/>
              <w:rPr>
                <w:color w:val="FF0000"/>
                <w:sz w:val="20"/>
                <w:szCs w:val="20"/>
              </w:rPr>
            </w:pPr>
            <w:r w:rsidRPr="00950C74">
              <w:rPr>
                <w:color w:val="FF0000"/>
                <w:sz w:val="20"/>
                <w:szCs w:val="20"/>
                <w:lang w:val="en-US"/>
              </w:rPr>
              <w:t>A</w:t>
            </w:r>
            <w:r w:rsidRPr="00950C74">
              <w:rPr>
                <w:color w:val="FF0000"/>
                <w:sz w:val="20"/>
                <w:szCs w:val="20"/>
              </w:rPr>
              <w:t>136</w:t>
            </w:r>
          </w:p>
        </w:tc>
        <w:tc>
          <w:tcPr>
            <w:tcW w:w="694" w:type="pct"/>
            <w:tcBorders>
              <w:top w:val="single" w:sz="4" w:space="0" w:color="auto"/>
              <w:left w:val="single" w:sz="4" w:space="0" w:color="auto"/>
              <w:bottom w:val="single" w:sz="4" w:space="0" w:color="auto"/>
              <w:right w:val="single" w:sz="4" w:space="0" w:color="auto"/>
            </w:tcBorders>
            <w:vAlign w:val="center"/>
            <w:hideMark/>
          </w:tcPr>
          <w:p w14:paraId="78869923" w14:textId="77777777" w:rsidR="00C91803" w:rsidRPr="00950C74" w:rsidRDefault="00C91803" w:rsidP="00950C74">
            <w:pPr>
              <w:jc w:val="left"/>
              <w:rPr>
                <w:i/>
                <w:color w:val="FF0000"/>
                <w:sz w:val="20"/>
                <w:szCs w:val="20"/>
                <w:lang w:val="en-US"/>
              </w:rPr>
            </w:pPr>
            <w:r w:rsidRPr="00950C74">
              <w:rPr>
                <w:i/>
                <w:color w:val="FF0000"/>
                <w:sz w:val="20"/>
                <w:szCs w:val="20"/>
                <w:lang w:val="en-US"/>
              </w:rPr>
              <w:t>Charadrius dubius</w:t>
            </w:r>
          </w:p>
        </w:tc>
        <w:tc>
          <w:tcPr>
            <w:tcW w:w="171" w:type="pct"/>
            <w:tcBorders>
              <w:top w:val="single" w:sz="4" w:space="0" w:color="auto"/>
              <w:left w:val="single" w:sz="4" w:space="0" w:color="auto"/>
              <w:bottom w:val="single" w:sz="4" w:space="0" w:color="auto"/>
              <w:right w:val="single" w:sz="4" w:space="0" w:color="auto"/>
            </w:tcBorders>
            <w:vAlign w:val="center"/>
          </w:tcPr>
          <w:p w14:paraId="5EADD317"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4D881177"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hideMark/>
          </w:tcPr>
          <w:p w14:paraId="7812E296" w14:textId="77777777" w:rsidR="00C91803" w:rsidRPr="00950C74" w:rsidRDefault="00C91803" w:rsidP="00950C74">
            <w:pPr>
              <w:jc w:val="left"/>
              <w:rPr>
                <w:color w:val="FF0000"/>
                <w:sz w:val="20"/>
                <w:szCs w:val="20"/>
                <w:lang w:val="en-GB"/>
              </w:rPr>
            </w:pPr>
            <w:r w:rsidRPr="00950C74">
              <w:rPr>
                <w:color w:val="FF0000"/>
                <w:sz w:val="20"/>
                <w:szCs w:val="20"/>
                <w:lang w:val="en-GB"/>
              </w:rPr>
              <w:t>c</w:t>
            </w:r>
          </w:p>
        </w:tc>
        <w:tc>
          <w:tcPr>
            <w:tcW w:w="305" w:type="pct"/>
            <w:tcBorders>
              <w:top w:val="single" w:sz="4" w:space="0" w:color="auto"/>
              <w:left w:val="single" w:sz="4" w:space="0" w:color="auto"/>
              <w:bottom w:val="single" w:sz="4" w:space="0" w:color="auto"/>
              <w:right w:val="single" w:sz="4" w:space="0" w:color="auto"/>
            </w:tcBorders>
            <w:vAlign w:val="center"/>
            <w:hideMark/>
          </w:tcPr>
          <w:p w14:paraId="078B84F7"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hideMark/>
          </w:tcPr>
          <w:p w14:paraId="0E789D93"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4441B977"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2874D263" w14:textId="77777777" w:rsidR="00C91803" w:rsidRPr="00950C74" w:rsidRDefault="00C91803" w:rsidP="00950C74">
            <w:pPr>
              <w:jc w:val="left"/>
              <w:rPr>
                <w:color w:val="FF0000"/>
                <w:sz w:val="20"/>
                <w:szCs w:val="20"/>
                <w:lang w:val="en-GB"/>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hideMark/>
          </w:tcPr>
          <w:p w14:paraId="24B7F6BC"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hideMark/>
          </w:tcPr>
          <w:p w14:paraId="40814ACF"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3B1FD019"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4E7F344F"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0106A3C1" w14:textId="77777777" w:rsidR="00C91803" w:rsidRPr="00950C74" w:rsidRDefault="00C91803" w:rsidP="00950C74">
            <w:pPr>
              <w:jc w:val="left"/>
              <w:rPr>
                <w:color w:val="FF0000"/>
                <w:sz w:val="20"/>
                <w:szCs w:val="20"/>
                <w:lang w:val="en-US"/>
              </w:rPr>
            </w:pPr>
          </w:p>
        </w:tc>
      </w:tr>
      <w:tr w:rsidR="00C91803" w:rsidRPr="002F6232" w14:paraId="71186A77"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76750707"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029B9700" w14:textId="77777777" w:rsidR="00C91803" w:rsidRPr="00950C74" w:rsidRDefault="00C91803" w:rsidP="00950C74">
            <w:pPr>
              <w:jc w:val="left"/>
              <w:rPr>
                <w:color w:val="FF0000"/>
                <w:sz w:val="20"/>
                <w:szCs w:val="20"/>
                <w:lang w:val="en-US"/>
              </w:rPr>
            </w:pPr>
            <w:r w:rsidRPr="00950C74">
              <w:rPr>
                <w:color w:val="FF0000"/>
                <w:sz w:val="20"/>
                <w:szCs w:val="20"/>
                <w:lang w:val="en-US"/>
              </w:rPr>
              <w:t>A230</w:t>
            </w:r>
          </w:p>
        </w:tc>
        <w:tc>
          <w:tcPr>
            <w:tcW w:w="694" w:type="pct"/>
            <w:tcBorders>
              <w:top w:val="single" w:sz="4" w:space="0" w:color="auto"/>
              <w:left w:val="single" w:sz="4" w:space="0" w:color="auto"/>
              <w:bottom w:val="single" w:sz="4" w:space="0" w:color="auto"/>
              <w:right w:val="single" w:sz="4" w:space="0" w:color="auto"/>
            </w:tcBorders>
            <w:vAlign w:val="center"/>
          </w:tcPr>
          <w:p w14:paraId="25FC8D6E" w14:textId="77777777" w:rsidR="00C91803" w:rsidRPr="00950C74" w:rsidRDefault="00C91803" w:rsidP="00950C74">
            <w:pPr>
              <w:jc w:val="left"/>
              <w:rPr>
                <w:i/>
                <w:color w:val="FF0000"/>
                <w:sz w:val="20"/>
                <w:szCs w:val="20"/>
                <w:lang w:val="en-US"/>
              </w:rPr>
            </w:pPr>
            <w:r w:rsidRPr="00950C74">
              <w:rPr>
                <w:i/>
                <w:color w:val="FF0000"/>
                <w:sz w:val="20"/>
                <w:szCs w:val="20"/>
                <w:lang w:val="en-US"/>
              </w:rPr>
              <w:t>Merops apiaster</w:t>
            </w:r>
          </w:p>
        </w:tc>
        <w:tc>
          <w:tcPr>
            <w:tcW w:w="171" w:type="pct"/>
            <w:tcBorders>
              <w:top w:val="single" w:sz="4" w:space="0" w:color="auto"/>
              <w:left w:val="single" w:sz="4" w:space="0" w:color="auto"/>
              <w:bottom w:val="single" w:sz="4" w:space="0" w:color="auto"/>
              <w:right w:val="single" w:sz="4" w:space="0" w:color="auto"/>
            </w:tcBorders>
            <w:vAlign w:val="center"/>
          </w:tcPr>
          <w:p w14:paraId="64CA71CE"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457CC932"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5F3F6971" w14:textId="77777777" w:rsidR="00C91803" w:rsidRPr="00950C74" w:rsidRDefault="00C91803" w:rsidP="00950C74">
            <w:pPr>
              <w:jc w:val="left"/>
              <w:rPr>
                <w:color w:val="FF0000"/>
                <w:sz w:val="20"/>
                <w:szCs w:val="20"/>
                <w:lang w:val="en-GB"/>
              </w:rPr>
            </w:pPr>
            <w:r w:rsidRPr="00950C74">
              <w:rPr>
                <w:color w:val="FF0000"/>
                <w:sz w:val="20"/>
                <w:szCs w:val="20"/>
                <w:lang w:val="en-GB"/>
              </w:rPr>
              <w:t>c</w:t>
            </w:r>
          </w:p>
        </w:tc>
        <w:tc>
          <w:tcPr>
            <w:tcW w:w="305" w:type="pct"/>
            <w:tcBorders>
              <w:top w:val="single" w:sz="4" w:space="0" w:color="auto"/>
              <w:left w:val="single" w:sz="4" w:space="0" w:color="auto"/>
              <w:bottom w:val="single" w:sz="4" w:space="0" w:color="auto"/>
              <w:right w:val="single" w:sz="4" w:space="0" w:color="auto"/>
            </w:tcBorders>
            <w:vAlign w:val="center"/>
          </w:tcPr>
          <w:p w14:paraId="1EBCEB92"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50A5F982"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0A61D648"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66664AC4"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7D4F2D65"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618D86FB"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0D803ECD"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0BF5FC5E"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76DF56F8" w14:textId="77777777" w:rsidR="00C91803" w:rsidRPr="00950C74" w:rsidRDefault="00C91803" w:rsidP="00950C74">
            <w:pPr>
              <w:jc w:val="left"/>
              <w:rPr>
                <w:color w:val="FF0000"/>
                <w:sz w:val="20"/>
                <w:szCs w:val="20"/>
                <w:lang w:val="en-US"/>
              </w:rPr>
            </w:pPr>
          </w:p>
        </w:tc>
      </w:tr>
      <w:tr w:rsidR="00C91803" w:rsidRPr="002F6232" w14:paraId="7475B3D1"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50B95988"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71AC8B72" w14:textId="77777777" w:rsidR="00C91803" w:rsidRPr="00950C74" w:rsidRDefault="00C91803" w:rsidP="00950C74">
            <w:pPr>
              <w:jc w:val="left"/>
              <w:rPr>
                <w:color w:val="FF0000"/>
                <w:sz w:val="20"/>
                <w:szCs w:val="20"/>
                <w:lang w:val="en-US"/>
              </w:rPr>
            </w:pPr>
            <w:r w:rsidRPr="00950C74">
              <w:rPr>
                <w:color w:val="FF0000"/>
                <w:sz w:val="20"/>
                <w:szCs w:val="20"/>
                <w:lang w:val="en-US"/>
              </w:rPr>
              <w:t>A230</w:t>
            </w:r>
          </w:p>
        </w:tc>
        <w:tc>
          <w:tcPr>
            <w:tcW w:w="694" w:type="pct"/>
            <w:tcBorders>
              <w:top w:val="single" w:sz="4" w:space="0" w:color="auto"/>
              <w:left w:val="single" w:sz="4" w:space="0" w:color="auto"/>
              <w:bottom w:val="single" w:sz="4" w:space="0" w:color="auto"/>
              <w:right w:val="single" w:sz="4" w:space="0" w:color="auto"/>
            </w:tcBorders>
            <w:vAlign w:val="center"/>
          </w:tcPr>
          <w:p w14:paraId="036E9AD7" w14:textId="77777777" w:rsidR="00C91803" w:rsidRPr="00950C74" w:rsidRDefault="00C91803" w:rsidP="00950C74">
            <w:pPr>
              <w:jc w:val="left"/>
              <w:rPr>
                <w:i/>
                <w:color w:val="FF0000"/>
                <w:sz w:val="20"/>
                <w:szCs w:val="20"/>
                <w:lang w:val="en-US"/>
              </w:rPr>
            </w:pPr>
            <w:r w:rsidRPr="00950C74">
              <w:rPr>
                <w:i/>
                <w:color w:val="FF0000"/>
                <w:sz w:val="20"/>
                <w:szCs w:val="20"/>
                <w:lang w:val="en-US"/>
              </w:rPr>
              <w:t>Merops apiaster</w:t>
            </w:r>
          </w:p>
        </w:tc>
        <w:tc>
          <w:tcPr>
            <w:tcW w:w="171" w:type="pct"/>
            <w:tcBorders>
              <w:top w:val="single" w:sz="4" w:space="0" w:color="auto"/>
              <w:left w:val="single" w:sz="4" w:space="0" w:color="auto"/>
              <w:bottom w:val="single" w:sz="4" w:space="0" w:color="auto"/>
              <w:right w:val="single" w:sz="4" w:space="0" w:color="auto"/>
            </w:tcBorders>
            <w:vAlign w:val="center"/>
          </w:tcPr>
          <w:p w14:paraId="4536D87C"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641BF798"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1FF6674D" w14:textId="77777777" w:rsidR="00C91803" w:rsidRPr="00950C74" w:rsidRDefault="00C91803" w:rsidP="00950C74">
            <w:pPr>
              <w:jc w:val="left"/>
              <w:rPr>
                <w:color w:val="FF0000"/>
                <w:sz w:val="20"/>
                <w:szCs w:val="20"/>
                <w:lang w:val="en-GB"/>
              </w:rPr>
            </w:pPr>
            <w:r w:rsidRPr="00950C74">
              <w:rPr>
                <w:color w:val="FF0000"/>
                <w:sz w:val="20"/>
                <w:szCs w:val="20"/>
                <w:lang w:val="en-GB"/>
              </w:rPr>
              <w:t>r</w:t>
            </w:r>
          </w:p>
        </w:tc>
        <w:tc>
          <w:tcPr>
            <w:tcW w:w="305" w:type="pct"/>
            <w:tcBorders>
              <w:top w:val="single" w:sz="4" w:space="0" w:color="auto"/>
              <w:left w:val="single" w:sz="4" w:space="0" w:color="auto"/>
              <w:bottom w:val="single" w:sz="4" w:space="0" w:color="auto"/>
              <w:right w:val="single" w:sz="4" w:space="0" w:color="auto"/>
            </w:tcBorders>
            <w:vAlign w:val="center"/>
          </w:tcPr>
          <w:p w14:paraId="4AE5A9B9"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67ACF340"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70FCBE4E"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2B1DB14B"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2D2766EF"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5BA4ACC0"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578417FE"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019947BD"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7061D6AE" w14:textId="77777777" w:rsidR="00C91803" w:rsidRPr="00950C74" w:rsidRDefault="00C91803" w:rsidP="00950C74">
            <w:pPr>
              <w:jc w:val="left"/>
              <w:rPr>
                <w:color w:val="FF0000"/>
                <w:sz w:val="20"/>
                <w:szCs w:val="20"/>
                <w:lang w:val="en-US"/>
              </w:rPr>
            </w:pPr>
          </w:p>
        </w:tc>
      </w:tr>
      <w:tr w:rsidR="00C91803" w:rsidRPr="002F6232" w14:paraId="1BC8D4D8"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62803FCD"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6D1C8472" w14:textId="77777777" w:rsidR="00C91803" w:rsidRPr="00950C74" w:rsidRDefault="00C91803" w:rsidP="00950C74">
            <w:pPr>
              <w:jc w:val="left"/>
              <w:rPr>
                <w:color w:val="FF0000"/>
                <w:sz w:val="20"/>
                <w:szCs w:val="20"/>
                <w:lang w:val="en-US"/>
              </w:rPr>
            </w:pPr>
            <w:r w:rsidRPr="00950C74">
              <w:rPr>
                <w:color w:val="FF0000"/>
                <w:sz w:val="20"/>
                <w:szCs w:val="20"/>
                <w:lang w:val="en-US"/>
              </w:rPr>
              <w:t>A</w:t>
            </w:r>
            <w:r>
              <w:rPr>
                <w:color w:val="FF0000"/>
                <w:sz w:val="20"/>
                <w:szCs w:val="20"/>
              </w:rPr>
              <w:t>2</w:t>
            </w:r>
            <w:r w:rsidRPr="00950C74">
              <w:rPr>
                <w:color w:val="FF0000"/>
                <w:sz w:val="20"/>
                <w:szCs w:val="20"/>
                <w:lang w:val="en-US"/>
              </w:rPr>
              <w:t>43</w:t>
            </w:r>
          </w:p>
        </w:tc>
        <w:tc>
          <w:tcPr>
            <w:tcW w:w="694" w:type="pct"/>
            <w:tcBorders>
              <w:top w:val="single" w:sz="4" w:space="0" w:color="auto"/>
              <w:left w:val="single" w:sz="4" w:space="0" w:color="auto"/>
              <w:bottom w:val="single" w:sz="4" w:space="0" w:color="auto"/>
              <w:right w:val="single" w:sz="4" w:space="0" w:color="auto"/>
            </w:tcBorders>
            <w:vAlign w:val="center"/>
          </w:tcPr>
          <w:p w14:paraId="7A11F59B" w14:textId="77777777" w:rsidR="00C91803" w:rsidRPr="00950C74" w:rsidRDefault="00C91803" w:rsidP="00950C74">
            <w:pPr>
              <w:jc w:val="left"/>
              <w:rPr>
                <w:i/>
                <w:color w:val="FF0000"/>
                <w:sz w:val="20"/>
                <w:szCs w:val="20"/>
                <w:lang w:val="en-US"/>
              </w:rPr>
            </w:pPr>
            <w:r w:rsidRPr="00950C74">
              <w:rPr>
                <w:i/>
                <w:color w:val="FF0000"/>
                <w:sz w:val="20"/>
                <w:szCs w:val="20"/>
                <w:lang w:val="en-US"/>
              </w:rPr>
              <w:t>Calandrella brachydactyla</w:t>
            </w:r>
          </w:p>
        </w:tc>
        <w:tc>
          <w:tcPr>
            <w:tcW w:w="171" w:type="pct"/>
            <w:tcBorders>
              <w:top w:val="single" w:sz="4" w:space="0" w:color="auto"/>
              <w:left w:val="single" w:sz="4" w:space="0" w:color="auto"/>
              <w:bottom w:val="single" w:sz="4" w:space="0" w:color="auto"/>
              <w:right w:val="single" w:sz="4" w:space="0" w:color="auto"/>
            </w:tcBorders>
            <w:vAlign w:val="center"/>
          </w:tcPr>
          <w:p w14:paraId="1E08469A"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3E894F32"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34B0156B" w14:textId="77777777" w:rsidR="00C91803" w:rsidRPr="00950C74" w:rsidRDefault="00C91803" w:rsidP="00950C74">
            <w:pPr>
              <w:jc w:val="left"/>
              <w:rPr>
                <w:color w:val="FF0000"/>
                <w:sz w:val="20"/>
                <w:szCs w:val="20"/>
                <w:lang w:val="en-GB"/>
              </w:rPr>
            </w:pPr>
            <w:r w:rsidRPr="00950C74">
              <w:rPr>
                <w:color w:val="FF0000"/>
                <w:sz w:val="20"/>
                <w:szCs w:val="20"/>
                <w:lang w:val="en-GB"/>
              </w:rPr>
              <w:t>r</w:t>
            </w:r>
          </w:p>
        </w:tc>
        <w:tc>
          <w:tcPr>
            <w:tcW w:w="305" w:type="pct"/>
            <w:tcBorders>
              <w:top w:val="single" w:sz="4" w:space="0" w:color="auto"/>
              <w:left w:val="single" w:sz="4" w:space="0" w:color="auto"/>
              <w:bottom w:val="single" w:sz="4" w:space="0" w:color="auto"/>
              <w:right w:val="single" w:sz="4" w:space="0" w:color="auto"/>
            </w:tcBorders>
            <w:vAlign w:val="center"/>
          </w:tcPr>
          <w:p w14:paraId="6232850F"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47276C76"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4E78C6CE"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0A6FA1CF"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779F34EC"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31BE40D0"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6AC947CC"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46D44DF4"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59BF5265" w14:textId="77777777" w:rsidR="00C91803" w:rsidRPr="00950C74" w:rsidRDefault="00C91803" w:rsidP="00950C74">
            <w:pPr>
              <w:jc w:val="left"/>
              <w:rPr>
                <w:color w:val="FF0000"/>
                <w:sz w:val="20"/>
                <w:szCs w:val="20"/>
                <w:lang w:val="en-US"/>
              </w:rPr>
            </w:pPr>
          </w:p>
        </w:tc>
      </w:tr>
      <w:tr w:rsidR="00C91803" w:rsidRPr="002F6232" w14:paraId="708DED1E"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029A2862"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6F0BD6C5" w14:textId="77777777" w:rsidR="00C91803" w:rsidRPr="00950C74" w:rsidRDefault="00C91803" w:rsidP="00950C74">
            <w:pPr>
              <w:jc w:val="left"/>
              <w:rPr>
                <w:color w:val="FF0000"/>
                <w:sz w:val="20"/>
                <w:szCs w:val="20"/>
                <w:lang w:val="en-US"/>
              </w:rPr>
            </w:pPr>
            <w:r w:rsidRPr="00950C74">
              <w:rPr>
                <w:color w:val="FF0000"/>
                <w:sz w:val="20"/>
                <w:szCs w:val="20"/>
                <w:lang w:val="en-US"/>
              </w:rPr>
              <w:t>A249</w:t>
            </w:r>
          </w:p>
        </w:tc>
        <w:tc>
          <w:tcPr>
            <w:tcW w:w="694" w:type="pct"/>
            <w:tcBorders>
              <w:top w:val="single" w:sz="4" w:space="0" w:color="auto"/>
              <w:left w:val="single" w:sz="4" w:space="0" w:color="auto"/>
              <w:bottom w:val="single" w:sz="4" w:space="0" w:color="auto"/>
              <w:right w:val="single" w:sz="4" w:space="0" w:color="auto"/>
            </w:tcBorders>
            <w:vAlign w:val="center"/>
          </w:tcPr>
          <w:p w14:paraId="343B32FD" w14:textId="77777777" w:rsidR="00C91803" w:rsidRPr="00950C74" w:rsidRDefault="00C91803" w:rsidP="00950C74">
            <w:pPr>
              <w:jc w:val="left"/>
              <w:rPr>
                <w:i/>
                <w:color w:val="FF0000"/>
                <w:sz w:val="20"/>
                <w:szCs w:val="20"/>
                <w:lang w:val="en-US"/>
              </w:rPr>
            </w:pPr>
            <w:r w:rsidRPr="00950C74">
              <w:rPr>
                <w:i/>
                <w:color w:val="FF0000"/>
                <w:sz w:val="20"/>
                <w:szCs w:val="20"/>
                <w:lang w:val="en-US"/>
              </w:rPr>
              <w:t>Riparia riparia</w:t>
            </w:r>
          </w:p>
        </w:tc>
        <w:tc>
          <w:tcPr>
            <w:tcW w:w="171" w:type="pct"/>
            <w:tcBorders>
              <w:top w:val="single" w:sz="4" w:space="0" w:color="auto"/>
              <w:left w:val="single" w:sz="4" w:space="0" w:color="auto"/>
              <w:bottom w:val="single" w:sz="4" w:space="0" w:color="auto"/>
              <w:right w:val="single" w:sz="4" w:space="0" w:color="auto"/>
            </w:tcBorders>
            <w:vAlign w:val="center"/>
          </w:tcPr>
          <w:p w14:paraId="5E1FE235"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08360457"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1B514577" w14:textId="77777777" w:rsidR="00C91803" w:rsidRPr="00950C74" w:rsidRDefault="00C91803" w:rsidP="00950C74">
            <w:pPr>
              <w:jc w:val="left"/>
              <w:rPr>
                <w:color w:val="FF0000"/>
                <w:sz w:val="20"/>
                <w:szCs w:val="20"/>
                <w:lang w:val="en-GB"/>
              </w:rPr>
            </w:pPr>
            <w:r w:rsidRPr="00950C74">
              <w:rPr>
                <w:color w:val="FF0000"/>
                <w:sz w:val="20"/>
                <w:szCs w:val="20"/>
                <w:lang w:val="en-GB"/>
              </w:rPr>
              <w:t>r</w:t>
            </w:r>
          </w:p>
        </w:tc>
        <w:tc>
          <w:tcPr>
            <w:tcW w:w="305" w:type="pct"/>
            <w:tcBorders>
              <w:top w:val="single" w:sz="4" w:space="0" w:color="auto"/>
              <w:left w:val="single" w:sz="4" w:space="0" w:color="auto"/>
              <w:bottom w:val="single" w:sz="4" w:space="0" w:color="auto"/>
              <w:right w:val="single" w:sz="4" w:space="0" w:color="auto"/>
            </w:tcBorders>
            <w:vAlign w:val="center"/>
          </w:tcPr>
          <w:p w14:paraId="17E2A120"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6C4C199F"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3E7FD02A"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4861A835"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657EE7FF"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50970D4F"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4DE66A36"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1B8583A5"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6C18053D" w14:textId="77777777" w:rsidR="00C91803" w:rsidRPr="00950C74" w:rsidRDefault="00C91803" w:rsidP="00950C74">
            <w:pPr>
              <w:jc w:val="left"/>
              <w:rPr>
                <w:color w:val="FF0000"/>
                <w:sz w:val="20"/>
                <w:szCs w:val="20"/>
                <w:lang w:val="en-US"/>
              </w:rPr>
            </w:pPr>
          </w:p>
        </w:tc>
      </w:tr>
      <w:tr w:rsidR="00C91803" w:rsidRPr="002F6232" w14:paraId="37F6AC28"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0FCE90C3"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02943BDF" w14:textId="77777777" w:rsidR="00C91803" w:rsidRPr="00950C74" w:rsidRDefault="00C91803" w:rsidP="00950C74">
            <w:pPr>
              <w:jc w:val="left"/>
              <w:rPr>
                <w:color w:val="FF0000"/>
                <w:sz w:val="20"/>
                <w:szCs w:val="20"/>
                <w:lang w:val="en-US"/>
              </w:rPr>
            </w:pPr>
            <w:r w:rsidRPr="00950C74">
              <w:rPr>
                <w:color w:val="FF0000"/>
                <w:sz w:val="20"/>
                <w:szCs w:val="20"/>
                <w:lang w:val="en-US"/>
              </w:rPr>
              <w:t>A255</w:t>
            </w:r>
          </w:p>
        </w:tc>
        <w:tc>
          <w:tcPr>
            <w:tcW w:w="694" w:type="pct"/>
            <w:tcBorders>
              <w:top w:val="single" w:sz="4" w:space="0" w:color="auto"/>
              <w:left w:val="single" w:sz="4" w:space="0" w:color="auto"/>
              <w:bottom w:val="single" w:sz="4" w:space="0" w:color="auto"/>
              <w:right w:val="single" w:sz="4" w:space="0" w:color="auto"/>
            </w:tcBorders>
            <w:vAlign w:val="center"/>
          </w:tcPr>
          <w:p w14:paraId="0BC981E1" w14:textId="77777777" w:rsidR="00C91803" w:rsidRPr="00950C74" w:rsidRDefault="00C91803" w:rsidP="00950C74">
            <w:pPr>
              <w:jc w:val="left"/>
              <w:rPr>
                <w:i/>
                <w:color w:val="FF0000"/>
                <w:sz w:val="20"/>
                <w:szCs w:val="20"/>
                <w:lang w:val="en-US"/>
              </w:rPr>
            </w:pPr>
            <w:r w:rsidRPr="00950C74">
              <w:rPr>
                <w:i/>
                <w:color w:val="FF0000"/>
                <w:sz w:val="20"/>
                <w:szCs w:val="20"/>
                <w:lang w:val="en-US"/>
              </w:rPr>
              <w:t>Anthus campestris</w:t>
            </w:r>
          </w:p>
        </w:tc>
        <w:tc>
          <w:tcPr>
            <w:tcW w:w="171" w:type="pct"/>
            <w:tcBorders>
              <w:top w:val="single" w:sz="4" w:space="0" w:color="auto"/>
              <w:left w:val="single" w:sz="4" w:space="0" w:color="auto"/>
              <w:bottom w:val="single" w:sz="4" w:space="0" w:color="auto"/>
              <w:right w:val="single" w:sz="4" w:space="0" w:color="auto"/>
            </w:tcBorders>
            <w:vAlign w:val="center"/>
          </w:tcPr>
          <w:p w14:paraId="4C883A21"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212AE6F6"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05EB33E7" w14:textId="77777777" w:rsidR="00C91803" w:rsidRPr="00950C74" w:rsidRDefault="00C91803" w:rsidP="00950C74">
            <w:pPr>
              <w:jc w:val="left"/>
              <w:rPr>
                <w:color w:val="FF0000"/>
                <w:sz w:val="20"/>
                <w:szCs w:val="20"/>
                <w:lang w:val="en-GB"/>
              </w:rPr>
            </w:pPr>
            <w:r w:rsidRPr="00950C74">
              <w:rPr>
                <w:color w:val="FF0000"/>
                <w:sz w:val="20"/>
                <w:szCs w:val="20"/>
                <w:lang w:val="en-GB"/>
              </w:rPr>
              <w:t>c</w:t>
            </w:r>
          </w:p>
        </w:tc>
        <w:tc>
          <w:tcPr>
            <w:tcW w:w="305" w:type="pct"/>
            <w:tcBorders>
              <w:top w:val="single" w:sz="4" w:space="0" w:color="auto"/>
              <w:left w:val="single" w:sz="4" w:space="0" w:color="auto"/>
              <w:bottom w:val="single" w:sz="4" w:space="0" w:color="auto"/>
              <w:right w:val="single" w:sz="4" w:space="0" w:color="auto"/>
            </w:tcBorders>
            <w:vAlign w:val="center"/>
          </w:tcPr>
          <w:p w14:paraId="2B32D1CD"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57A777BE"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4EA99ECC"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5C3DCBBA"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49BD93AF"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08D776BF"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4CF32C84"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27FFA776"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15C815BD" w14:textId="77777777" w:rsidR="00C91803" w:rsidRPr="00950C74" w:rsidRDefault="00C91803" w:rsidP="00950C74">
            <w:pPr>
              <w:jc w:val="left"/>
              <w:rPr>
                <w:color w:val="FF0000"/>
                <w:sz w:val="20"/>
                <w:szCs w:val="20"/>
                <w:lang w:val="en-US"/>
              </w:rPr>
            </w:pPr>
          </w:p>
        </w:tc>
      </w:tr>
      <w:tr w:rsidR="00C91803" w:rsidRPr="002F6232" w14:paraId="2134ACB6"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0D3752BA" w14:textId="77777777" w:rsidR="00C91803" w:rsidRPr="00950C74" w:rsidRDefault="00C91803" w:rsidP="00950C74">
            <w:pPr>
              <w:jc w:val="left"/>
              <w:rPr>
                <w:color w:val="FF0000"/>
                <w:sz w:val="20"/>
                <w:szCs w:val="20"/>
                <w:lang w:val="en-GB"/>
              </w:rPr>
            </w:pPr>
            <w:r w:rsidRPr="00950C74">
              <w:rPr>
                <w:color w:val="FF0000"/>
                <w:sz w:val="20"/>
                <w:szCs w:val="20"/>
                <w:lang w:val="en-GB"/>
              </w:rPr>
              <w:t>В</w:t>
            </w:r>
          </w:p>
        </w:tc>
        <w:tc>
          <w:tcPr>
            <w:tcW w:w="355" w:type="pct"/>
            <w:tcBorders>
              <w:top w:val="single" w:sz="4" w:space="0" w:color="auto"/>
              <w:left w:val="single" w:sz="4" w:space="0" w:color="auto"/>
              <w:bottom w:val="single" w:sz="4" w:space="0" w:color="auto"/>
              <w:right w:val="single" w:sz="4" w:space="0" w:color="auto"/>
            </w:tcBorders>
            <w:vAlign w:val="center"/>
          </w:tcPr>
          <w:p w14:paraId="1E6D5508" w14:textId="77777777" w:rsidR="00C91803" w:rsidRPr="00950C74" w:rsidRDefault="00C91803" w:rsidP="00950C74">
            <w:pPr>
              <w:jc w:val="left"/>
              <w:rPr>
                <w:color w:val="FF0000"/>
                <w:sz w:val="20"/>
                <w:szCs w:val="20"/>
                <w:lang w:val="en-US"/>
              </w:rPr>
            </w:pPr>
            <w:r w:rsidRPr="00950C74">
              <w:rPr>
                <w:color w:val="FF0000"/>
                <w:sz w:val="20"/>
                <w:szCs w:val="20"/>
                <w:lang w:val="en-US"/>
              </w:rPr>
              <w:t>A255</w:t>
            </w:r>
          </w:p>
        </w:tc>
        <w:tc>
          <w:tcPr>
            <w:tcW w:w="694" w:type="pct"/>
            <w:tcBorders>
              <w:top w:val="single" w:sz="4" w:space="0" w:color="auto"/>
              <w:left w:val="single" w:sz="4" w:space="0" w:color="auto"/>
              <w:bottom w:val="single" w:sz="4" w:space="0" w:color="auto"/>
              <w:right w:val="single" w:sz="4" w:space="0" w:color="auto"/>
            </w:tcBorders>
            <w:vAlign w:val="center"/>
          </w:tcPr>
          <w:p w14:paraId="6363D4DE" w14:textId="77777777" w:rsidR="00C91803" w:rsidRPr="00950C74" w:rsidRDefault="00C91803" w:rsidP="00950C74">
            <w:pPr>
              <w:jc w:val="left"/>
              <w:rPr>
                <w:i/>
                <w:color w:val="FF0000"/>
                <w:sz w:val="20"/>
                <w:szCs w:val="20"/>
                <w:lang w:val="en-US"/>
              </w:rPr>
            </w:pPr>
            <w:r w:rsidRPr="00950C74">
              <w:rPr>
                <w:i/>
                <w:color w:val="FF0000"/>
                <w:sz w:val="20"/>
                <w:szCs w:val="20"/>
                <w:lang w:val="en-US"/>
              </w:rPr>
              <w:t>Anthus campestris</w:t>
            </w:r>
          </w:p>
        </w:tc>
        <w:tc>
          <w:tcPr>
            <w:tcW w:w="171" w:type="pct"/>
            <w:tcBorders>
              <w:top w:val="single" w:sz="4" w:space="0" w:color="auto"/>
              <w:left w:val="single" w:sz="4" w:space="0" w:color="auto"/>
              <w:bottom w:val="single" w:sz="4" w:space="0" w:color="auto"/>
              <w:right w:val="single" w:sz="4" w:space="0" w:color="auto"/>
            </w:tcBorders>
            <w:vAlign w:val="center"/>
          </w:tcPr>
          <w:p w14:paraId="07EA3500"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3EFFE724"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7A531502" w14:textId="77777777" w:rsidR="00C91803" w:rsidRPr="00950C74" w:rsidRDefault="00C91803" w:rsidP="00950C74">
            <w:pPr>
              <w:jc w:val="left"/>
              <w:rPr>
                <w:color w:val="FF0000"/>
                <w:sz w:val="20"/>
                <w:szCs w:val="20"/>
                <w:lang w:val="en-GB"/>
              </w:rPr>
            </w:pPr>
            <w:r w:rsidRPr="00950C74">
              <w:rPr>
                <w:color w:val="FF0000"/>
                <w:sz w:val="20"/>
                <w:szCs w:val="20"/>
                <w:lang w:val="en-GB"/>
              </w:rPr>
              <w:t>r</w:t>
            </w:r>
          </w:p>
        </w:tc>
        <w:tc>
          <w:tcPr>
            <w:tcW w:w="305" w:type="pct"/>
            <w:tcBorders>
              <w:top w:val="single" w:sz="4" w:space="0" w:color="auto"/>
              <w:left w:val="single" w:sz="4" w:space="0" w:color="auto"/>
              <w:bottom w:val="single" w:sz="4" w:space="0" w:color="auto"/>
              <w:right w:val="single" w:sz="4" w:space="0" w:color="auto"/>
            </w:tcBorders>
            <w:vAlign w:val="center"/>
          </w:tcPr>
          <w:p w14:paraId="6059F220"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75AA8DF6"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2B151C7E"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63F2C6A4"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73BB7C9C"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7AA85040"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261B9087"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0A844677"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0F8FF848" w14:textId="77777777" w:rsidR="00C91803" w:rsidRPr="00950C74" w:rsidRDefault="00C91803" w:rsidP="00950C74">
            <w:pPr>
              <w:jc w:val="left"/>
              <w:rPr>
                <w:color w:val="FF0000"/>
                <w:sz w:val="20"/>
                <w:szCs w:val="20"/>
                <w:lang w:val="en-US"/>
              </w:rPr>
            </w:pPr>
          </w:p>
        </w:tc>
      </w:tr>
      <w:tr w:rsidR="00C91803" w:rsidRPr="002F6232" w14:paraId="4A909EAB" w14:textId="77777777" w:rsidTr="00950C74">
        <w:trPr>
          <w:trHeight w:val="454"/>
          <w:jc w:val="center"/>
        </w:trPr>
        <w:tc>
          <w:tcPr>
            <w:tcW w:w="195" w:type="pct"/>
            <w:tcBorders>
              <w:top w:val="single" w:sz="4" w:space="0" w:color="auto"/>
              <w:left w:val="single" w:sz="4" w:space="0" w:color="auto"/>
              <w:bottom w:val="single" w:sz="4" w:space="0" w:color="auto"/>
              <w:right w:val="single" w:sz="4" w:space="0" w:color="auto"/>
            </w:tcBorders>
            <w:vAlign w:val="center"/>
          </w:tcPr>
          <w:p w14:paraId="7CD291B0" w14:textId="77777777" w:rsidR="00C91803" w:rsidRPr="00950C74" w:rsidRDefault="00C91803" w:rsidP="00950C74">
            <w:pPr>
              <w:jc w:val="left"/>
              <w:rPr>
                <w:color w:val="FF0000"/>
                <w:sz w:val="20"/>
                <w:szCs w:val="20"/>
                <w:lang w:val="en-GB"/>
              </w:rPr>
            </w:pPr>
            <w:r w:rsidRPr="00950C74">
              <w:rPr>
                <w:color w:val="FF0000"/>
                <w:sz w:val="20"/>
                <w:szCs w:val="20"/>
                <w:lang w:val="en-GB"/>
              </w:rPr>
              <w:lastRenderedPageBreak/>
              <w:t>В</w:t>
            </w:r>
          </w:p>
        </w:tc>
        <w:tc>
          <w:tcPr>
            <w:tcW w:w="355" w:type="pct"/>
            <w:tcBorders>
              <w:top w:val="single" w:sz="4" w:space="0" w:color="auto"/>
              <w:left w:val="single" w:sz="4" w:space="0" w:color="auto"/>
              <w:bottom w:val="single" w:sz="4" w:space="0" w:color="auto"/>
              <w:right w:val="single" w:sz="4" w:space="0" w:color="auto"/>
            </w:tcBorders>
            <w:vAlign w:val="center"/>
          </w:tcPr>
          <w:p w14:paraId="352C0965" w14:textId="77777777" w:rsidR="00C91803" w:rsidRPr="00950C74" w:rsidRDefault="00C91803" w:rsidP="00950C74">
            <w:pPr>
              <w:jc w:val="left"/>
              <w:rPr>
                <w:color w:val="FF0000"/>
                <w:sz w:val="20"/>
                <w:szCs w:val="20"/>
                <w:lang w:val="en-US"/>
              </w:rPr>
            </w:pPr>
            <w:r w:rsidRPr="00950C74">
              <w:rPr>
                <w:color w:val="FF0000"/>
                <w:sz w:val="20"/>
                <w:szCs w:val="20"/>
                <w:lang w:val="en-US"/>
              </w:rPr>
              <w:t>A321</w:t>
            </w:r>
          </w:p>
        </w:tc>
        <w:tc>
          <w:tcPr>
            <w:tcW w:w="694" w:type="pct"/>
            <w:tcBorders>
              <w:top w:val="single" w:sz="4" w:space="0" w:color="auto"/>
              <w:left w:val="single" w:sz="4" w:space="0" w:color="auto"/>
              <w:bottom w:val="single" w:sz="4" w:space="0" w:color="auto"/>
              <w:right w:val="single" w:sz="4" w:space="0" w:color="auto"/>
            </w:tcBorders>
            <w:vAlign w:val="center"/>
          </w:tcPr>
          <w:p w14:paraId="7571364A" w14:textId="77777777" w:rsidR="00C91803" w:rsidRPr="00950C74" w:rsidRDefault="00C91803" w:rsidP="00950C74">
            <w:pPr>
              <w:jc w:val="left"/>
              <w:rPr>
                <w:i/>
                <w:color w:val="FF0000"/>
                <w:sz w:val="20"/>
                <w:szCs w:val="20"/>
                <w:lang w:val="en-US"/>
              </w:rPr>
            </w:pPr>
            <w:r w:rsidRPr="00950C74">
              <w:rPr>
                <w:i/>
                <w:color w:val="FF0000"/>
                <w:sz w:val="20"/>
                <w:szCs w:val="20"/>
                <w:lang w:val="en-US"/>
              </w:rPr>
              <w:t>Ficedula albicollis</w:t>
            </w:r>
          </w:p>
        </w:tc>
        <w:tc>
          <w:tcPr>
            <w:tcW w:w="171" w:type="pct"/>
            <w:tcBorders>
              <w:top w:val="single" w:sz="4" w:space="0" w:color="auto"/>
              <w:left w:val="single" w:sz="4" w:space="0" w:color="auto"/>
              <w:bottom w:val="single" w:sz="4" w:space="0" w:color="auto"/>
              <w:right w:val="single" w:sz="4" w:space="0" w:color="auto"/>
            </w:tcBorders>
            <w:vAlign w:val="center"/>
          </w:tcPr>
          <w:p w14:paraId="133CA37B" w14:textId="77777777" w:rsidR="00C91803" w:rsidRPr="00950C74" w:rsidRDefault="00C91803" w:rsidP="00950C74">
            <w:pPr>
              <w:jc w:val="left"/>
              <w:rPr>
                <w:color w:val="FF0000"/>
                <w:sz w:val="20"/>
                <w:szCs w:val="20"/>
                <w:lang w:val="en-GB"/>
              </w:rPr>
            </w:pPr>
          </w:p>
        </w:tc>
        <w:tc>
          <w:tcPr>
            <w:tcW w:w="259" w:type="pct"/>
            <w:tcBorders>
              <w:top w:val="single" w:sz="4" w:space="0" w:color="auto"/>
              <w:left w:val="single" w:sz="4" w:space="0" w:color="auto"/>
              <w:bottom w:val="single" w:sz="4" w:space="0" w:color="auto"/>
              <w:right w:val="single" w:sz="4" w:space="0" w:color="auto"/>
            </w:tcBorders>
            <w:vAlign w:val="center"/>
          </w:tcPr>
          <w:p w14:paraId="18585D0F" w14:textId="77777777" w:rsidR="00C91803" w:rsidRPr="00950C74" w:rsidRDefault="00C91803" w:rsidP="00950C74">
            <w:pPr>
              <w:jc w:val="left"/>
              <w:rPr>
                <w:color w:val="FF0000"/>
                <w:sz w:val="20"/>
                <w:szCs w:val="20"/>
                <w:lang w:val="en-GB"/>
              </w:rPr>
            </w:pPr>
          </w:p>
        </w:tc>
        <w:tc>
          <w:tcPr>
            <w:tcW w:w="183" w:type="pct"/>
            <w:tcBorders>
              <w:top w:val="single" w:sz="4" w:space="0" w:color="auto"/>
              <w:left w:val="single" w:sz="4" w:space="0" w:color="auto"/>
              <w:bottom w:val="single" w:sz="4" w:space="0" w:color="auto"/>
              <w:right w:val="single" w:sz="4" w:space="0" w:color="auto"/>
            </w:tcBorders>
            <w:vAlign w:val="center"/>
          </w:tcPr>
          <w:p w14:paraId="10F6C4D8" w14:textId="77777777" w:rsidR="00C91803" w:rsidRPr="00950C74" w:rsidRDefault="00C91803" w:rsidP="00950C74">
            <w:pPr>
              <w:jc w:val="left"/>
              <w:rPr>
                <w:color w:val="FF0000"/>
                <w:sz w:val="20"/>
                <w:szCs w:val="20"/>
                <w:lang w:val="en-GB"/>
              </w:rPr>
            </w:pPr>
            <w:r w:rsidRPr="00950C74">
              <w:rPr>
                <w:color w:val="FF0000"/>
                <w:sz w:val="20"/>
                <w:szCs w:val="20"/>
                <w:lang w:val="en-GB"/>
              </w:rPr>
              <w:t>c</w:t>
            </w:r>
          </w:p>
        </w:tc>
        <w:tc>
          <w:tcPr>
            <w:tcW w:w="305" w:type="pct"/>
            <w:tcBorders>
              <w:top w:val="single" w:sz="4" w:space="0" w:color="auto"/>
              <w:left w:val="single" w:sz="4" w:space="0" w:color="auto"/>
              <w:bottom w:val="single" w:sz="4" w:space="0" w:color="auto"/>
              <w:right w:val="single" w:sz="4" w:space="0" w:color="auto"/>
            </w:tcBorders>
            <w:vAlign w:val="center"/>
          </w:tcPr>
          <w:p w14:paraId="65EA5561" w14:textId="77777777" w:rsidR="00C91803" w:rsidRPr="00950C74" w:rsidRDefault="00C91803" w:rsidP="00950C74">
            <w:pPr>
              <w:jc w:val="left"/>
              <w:rPr>
                <w:b/>
                <w:bCs/>
                <w:color w:val="FF0000"/>
                <w:sz w:val="20"/>
                <w:szCs w:val="20"/>
                <w:lang w:val="en-GB"/>
              </w:rPr>
            </w:pPr>
          </w:p>
        </w:tc>
        <w:tc>
          <w:tcPr>
            <w:tcW w:w="324" w:type="pct"/>
            <w:tcBorders>
              <w:top w:val="single" w:sz="4" w:space="0" w:color="auto"/>
              <w:left w:val="single" w:sz="4" w:space="0" w:color="auto"/>
              <w:bottom w:val="single" w:sz="4" w:space="0" w:color="auto"/>
              <w:right w:val="single" w:sz="4" w:space="0" w:color="auto"/>
            </w:tcBorders>
            <w:vAlign w:val="center"/>
          </w:tcPr>
          <w:p w14:paraId="69DA4BF1" w14:textId="77777777" w:rsidR="00C91803" w:rsidRPr="00950C74" w:rsidRDefault="00C91803" w:rsidP="00950C74">
            <w:pPr>
              <w:jc w:val="left"/>
              <w:rPr>
                <w:b/>
                <w:bCs/>
                <w:color w:val="FF0000"/>
                <w:sz w:val="20"/>
                <w:szCs w:val="20"/>
                <w:lang w:val="en-GB"/>
              </w:rPr>
            </w:pPr>
          </w:p>
        </w:tc>
        <w:tc>
          <w:tcPr>
            <w:tcW w:w="317" w:type="pct"/>
            <w:tcBorders>
              <w:top w:val="single" w:sz="4" w:space="0" w:color="auto"/>
              <w:left w:val="single" w:sz="4" w:space="0" w:color="auto"/>
              <w:bottom w:val="single" w:sz="4" w:space="0" w:color="auto"/>
              <w:right w:val="single" w:sz="4" w:space="0" w:color="auto"/>
            </w:tcBorders>
            <w:vAlign w:val="center"/>
          </w:tcPr>
          <w:p w14:paraId="76A0575B"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0044331A" w14:textId="77777777" w:rsidR="00C91803" w:rsidRPr="00950C74" w:rsidRDefault="00C91803" w:rsidP="00950C74">
            <w:pPr>
              <w:jc w:val="left"/>
              <w:rPr>
                <w:color w:val="FF0000"/>
                <w:sz w:val="20"/>
                <w:szCs w:val="20"/>
                <w:lang w:val="en-US"/>
              </w:rPr>
            </w:pPr>
            <w:r w:rsidRPr="00950C74">
              <w:rPr>
                <w:color w:val="FF0000"/>
                <w:sz w:val="20"/>
                <w:szCs w:val="20"/>
                <w:lang w:val="en-GB"/>
              </w:rPr>
              <w:t>P</w:t>
            </w:r>
          </w:p>
        </w:tc>
        <w:tc>
          <w:tcPr>
            <w:tcW w:w="452" w:type="pct"/>
            <w:tcBorders>
              <w:top w:val="single" w:sz="4" w:space="0" w:color="auto"/>
              <w:left w:val="single" w:sz="4" w:space="0" w:color="auto"/>
              <w:bottom w:val="single" w:sz="4" w:space="0" w:color="auto"/>
              <w:right w:val="single" w:sz="4" w:space="0" w:color="auto"/>
            </w:tcBorders>
            <w:vAlign w:val="center"/>
          </w:tcPr>
          <w:p w14:paraId="5369156E" w14:textId="77777777" w:rsidR="00C91803" w:rsidRPr="00950C74" w:rsidRDefault="00C91803" w:rsidP="00950C74">
            <w:pPr>
              <w:jc w:val="left"/>
              <w:rPr>
                <w:color w:val="FF0000"/>
                <w:sz w:val="20"/>
                <w:szCs w:val="20"/>
                <w:lang w:val="en-US"/>
              </w:rPr>
            </w:pPr>
            <w:r w:rsidRPr="00950C74">
              <w:rPr>
                <w:color w:val="FF0000"/>
                <w:sz w:val="20"/>
                <w:szCs w:val="20"/>
                <w:lang w:val="en-US"/>
              </w:rPr>
              <w:t>DD</w:t>
            </w:r>
          </w:p>
        </w:tc>
        <w:tc>
          <w:tcPr>
            <w:tcW w:w="516" w:type="pct"/>
            <w:gridSpan w:val="2"/>
            <w:tcBorders>
              <w:top w:val="single" w:sz="4" w:space="0" w:color="auto"/>
              <w:left w:val="single" w:sz="4" w:space="0" w:color="auto"/>
              <w:bottom w:val="single" w:sz="4" w:space="0" w:color="auto"/>
              <w:right w:val="single" w:sz="4" w:space="0" w:color="auto"/>
            </w:tcBorders>
            <w:vAlign w:val="center"/>
          </w:tcPr>
          <w:p w14:paraId="01680484" w14:textId="77777777" w:rsidR="00C91803" w:rsidRPr="00950C74" w:rsidRDefault="00C91803" w:rsidP="00950C74">
            <w:pPr>
              <w:jc w:val="left"/>
              <w:rPr>
                <w:color w:val="FF0000"/>
                <w:sz w:val="20"/>
                <w:szCs w:val="20"/>
                <w:lang w:val="en-US"/>
              </w:rPr>
            </w:pPr>
            <w:r w:rsidRPr="00950C74">
              <w:rPr>
                <w:color w:val="FF0000"/>
                <w:sz w:val="20"/>
                <w:szCs w:val="20"/>
                <w:lang w:val="en-US"/>
              </w:rPr>
              <w:t>D</w:t>
            </w:r>
          </w:p>
        </w:tc>
        <w:tc>
          <w:tcPr>
            <w:tcW w:w="333" w:type="pct"/>
            <w:tcBorders>
              <w:top w:val="single" w:sz="4" w:space="0" w:color="auto"/>
              <w:left w:val="single" w:sz="4" w:space="0" w:color="auto"/>
              <w:bottom w:val="single" w:sz="4" w:space="0" w:color="auto"/>
              <w:right w:val="single" w:sz="4" w:space="0" w:color="auto"/>
            </w:tcBorders>
            <w:vAlign w:val="center"/>
          </w:tcPr>
          <w:p w14:paraId="0E81FEDE" w14:textId="77777777" w:rsidR="00C91803" w:rsidRPr="00950C74" w:rsidRDefault="00C91803" w:rsidP="00950C74">
            <w:pPr>
              <w:jc w:val="left"/>
              <w:rPr>
                <w:color w:val="FF0000"/>
                <w:sz w:val="20"/>
                <w:szCs w:val="20"/>
                <w:lang w:val="en-US"/>
              </w:rPr>
            </w:pPr>
          </w:p>
        </w:tc>
        <w:tc>
          <w:tcPr>
            <w:tcW w:w="278" w:type="pct"/>
            <w:tcBorders>
              <w:top w:val="single" w:sz="4" w:space="0" w:color="auto"/>
              <w:left w:val="single" w:sz="4" w:space="0" w:color="auto"/>
              <w:bottom w:val="single" w:sz="4" w:space="0" w:color="auto"/>
              <w:right w:val="single" w:sz="4" w:space="0" w:color="auto"/>
            </w:tcBorders>
            <w:vAlign w:val="center"/>
          </w:tcPr>
          <w:p w14:paraId="2C1B45FF" w14:textId="77777777" w:rsidR="00C91803" w:rsidRPr="00950C74" w:rsidRDefault="00C91803" w:rsidP="00950C74">
            <w:pPr>
              <w:jc w:val="left"/>
              <w:rPr>
                <w:color w:val="FF0000"/>
                <w:sz w:val="20"/>
                <w:szCs w:val="20"/>
                <w:lang w:val="en-US"/>
              </w:rPr>
            </w:pPr>
          </w:p>
        </w:tc>
        <w:tc>
          <w:tcPr>
            <w:tcW w:w="309" w:type="pct"/>
            <w:tcBorders>
              <w:top w:val="single" w:sz="4" w:space="0" w:color="auto"/>
              <w:left w:val="single" w:sz="4" w:space="0" w:color="auto"/>
              <w:bottom w:val="single" w:sz="4" w:space="0" w:color="auto"/>
              <w:right w:val="single" w:sz="4" w:space="0" w:color="auto"/>
            </w:tcBorders>
            <w:vAlign w:val="center"/>
          </w:tcPr>
          <w:p w14:paraId="2D590138" w14:textId="77777777" w:rsidR="00C91803" w:rsidRPr="00950C74" w:rsidRDefault="00C91803" w:rsidP="00950C74">
            <w:pPr>
              <w:jc w:val="left"/>
              <w:rPr>
                <w:color w:val="FF0000"/>
                <w:sz w:val="20"/>
                <w:szCs w:val="20"/>
                <w:lang w:val="en-US"/>
              </w:rPr>
            </w:pPr>
          </w:p>
        </w:tc>
      </w:tr>
    </w:tbl>
    <w:p w14:paraId="52035B43" w14:textId="77777777" w:rsidR="00C91803" w:rsidRDefault="00C91803">
      <w:pPr>
        <w:spacing w:after="160" w:line="259" w:lineRule="auto"/>
        <w:jc w:val="left"/>
      </w:pPr>
    </w:p>
    <w:p w14:paraId="65D0EC5C" w14:textId="77777777" w:rsidR="00C91803" w:rsidRDefault="00C91803">
      <w:pPr>
        <w:spacing w:after="160" w:line="259" w:lineRule="auto"/>
        <w:jc w:val="left"/>
      </w:pPr>
    </w:p>
    <w:p w14:paraId="1B086927" w14:textId="77777777" w:rsidR="00C91803" w:rsidRDefault="00C91803">
      <w:pPr>
        <w:spacing w:after="160" w:line="259" w:lineRule="auto"/>
        <w:jc w:val="left"/>
      </w:pPr>
    </w:p>
    <w:p w14:paraId="03070AC9" w14:textId="77777777" w:rsidR="000C331E" w:rsidRPr="00DB2BF1" w:rsidRDefault="000C331E" w:rsidP="000C331E">
      <w:pPr>
        <w:pStyle w:val="Heading1"/>
        <w:jc w:val="left"/>
      </w:pPr>
      <w:bookmarkStart w:id="131" w:name="_Toc120514734"/>
      <w:bookmarkStart w:id="132" w:name="_Toc140096321"/>
      <w:r w:rsidRPr="00DB2BF1">
        <w:t>Използвана литература:</w:t>
      </w:r>
      <w:bookmarkEnd w:id="131"/>
      <w:bookmarkEnd w:id="132"/>
      <w:r w:rsidRPr="00DB2BF1">
        <w:t xml:space="preserve"> </w:t>
      </w:r>
    </w:p>
    <w:p w14:paraId="40357386" w14:textId="77777777" w:rsidR="000C331E" w:rsidRDefault="000C331E" w:rsidP="000C331E">
      <w:pPr>
        <w:spacing w:before="120" w:after="100" w:afterAutospacing="1" w:line="259" w:lineRule="auto"/>
        <w:ind w:left="709" w:hanging="709"/>
        <w:contextualSpacing/>
      </w:pPr>
    </w:p>
    <w:p w14:paraId="5D9D9F7E" w14:textId="77777777" w:rsidR="000C331E" w:rsidRDefault="000C331E" w:rsidP="000C331E">
      <w:pPr>
        <w:spacing w:after="120"/>
      </w:pPr>
      <w:r>
        <w:t xml:space="preserve">БДЗП. 2022. SmartBirds база данни. </w:t>
      </w:r>
    </w:p>
    <w:p w14:paraId="02FC7E04" w14:textId="77777777" w:rsidR="000C331E" w:rsidRDefault="000C331E" w:rsidP="000C331E">
      <w:pPr>
        <w:spacing w:after="100" w:afterAutospacing="1" w:line="256" w:lineRule="auto"/>
        <w:ind w:left="709" w:hanging="709"/>
        <w:contextualSpacing/>
      </w:pPr>
      <w:r>
        <w:t>Герджиков Г. 2022. Хабитатни изисквания на южния белогръб кълвач (</w:t>
      </w:r>
      <w:r>
        <w:rPr>
          <w:i/>
          <w:iCs/>
        </w:rPr>
        <w:t>Dendrocopos leucotos lilfordi</w:t>
      </w:r>
      <w:r>
        <w:t>) в България. НПМ, София. 130 стр.</w:t>
      </w:r>
    </w:p>
    <w:p w14:paraId="2B7B1FBE" w14:textId="77777777" w:rsidR="000C331E" w:rsidRDefault="000C331E" w:rsidP="000C331E">
      <w:pPr>
        <w:spacing w:after="120"/>
        <w:ind w:left="567" w:hanging="567"/>
      </w:pPr>
      <w:r>
        <w:t>Големански, В. и др. (ред.) (2015). Червена книга на Република България, Том 2, Животни, БАН-МОСВ, София, 250 стр.</w:t>
      </w:r>
    </w:p>
    <w:p w14:paraId="2D7D9006" w14:textId="77777777" w:rsidR="000C331E" w:rsidRDefault="000C331E" w:rsidP="000C331E">
      <w:pPr>
        <w:spacing w:after="120"/>
        <w:ind w:left="567" w:hanging="567"/>
      </w:pPr>
      <w:r>
        <w:t>Дончев, С. 1974. Птиците на Средна и Източна Стара планина. Известия на Зоологическия институт с музей, БАН, 41: 33-63.</w:t>
      </w:r>
    </w:p>
    <w:p w14:paraId="450AF20C" w14:textId="0B40ABB7" w:rsidR="000C331E" w:rsidRDefault="000C331E" w:rsidP="000C331E">
      <w:pPr>
        <w:spacing w:after="120"/>
        <w:ind w:left="567" w:hanging="567"/>
      </w:pPr>
      <w:r>
        <w:t>Дончев, С. 1977. Птиците в Розовата долина. Acta zool. bulg., 6: 15-34.</w:t>
      </w:r>
    </w:p>
    <w:p w14:paraId="774EDE73" w14:textId="582BD51D" w:rsidR="00AD2B3A" w:rsidRPr="00EC2EF9" w:rsidRDefault="00AD2B3A" w:rsidP="00AD2B3A">
      <w:pPr>
        <w:spacing w:after="120"/>
        <w:ind w:left="567" w:hanging="567"/>
      </w:pPr>
      <w:r w:rsidRPr="00F5245D">
        <w:t>Иванов Б. 2011</w:t>
      </w:r>
      <w:r>
        <w:rPr>
          <w:lang w:val="en-GB"/>
        </w:rPr>
        <w:t>.</w:t>
      </w:r>
      <w:r w:rsidRPr="00F5245D">
        <w:t xml:space="preserve"> Фауна на България.</w:t>
      </w:r>
      <w:r>
        <w:rPr>
          <w:lang w:val="en-GB"/>
        </w:rPr>
        <w:t xml:space="preserve"> </w:t>
      </w:r>
      <w:r w:rsidRPr="00F5245D">
        <w:t>т</w:t>
      </w:r>
      <w:r>
        <w:t>ом</w:t>
      </w:r>
      <w:r>
        <w:rPr>
          <w:lang w:val="en-GB"/>
        </w:rPr>
        <w:t xml:space="preserve"> </w:t>
      </w:r>
      <w:r w:rsidRPr="00F5245D">
        <w:t>30</w:t>
      </w:r>
      <w:r>
        <w:rPr>
          <w:lang w:val="en-GB"/>
        </w:rPr>
        <w:t xml:space="preserve"> -</w:t>
      </w:r>
      <w:r w:rsidRPr="00F5245D">
        <w:t xml:space="preserve"> Aves, част 3, София,</w:t>
      </w:r>
      <w:r>
        <w:rPr>
          <w:lang w:val="en-GB"/>
        </w:rPr>
        <w:t xml:space="preserve"> </w:t>
      </w:r>
      <w:r w:rsidRPr="00F5245D">
        <w:t>БАН</w:t>
      </w:r>
    </w:p>
    <w:p w14:paraId="4FF49538" w14:textId="77777777" w:rsidR="000C331E" w:rsidRDefault="000C331E" w:rsidP="000C331E">
      <w:pPr>
        <w:spacing w:after="120"/>
        <w:ind w:left="567" w:hanging="567"/>
      </w:pPr>
      <w: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14:paraId="750D5D88" w14:textId="56EF0C42" w:rsidR="000C331E" w:rsidRDefault="000C331E" w:rsidP="000C331E">
      <w:pPr>
        <w:spacing w:after="100" w:afterAutospacing="1"/>
        <w:ind w:left="709" w:hanging="709"/>
        <w:contextualSpacing/>
      </w:pPr>
      <w:r w:rsidRPr="00DB2BF1">
        <w:t xml:space="preserve">Костадинова, И., Граматиков, М. (ред.) (2007). Орнитологично важните места в България и Натура 2000. БДЗП, Природозащитна поредица, Книга 11. </w:t>
      </w:r>
    </w:p>
    <w:p w14:paraId="1615D7CA" w14:textId="77777777" w:rsidR="003B1927" w:rsidRDefault="003B1927" w:rsidP="003B1927">
      <w:pPr>
        <w:spacing w:before="120" w:after="120" w:line="256" w:lineRule="auto"/>
        <w:ind w:left="709" w:hanging="709"/>
      </w:pPr>
      <w:r>
        <w:t>Леженина, И. П., Грамма, В. Н., Савинская, Н. А., &amp; Чаплыгина, А. Б. (2011). Пищевой рацион птенцов мухоловки-белошейки (</w:t>
      </w:r>
      <w:r>
        <w:rPr>
          <w:i/>
        </w:rPr>
        <w:t>Ficedula albicollis</w:t>
      </w:r>
      <w:r>
        <w:t xml:space="preserve"> (Temminck, 1815) в нагорной дубраве Харьковской области. Известия Харьковского энтомологического общества, 19(1), 39-46.</w:t>
      </w:r>
    </w:p>
    <w:p w14:paraId="1CCA2298" w14:textId="77777777" w:rsidR="000C331E" w:rsidRDefault="000C331E" w:rsidP="000C331E">
      <w:pPr>
        <w:ind w:left="567" w:hanging="567"/>
      </w:pPr>
      <w:r>
        <w:t>Матеева, И., П. Янков.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 109-113.</w:t>
      </w:r>
    </w:p>
    <w:p w14:paraId="70FAEB0E" w14:textId="77777777" w:rsidR="000C331E" w:rsidRDefault="000C331E" w:rsidP="000C331E">
      <w:pPr>
        <w:spacing w:after="120"/>
        <w:ind w:left="567" w:hanging="567"/>
      </w:pPr>
      <w:r>
        <w:t>Мичев, Т., Симеонов, Д., Профиров, Л. (2012). Птиците на Балканския полуостров. Екотан, София, 296 с.</w:t>
      </w:r>
    </w:p>
    <w:p w14:paraId="65186AF3" w14:textId="77777777" w:rsidR="000C331E" w:rsidRDefault="000C331E" w:rsidP="000C331E">
      <w:pPr>
        <w:spacing w:after="120"/>
        <w:ind w:left="567" w:hanging="567"/>
      </w:pPr>
      <w:r>
        <w:t>Нанкинов, Д., Симеонов, С., Мичев, Т., Иванов, Б. (1997). Фауна на България. Т.26. Aves, част II. С. АИ „Проф. М. Дринов“.</w:t>
      </w:r>
    </w:p>
    <w:p w14:paraId="74CBD7A6" w14:textId="77777777" w:rsidR="000C331E" w:rsidRDefault="000C331E" w:rsidP="000C331E">
      <w:pPr>
        <w:spacing w:after="120"/>
        <w:ind w:left="567" w:hanging="567"/>
      </w:pPr>
      <w:r>
        <w:t>Николов, Б., Христов, И., Шурулинков, П., Николов, И., Рогев, А., Дуцов, А., Станчев, Р. 2001. Нови данни за някои слабо изучени видове горски сови (</w:t>
      </w:r>
      <w:r>
        <w:rPr>
          <w:i/>
          <w:iCs/>
        </w:rPr>
        <w:t>Strix uralensis, Glaucidium passerinum, Aegolius funereus</w:t>
      </w:r>
      <w:r>
        <w:t>) в България. Наука за гората, 38 (1/2): 75-86.</w:t>
      </w:r>
    </w:p>
    <w:p w14:paraId="4B1CE04F" w14:textId="77777777" w:rsidR="000C331E" w:rsidRDefault="000C331E" w:rsidP="000C331E">
      <w:pPr>
        <w:ind w:left="709" w:hanging="709"/>
        <w:rPr>
          <w:color w:val="000000"/>
          <w:lang w:val="en-US"/>
        </w:rPr>
      </w:pPr>
      <w:r>
        <w:rPr>
          <w:color w:val="000000"/>
        </w:rPr>
        <w:lastRenderedPageBreak/>
        <w:t xml:space="preserve">Петров Ц., П. Янков, Т. Мичев, Б. Милчев, Л. Профиров 1991. Разпространение, численост и мерки за опазване на черния щъркел, </w:t>
      </w:r>
      <w:r w:rsidRPr="00901C69">
        <w:rPr>
          <w:i/>
          <w:color w:val="000000"/>
          <w:lang w:val="en-US"/>
        </w:rPr>
        <w:t>Ciconia nigra</w:t>
      </w:r>
      <w:r>
        <w:rPr>
          <w:color w:val="000000"/>
          <w:lang w:val="en-US"/>
        </w:rPr>
        <w:t xml:space="preserve"> (L.)</w:t>
      </w:r>
      <w:r>
        <w:rPr>
          <w:color w:val="000000"/>
        </w:rPr>
        <w:t xml:space="preserve"> в България. Изв. На музеите от Ю. България. т. </w:t>
      </w:r>
      <w:r>
        <w:rPr>
          <w:color w:val="000000"/>
          <w:lang w:val="en-US"/>
        </w:rPr>
        <w:t>XVII</w:t>
      </w:r>
      <w:r>
        <w:rPr>
          <w:color w:val="000000"/>
        </w:rPr>
        <w:t>, с. 25-32.</w:t>
      </w:r>
    </w:p>
    <w:p w14:paraId="165BF8E0" w14:textId="736A0D17" w:rsidR="00FA07DA" w:rsidRPr="0033384E" w:rsidRDefault="00FA07DA" w:rsidP="000C331E">
      <w:pPr>
        <w:ind w:left="709" w:hanging="709"/>
        <w:rPr>
          <w:color w:val="000000"/>
          <w:lang w:val="en-US"/>
        </w:rPr>
      </w:pPr>
      <w:r w:rsidRPr="00FA07DA">
        <w:rPr>
          <w:color w:val="000000"/>
          <w:lang w:val="en-US"/>
        </w:rPr>
        <w:t>Предоставени данни от ИАОС по проект „Анализи и проучвания на видовете птици в България, предмет на докладване съгласно чл. 12 от Директивата за птиците (2009/147/ЕО)“  - Писмо Изх. № 3989/3.11.2022 г. до ИБЕИ-БАН.</w:t>
      </w:r>
    </w:p>
    <w:p w14:paraId="076AD9A3" w14:textId="77777777" w:rsidR="000C331E" w:rsidRDefault="000C331E" w:rsidP="000C331E">
      <w:pPr>
        <w:spacing w:after="120"/>
        <w:ind w:left="567" w:hanging="567"/>
      </w:pPr>
      <w:r>
        <w:t>Симеонов С., Милчев Б. (1994) Проучване на бухала (</w:t>
      </w:r>
      <w:r>
        <w:rPr>
          <w:i/>
        </w:rPr>
        <w:t>Bubo bubo</w:t>
      </w:r>
      <w:r>
        <w:t xml:space="preserve"> (L.)) в Странджа. I. Разпространение, местообитание и гнездова биология. Екология. 26: 78-87.</w:t>
      </w:r>
    </w:p>
    <w:p w14:paraId="292BFB89" w14:textId="77777777" w:rsidR="000C331E" w:rsidRDefault="000C331E" w:rsidP="000C331E">
      <w:pPr>
        <w:spacing w:after="120"/>
        <w:ind w:left="567" w:hanging="567"/>
      </w:pPr>
      <w:r>
        <w:t>Симеонов, С., Т. Мичев, Д. Нанкинов. (1990). Фауна на България. Том 20. Aves, част I. София, Издателство на БАН. 350 стр.</w:t>
      </w:r>
    </w:p>
    <w:p w14:paraId="175D8EE3" w14:textId="77777777" w:rsidR="000C331E" w:rsidRDefault="000C331E" w:rsidP="000C331E">
      <w:pPr>
        <w:spacing w:after="120"/>
        <w:ind w:left="567" w:hanging="567"/>
      </w:pPr>
      <w:r>
        <w:t>Симеонов, С., Т. Мичев (1991). Птиците на Балканския полуостров, издателство „Петър Берон“, 160.</w:t>
      </w:r>
    </w:p>
    <w:p w14:paraId="7B3F6551" w14:textId="32AED336" w:rsidR="000C331E" w:rsidRDefault="000C331E" w:rsidP="000C331E">
      <w:pPr>
        <w:ind w:left="567" w:hanging="567"/>
        <w:rPr>
          <w:color w:val="000000"/>
        </w:rPr>
      </w:pPr>
      <w:r>
        <w:rPr>
          <w:color w:val="000000"/>
        </w:rPr>
        <w:t>Спиридонов Ж., 1997. Централен Балкан. В: Орнитологично важни места в България. БДЗП. Природозащитна поредица. Книга 1. Костадинова И. (съст.). БДЗП, София, стр. 61-64.</w:t>
      </w:r>
    </w:p>
    <w:p w14:paraId="647000F8" w14:textId="77777777" w:rsidR="003B1927" w:rsidRDefault="003B1927" w:rsidP="003B1927">
      <w:pPr>
        <w:spacing w:before="120" w:after="120" w:line="256" w:lineRule="auto"/>
        <w:ind w:left="709" w:hanging="709"/>
      </w:pPr>
      <w:r>
        <w:t>Чаплыгина А. Б. 2013. Успешность размножения мухоловки-белошейки (</w:t>
      </w:r>
      <w:r>
        <w:rPr>
          <w:i/>
        </w:rPr>
        <w:t>Ficedula Albicollis</w:t>
      </w:r>
      <w:r>
        <w:t xml:space="preserve"> Temm) в условиях урболандшафта (на примере города Харькова) / А. Б. Чаплыгина, Н. А. Савинская // Зоологические чтения : материалы Междунар. науч.-практич. конф., посвящен. памяти проф И. К. Лопатина, Гродно, 14 - 16 марта 2013 г. / Гроднен. гос. ун-т им. Я Купалы [и др.] ; редкол. : О. В. Янчуревич (гл. ред.) [и др.].– Гродно : ГрГУ. С. 318–321.</w:t>
      </w:r>
    </w:p>
    <w:p w14:paraId="4A1EBFDF" w14:textId="77777777" w:rsidR="000C331E" w:rsidRDefault="000C331E" w:rsidP="000C331E">
      <w:pPr>
        <w:spacing w:after="100" w:afterAutospacing="1"/>
        <w:ind w:left="709" w:hanging="709"/>
        <w:contextualSpacing/>
      </w:pPr>
      <w:r>
        <w:t>Шурулинков, П., и др. 2019. План за действие за опазване на белогърбия кълвач (</w:t>
      </w:r>
      <w:r w:rsidRPr="00901C69">
        <w:rPr>
          <w:i/>
        </w:rPr>
        <w:t>Dendrocopos leucotos</w:t>
      </w:r>
      <w:r>
        <w:t>) в България за периода 2020-2029 г. София, БФБ и МОСВ: 80 стр.</w:t>
      </w:r>
    </w:p>
    <w:p w14:paraId="18B3BA23" w14:textId="71909935" w:rsidR="000C331E" w:rsidRDefault="000C331E" w:rsidP="000C331E">
      <w:pPr>
        <w:spacing w:after="120"/>
        <w:ind w:left="567" w:hanging="567"/>
      </w:pPr>
      <w:r>
        <w:t>Янков, П. (</w:t>
      </w:r>
      <w:r w:rsidR="00A96F38">
        <w:t>отг</w:t>
      </w:r>
      <w:r w:rsidR="003D0F20">
        <w:t>. ред</w:t>
      </w:r>
      <w:r>
        <w:t>). (2007) Атлас на гнездящите птици в България. Българско дружество за защита на птиците, Природозащитна поредица, книга 10. БДЗП, София. 679 стр.</w:t>
      </w:r>
    </w:p>
    <w:p w14:paraId="7692365B" w14:textId="7986AFD8" w:rsidR="000C331E" w:rsidRDefault="000C331E" w:rsidP="00901C69">
      <w:pPr>
        <w:ind w:left="567" w:hanging="567"/>
      </w:pPr>
      <w:r>
        <w:t>Янков, П., Г. Стоянов, Д. Рагьов. 2013. План за действие за опазването на ловния сокол (</w:t>
      </w:r>
      <w:r>
        <w:rPr>
          <w:i/>
        </w:rPr>
        <w:t>Falco cherrug</w:t>
      </w:r>
      <w:r>
        <w:t xml:space="preserve"> Gray, 1834) в България, МОСВ, София, 91 с.</w:t>
      </w:r>
    </w:p>
    <w:p w14:paraId="623C4455" w14:textId="77777777" w:rsidR="000C331E" w:rsidRDefault="000C331E" w:rsidP="000C331E">
      <w:pPr>
        <w:spacing w:after="120"/>
        <w:ind w:left="567" w:hanging="567"/>
      </w:pPr>
      <w:r>
        <w:t>BirdLife International (2017) European birds of conservation concern: populations, trends and national responsibilities Cambridge, UK: BirdLife International.</w:t>
      </w:r>
    </w:p>
    <w:p w14:paraId="3D1653B6" w14:textId="77777777" w:rsidR="000C331E" w:rsidRDefault="000C331E" w:rsidP="000C331E">
      <w:pPr>
        <w:spacing w:after="120"/>
        <w:ind w:left="567" w:hanging="567"/>
      </w:pPr>
      <w:r>
        <w:t>BirdLife International (2021) European Red List of Birds. Luxembourg: Publications Office of the European Union.</w:t>
      </w:r>
    </w:p>
    <w:p w14:paraId="1C963700" w14:textId="77777777" w:rsidR="000C331E" w:rsidRDefault="000C331E" w:rsidP="000C331E">
      <w:pPr>
        <w:ind w:left="567" w:hanging="567"/>
        <w:rPr>
          <w:lang w:val="en-US"/>
        </w:rPr>
      </w:pPr>
      <w:r>
        <w:t xml:space="preserve">BirdLife International (2021) Species factsheet: </w:t>
      </w:r>
      <w:r w:rsidRPr="00901C69">
        <w:rPr>
          <w:i/>
          <w:lang w:val="en-GB"/>
        </w:rPr>
        <w:t>Accipiter brevipes</w:t>
      </w:r>
      <w:r>
        <w:t xml:space="preserve">. Downloaded from </w:t>
      </w:r>
      <w:hyperlink r:id="rId9" w:history="1">
        <w:r>
          <w:rPr>
            <w:rStyle w:val="Hyperlink"/>
          </w:rPr>
          <w:t>http://datazone.birdlife.org/species/factsheet/levant-sparrowhawk-accipiter-brevipes</w:t>
        </w:r>
      </w:hyperlink>
      <w:r>
        <w:t xml:space="preserve">  </w:t>
      </w:r>
    </w:p>
    <w:p w14:paraId="49C8B239" w14:textId="77777777" w:rsidR="000C331E" w:rsidRDefault="000C331E" w:rsidP="000C331E">
      <w:pPr>
        <w:ind w:left="567" w:hanging="567"/>
      </w:pPr>
      <w:r>
        <w:t>BWPi, 2006. The birds of the western Palearctic interactive, 2006 Upgra. ed. DVD Birdguides, Shrewsbury.</w:t>
      </w:r>
    </w:p>
    <w:p w14:paraId="336A0987" w14:textId="77777777" w:rsidR="000C331E" w:rsidRDefault="000C331E" w:rsidP="000C331E">
      <w:pPr>
        <w:spacing w:after="100" w:afterAutospacing="1"/>
        <w:ind w:left="709" w:hanging="709"/>
        <w:contextualSpacing/>
      </w:pPr>
      <w:r>
        <w:t xml:space="preserve">Bocca, M., L. Carisio, A. Rolando. 2007. Habitat use, home ranges and census techniques in the Black Woodpecker, </w:t>
      </w:r>
      <w:r w:rsidRPr="00901C69">
        <w:rPr>
          <w:i/>
        </w:rPr>
        <w:t>Dryocopus martius</w:t>
      </w:r>
      <w:r>
        <w:t xml:space="preserve"> in the Alps. Ardea -Wageningen- 95(1):17-29</w:t>
      </w:r>
    </w:p>
    <w:p w14:paraId="05FC4B33" w14:textId="77777777" w:rsidR="000C331E" w:rsidRDefault="000C331E" w:rsidP="000C331E">
      <w:pPr>
        <w:spacing w:after="120"/>
        <w:ind w:left="567" w:hanging="567"/>
      </w:pPr>
      <w:r>
        <w:t>Cramp, S, Simmons, K. E. L. (2004). Birds of the Western Paleartic on interactive DVD-ROM. Birdguides. Oxford University Press, Oxford.</w:t>
      </w:r>
    </w:p>
    <w:p w14:paraId="3ADD9E1F" w14:textId="20A74211" w:rsidR="000C331E" w:rsidRDefault="000C331E" w:rsidP="000C331E">
      <w:pPr>
        <w:ind w:left="630" w:hanging="630"/>
      </w:pPr>
      <w:r>
        <w:t xml:space="preserve">Channing, K. (2006). "European Kestrel - </w:t>
      </w:r>
      <w:r w:rsidRPr="00901C69">
        <w:rPr>
          <w:i/>
        </w:rPr>
        <w:t>Falco tinnunculus</w:t>
      </w:r>
      <w:r>
        <w:t xml:space="preserve">" (On-line). The Hawk Conservancy Trust. Accessed October 07, 2006 at </w:t>
      </w:r>
      <w:hyperlink r:id="rId10" w:history="1">
        <w:r w:rsidRPr="00572B8D">
          <w:rPr>
            <w:rStyle w:val="Hyperlink"/>
          </w:rPr>
          <w:t>http://www.hawk-conservancy.org/priors/kestrel.shtml</w:t>
        </w:r>
      </w:hyperlink>
      <w:r>
        <w:t>.</w:t>
      </w:r>
    </w:p>
    <w:p w14:paraId="47BC43EE" w14:textId="77777777" w:rsidR="00AD2B3A" w:rsidRDefault="00AD2B3A" w:rsidP="000C3B4F">
      <w:pPr>
        <w:ind w:left="567" w:hanging="567"/>
      </w:pPr>
      <w:r>
        <w:lastRenderedPageBreak/>
        <w:t xml:space="preserve">Djorgova, N., Ragyov, D., Biserkov, V., </w:t>
      </w:r>
      <w:r>
        <w:rPr>
          <w:lang w:val="en-US"/>
        </w:rPr>
        <w:t xml:space="preserve">Biserkov, J., Nikolov, B. (2021a) </w:t>
      </w:r>
      <w:r>
        <w:t xml:space="preserve">Habitat preferences of diurnal raptors in relation to human access to their breeding territories in the Balkan Mountain Range, Bulgaria. </w:t>
      </w:r>
      <w:r>
        <w:rPr>
          <w:i/>
          <w:iCs/>
        </w:rPr>
        <w:t>Avian Res</w:t>
      </w:r>
      <w:r>
        <w:rPr>
          <w:i/>
          <w:iCs/>
          <w:lang w:val="en-US"/>
        </w:rPr>
        <w:t>earch</w:t>
      </w:r>
      <w:r>
        <w:t xml:space="preserve"> </w:t>
      </w:r>
      <w:r w:rsidRPr="00B576B9">
        <w:rPr>
          <w:bCs/>
        </w:rPr>
        <w:t>12</w:t>
      </w:r>
      <w:r>
        <w:t>, 29.</w:t>
      </w:r>
    </w:p>
    <w:p w14:paraId="18648D31" w14:textId="3F14D8B8" w:rsidR="00AD2B3A" w:rsidRPr="00B576B9" w:rsidRDefault="00AD2B3A" w:rsidP="000C3B4F">
      <w:pPr>
        <w:ind w:left="567" w:hanging="567"/>
        <w:rPr>
          <w:lang w:val="en-US"/>
        </w:rPr>
      </w:pPr>
      <w:r>
        <w:t xml:space="preserve">Djorgova, N., Ragyov, D., Biserkov, V., </w:t>
      </w:r>
      <w:r>
        <w:rPr>
          <w:lang w:val="en-US"/>
        </w:rPr>
        <w:t xml:space="preserve">Naumov, B., Nikolov, B. (2021b) </w:t>
      </w:r>
      <w:r>
        <w:t xml:space="preserve">Breeding Habitat Characteristics of Golden Eagle </w:t>
      </w:r>
      <w:r w:rsidRPr="00901C69">
        <w:rPr>
          <w:i/>
        </w:rPr>
        <w:t>Aquila chrysaetos</w:t>
      </w:r>
      <w:r>
        <w:t xml:space="preserve"> (Linnaeus, 1758), Long-legged Buzzard</w:t>
      </w:r>
      <w:r w:rsidR="00232C03">
        <w:t xml:space="preserve"> </w:t>
      </w:r>
      <w:r w:rsidRPr="00901C69">
        <w:rPr>
          <w:i/>
        </w:rPr>
        <w:t>Buteo rufinus</w:t>
      </w:r>
      <w:r>
        <w:t xml:space="preserve"> (Cretzschmar, 1829) and Peregrine Falcon </w:t>
      </w:r>
      <w:r w:rsidRPr="00901C69">
        <w:rPr>
          <w:i/>
        </w:rPr>
        <w:t>Falco peregrinus</w:t>
      </w:r>
      <w:r>
        <w:t xml:space="preserve"> Tunstall, 1771 in the Balkan Мountain Range, Bulgaria</w:t>
      </w:r>
      <w:r>
        <w:rPr>
          <w:lang w:val="en-US"/>
        </w:rPr>
        <w:t>. Acta zoologica bulgarica 73, 3: 357-370.</w:t>
      </w:r>
    </w:p>
    <w:p w14:paraId="412C2546" w14:textId="1DCAF060" w:rsidR="000C331E" w:rsidRDefault="000C331E" w:rsidP="00901C69">
      <w:pPr>
        <w:spacing w:before="120" w:after="120"/>
        <w:ind w:left="709" w:hanging="709"/>
      </w:pPr>
      <w:r>
        <w:t>Fasola M., S. Zanghellini. 1993. Breeding habitats of Sparrowhawks (</w:t>
      </w:r>
      <w:r>
        <w:rPr>
          <w:i/>
        </w:rPr>
        <w:t>Accipiter nisus</w:t>
      </w:r>
      <w:r>
        <w:t>) and Goshawks (</w:t>
      </w:r>
      <w:r>
        <w:rPr>
          <w:i/>
        </w:rPr>
        <w:t>A. gentilis</w:t>
      </w:r>
      <w:r>
        <w:t xml:space="preserve">) in the Southern Alps. Avocetta, 17: 11-14. </w:t>
      </w:r>
      <w:hyperlink r:id="rId11" w:history="1">
        <w:r>
          <w:rPr>
            <w:rStyle w:val="Hyperlink"/>
          </w:rPr>
          <w:t>https://www.avocetta.org/cnt/uploads/2018/11/1993_avocetta_n_1_3.pdf</w:t>
        </w:r>
      </w:hyperlink>
    </w:p>
    <w:p w14:paraId="27AF4916" w14:textId="0D744B13" w:rsidR="00232C03" w:rsidRDefault="000C331E" w:rsidP="000C331E">
      <w:pPr>
        <w:ind w:left="630" w:hanging="630"/>
      </w:pPr>
      <w:r>
        <w:t>Ferguson-Lees, J.</w:t>
      </w:r>
      <w:r w:rsidR="00232C03">
        <w:t>,</w:t>
      </w:r>
      <w:r>
        <w:t xml:space="preserve"> Christie, D.A. (2001). Raptors of the World. Christopher Helm, London.</w:t>
      </w:r>
    </w:p>
    <w:p w14:paraId="454DE992" w14:textId="5D06C9E5" w:rsidR="000C331E" w:rsidRDefault="000C331E" w:rsidP="000C331E">
      <w:pPr>
        <w:ind w:left="630" w:hanging="630"/>
      </w:pPr>
      <w:r>
        <w:t xml:space="preserve">Ganusevich, S. A., Maechtle, T. L., Seegar, W. S., Yates, M. A., McGrady, M. J., Fuller, M., Schueck, L., Dayton, J. and Henny, C. J. (2004). Autumn migration and wintering areas of peregrine falcons </w:t>
      </w:r>
      <w:r w:rsidRPr="00901C69">
        <w:rPr>
          <w:i/>
        </w:rPr>
        <w:t>Falco peregrinus</w:t>
      </w:r>
      <w:r>
        <w:t xml:space="preserve"> nesting on the Kola Peninsula, northern Russia. - Ibis 146: 291</w:t>
      </w:r>
      <w:r w:rsidR="008724F1">
        <w:t>.</w:t>
      </w:r>
    </w:p>
    <w:p w14:paraId="756C7664" w14:textId="30B3A39F" w:rsidR="008724F1" w:rsidRPr="00023AC0" w:rsidRDefault="008724F1" w:rsidP="000C331E">
      <w:pPr>
        <w:ind w:left="630" w:hanging="630"/>
      </w:pPr>
      <w:r w:rsidRPr="00023AC0">
        <w:t>Georgiev, K. B., Thorn, S. Zlatanov, T., Nikolov, B., Shurulinkov, P., Daskalova, G., Gottschalk, T. (2018) Evaluating the importance of managed forests as habitat for the Semi-collared Flycatcher (</w:t>
      </w:r>
      <w:r w:rsidRPr="00901C69">
        <w:rPr>
          <w:i/>
        </w:rPr>
        <w:t>Ficedula semitorquata</w:t>
      </w:r>
      <w:r w:rsidRPr="00023AC0">
        <w:t>). Forest Ecology and Management 419–420: 123-129.</w:t>
      </w:r>
    </w:p>
    <w:p w14:paraId="5906510B" w14:textId="77777777" w:rsidR="000C331E" w:rsidRDefault="000C331E" w:rsidP="000C331E">
      <w:pPr>
        <w:spacing w:after="120"/>
        <w:ind w:left="567" w:hanging="567"/>
      </w:pPr>
      <w:r>
        <w:t xml:space="preserve">Green, R.E., Rocamora, G., Schäffer, N. 1997. Populations, ecology and threats to the Corncrake </w:t>
      </w:r>
      <w:r w:rsidRPr="00901C69">
        <w:rPr>
          <w:i/>
        </w:rPr>
        <w:t>Crex crex</w:t>
      </w:r>
      <w:r>
        <w:t xml:space="preserve"> in Europe. Vogelwelt 118: 117-134.</w:t>
      </w:r>
    </w:p>
    <w:p w14:paraId="625FE604" w14:textId="77777777" w:rsidR="000C331E" w:rsidRPr="00FC6CF0" w:rsidRDefault="000C331E" w:rsidP="000C331E">
      <w:pPr>
        <w:spacing w:before="120" w:after="120"/>
        <w:ind w:left="709" w:hanging="709"/>
        <w:rPr>
          <w:bCs/>
        </w:rPr>
      </w:pPr>
      <w:r>
        <w:t xml:space="preserve">Gryz  J., D. Krauze-Gryz. 2018. </w:t>
      </w:r>
      <w:r>
        <w:rPr>
          <w:bCs/>
        </w:rPr>
        <w:t xml:space="preserve">Density dynamics, diet composition and productivity of sparrowhawk </w:t>
      </w:r>
      <w:r>
        <w:rPr>
          <w:bCs/>
          <w:i/>
          <w:iCs/>
        </w:rPr>
        <w:t xml:space="preserve">Accipiter nisus </w:t>
      </w:r>
      <w:r>
        <w:rPr>
          <w:bCs/>
        </w:rPr>
        <w:t>L. population in central Poland</w:t>
      </w:r>
      <w:r>
        <w:t>/ Leśne Prace Badawcze Vol. 79 (3): 245–251</w:t>
      </w:r>
    </w:p>
    <w:p w14:paraId="14080B30" w14:textId="77777777" w:rsidR="000C331E" w:rsidRDefault="000C331E" w:rsidP="000C331E">
      <w:pPr>
        <w:spacing w:after="100" w:afterAutospacing="1"/>
        <w:ind w:left="709" w:hanging="709"/>
        <w:contextualSpacing/>
      </w:pPr>
      <w:r>
        <w:t xml:space="preserve">Hebda G., Wesołowski T. &amp; Rowiński P. 2016. Nest sites of Middle Spotted Woodpeckers </w:t>
      </w:r>
      <w:r w:rsidRPr="00901C69">
        <w:rPr>
          <w:i/>
        </w:rPr>
        <w:t>Leiopicus medius</w:t>
      </w:r>
      <w:r>
        <w:t xml:space="preserve"> in a primeval forest. Ardea 104: 119–128. </w:t>
      </w:r>
    </w:p>
    <w:p w14:paraId="43558954" w14:textId="77777777" w:rsidR="000C331E" w:rsidRPr="00DB2BF1" w:rsidRDefault="000C331E" w:rsidP="000C331E">
      <w:pPr>
        <w:spacing w:after="100" w:afterAutospacing="1"/>
        <w:ind w:left="709" w:hanging="709"/>
        <w:contextualSpacing/>
      </w:pPr>
      <w:r w:rsidRPr="002E6C33">
        <w:t xml:space="preserve">Jørund Rolstad and Erlend Rolstad. 1995. Seasonal patterns in home range and habitat use of the Greyheaded Woodpecker </w:t>
      </w:r>
      <w:r w:rsidRPr="00901C69">
        <w:rPr>
          <w:i/>
        </w:rPr>
        <w:t>Picus canus</w:t>
      </w:r>
      <w:r w:rsidRPr="002E6C33">
        <w:t xml:space="preserve"> as influenced by the availability of food. Ornis Fennica 72:1-13.</w:t>
      </w:r>
      <w:r w:rsidRPr="00DB2BF1">
        <w:t xml:space="preserve"> </w:t>
      </w:r>
    </w:p>
    <w:p w14:paraId="438234D5" w14:textId="0D9D11B9" w:rsidR="000C331E" w:rsidRDefault="000C331E" w:rsidP="000C331E">
      <w:pPr>
        <w:spacing w:after="100" w:afterAutospacing="1"/>
        <w:ind w:left="709" w:hanging="709"/>
        <w:contextualSpacing/>
      </w:pPr>
      <w:r>
        <w:t xml:space="preserve">Khanaposhtani, M., M. Najafabadi, M. Kaboli, A. Farashi, D. Spiering. 2012. Habitat requirements of the Black Woodpecker, </w:t>
      </w:r>
      <w:r w:rsidRPr="00901C69">
        <w:rPr>
          <w:i/>
        </w:rPr>
        <w:t>Dryocopus martius</w:t>
      </w:r>
      <w:r>
        <w:t>, in Hyrcanian forests, Iran. Zoology in the Middle East 55(1)</w:t>
      </w:r>
    </w:p>
    <w:p w14:paraId="02A9E0E1" w14:textId="77777777" w:rsidR="00AD2B3A" w:rsidRDefault="00AD2B3A" w:rsidP="000C3B4F">
      <w:pPr>
        <w:ind w:left="709" w:hanging="709"/>
      </w:pPr>
      <w:r>
        <w:t xml:space="preserve">Kloubec B. &amp; Pačenovský S. </w:t>
      </w:r>
      <w:r>
        <w:rPr>
          <w:lang w:val="en-US"/>
        </w:rPr>
        <w:t>(1</w:t>
      </w:r>
      <w:r>
        <w:t>996</w:t>
      </w:r>
      <w:r>
        <w:rPr>
          <w:lang w:val="en-US"/>
        </w:rPr>
        <w:t>)</w:t>
      </w:r>
      <w:r>
        <w:t xml:space="preserve"> Hlasová aktivita sýce rousného (</w:t>
      </w:r>
      <w:r w:rsidRPr="00901C69">
        <w:rPr>
          <w:i/>
        </w:rPr>
        <w:t>Aegolius funereus</w:t>
      </w:r>
      <w:r>
        <w:t>) v jižních Čechách a na východním Slovensku: cirkadiánní a sezónní průběh, vlivy na její intenzitu (</w:t>
      </w:r>
      <w:r>
        <w:rPr>
          <w:lang w:val="en-US"/>
        </w:rPr>
        <w:t>Vocal</w:t>
      </w:r>
      <w:r>
        <w:t xml:space="preserve"> activity of the Tengmalm´s owl in southern Bohemia and east Slovakia: circadian and seosonal course, influences on its intensity). Buteo</w:t>
      </w:r>
      <w:r>
        <w:rPr>
          <w:lang w:val="en-US"/>
        </w:rPr>
        <w:t xml:space="preserve"> </w:t>
      </w:r>
      <w:r>
        <w:t>8: 5–22 (in Czech with English summary).</w:t>
      </w:r>
    </w:p>
    <w:p w14:paraId="753196A2" w14:textId="644B0B9B" w:rsidR="000C331E" w:rsidRDefault="000C331E" w:rsidP="000C331E">
      <w:pPr>
        <w:spacing w:after="100" w:afterAutospacing="1"/>
        <w:ind w:left="709" w:hanging="709"/>
        <w:contextualSpacing/>
      </w:pPr>
      <w:r>
        <w:t>Kosiński Z., M. Kempa. 2007. Density, distribution and nest-sites of woodpeckersb Picidae, in a managed forest of western Poland. Polish Journal of Ecology, 55 (3): 519–533.</w:t>
      </w:r>
    </w:p>
    <w:p w14:paraId="14E12712" w14:textId="77777777" w:rsidR="003B1927" w:rsidRDefault="003B1927" w:rsidP="003B1927">
      <w:pPr>
        <w:spacing w:before="120" w:after="120" w:line="256" w:lineRule="auto"/>
        <w:ind w:left="709" w:hanging="709"/>
      </w:pPr>
      <w:r>
        <w:t xml:space="preserve">Kralj, J., Ćiković, D., Dumbović, V., Dolenec, Z., &amp; Tutiš, V. (2009). Habitat preferences of the Collared Flycatcher, </w:t>
      </w:r>
      <w:r>
        <w:rPr>
          <w:i/>
        </w:rPr>
        <w:t>Ficedula albicollis</w:t>
      </w:r>
      <w:r>
        <w:t xml:space="preserve"> (Temm.) in mountains of continental Croatia. Polish Journal of Ecology, 57(3), 537-545.</w:t>
      </w:r>
    </w:p>
    <w:p w14:paraId="0A6CBB18" w14:textId="77777777" w:rsidR="000C331E" w:rsidRDefault="000C331E" w:rsidP="000C331E">
      <w:pPr>
        <w:ind w:left="630" w:hanging="630"/>
      </w:pPr>
      <w:r>
        <w:t>Malher, F., Lesaffre, G., Zucca, M., &amp; Coatmeur, J. (2010). (The breeding birds of Paris.An urban atlas) Oiseaux nicheurs de Paris. Un atlas urbain. Paris: Corif. Delachauxet Niestlé.</w:t>
      </w:r>
    </w:p>
    <w:p w14:paraId="08522D1D" w14:textId="77777777" w:rsidR="000C331E" w:rsidRDefault="000C331E" w:rsidP="000C331E">
      <w:pPr>
        <w:spacing w:after="100" w:afterAutospacing="1"/>
        <w:ind w:left="709" w:hanging="709"/>
        <w:contextualSpacing/>
      </w:pPr>
      <w:r>
        <w:t xml:space="preserve">Mikusiński , G. 1997. Winter foraging of the Black Woodpecker, </w:t>
      </w:r>
      <w:r w:rsidRPr="00901C69">
        <w:rPr>
          <w:i/>
        </w:rPr>
        <w:t>Dryocopus martius</w:t>
      </w:r>
      <w:r>
        <w:t xml:space="preserve"> in managed forest in south-central Sweden. Ornis Fennica 74(4):161-166</w:t>
      </w:r>
    </w:p>
    <w:p w14:paraId="53995726" w14:textId="77777777" w:rsidR="000C331E" w:rsidRDefault="000C331E" w:rsidP="000C331E">
      <w:pPr>
        <w:ind w:left="567" w:hanging="567"/>
      </w:pPr>
      <w:r>
        <w:lastRenderedPageBreak/>
        <w:t>Michev T.M., L.A. Profirov, B.T. Michev, L.A. Hristov, A.L. Ignatov, E.H. Stoynov, N.H. Chipev. 2018. Long-term Changes in Autumn Migration of Selected Soaring Bird Species at Burgas Bay, Bulgaria. Acta zool. bulg., 70 (1): 57-68.</w:t>
      </w:r>
    </w:p>
    <w:p w14:paraId="7DBC20DD" w14:textId="4F535709" w:rsidR="003B1927" w:rsidRDefault="003B1927" w:rsidP="003B1927">
      <w:pPr>
        <w:spacing w:before="120" w:after="120" w:line="256" w:lineRule="auto"/>
        <w:ind w:left="709" w:hanging="709"/>
      </w:pPr>
      <w:r>
        <w:t xml:space="preserve">Mitrus, C. 2004. No effect of age of males on reproductive success of the collared flycatcher </w:t>
      </w:r>
      <w:r>
        <w:rPr>
          <w:i/>
        </w:rPr>
        <w:t>Ficedula albicollis</w:t>
      </w:r>
      <w:r>
        <w:t>. FOLIA ZOOLOGICA-PRAHA-, 53(3), 319-328.</w:t>
      </w:r>
    </w:p>
    <w:p w14:paraId="74328D74" w14:textId="77777777" w:rsidR="000C331E" w:rsidRDefault="000C331E" w:rsidP="000C331E">
      <w:pPr>
        <w:spacing w:after="100" w:afterAutospacing="1"/>
        <w:ind w:left="709" w:hanging="709"/>
        <w:contextualSpacing/>
      </w:pPr>
      <w:r>
        <w:t xml:space="preserve">Mitrus C, Soćko B. 2004. Natural nest sites of the Red-breasted Flycatcher </w:t>
      </w:r>
      <w:r>
        <w:rPr>
          <w:i/>
        </w:rPr>
        <w:t>Ficedula parva</w:t>
      </w:r>
      <w:r>
        <w:t xml:space="preserve"> in a primeval forest. Acta Ornithologica, 39 (1), 53-57.</w:t>
      </w:r>
    </w:p>
    <w:p w14:paraId="52699725" w14:textId="77777777" w:rsidR="000C331E" w:rsidRDefault="000C331E" w:rsidP="000C331E">
      <w:pPr>
        <w:spacing w:after="100" w:afterAutospacing="1"/>
        <w:ind w:left="709" w:hanging="709"/>
        <w:contextualSpacing/>
        <w:rPr>
          <w:lang w:val="en-US"/>
        </w:rPr>
      </w:pPr>
      <w:r>
        <w:rPr>
          <w:lang w:val="en-US"/>
        </w:rPr>
        <w:t xml:space="preserve">Mitrus C., Socko B., Kleszko N. 2006. Habitat Characteristics, Age, and Arrival of Male Red-Breasted Flycatchers" </w:t>
      </w:r>
      <w:r>
        <w:rPr>
          <w:i/>
          <w:lang w:val="en-US"/>
        </w:rPr>
        <w:t>Ficedula parva</w:t>
      </w:r>
      <w:r>
        <w:rPr>
          <w:lang w:val="en-US"/>
        </w:rPr>
        <w:t>", 1000-1009.</w:t>
      </w:r>
    </w:p>
    <w:p w14:paraId="37D857F5" w14:textId="77777777" w:rsidR="000C331E" w:rsidRDefault="000C331E" w:rsidP="000C331E">
      <w:pPr>
        <w:spacing w:after="100" w:afterAutospacing="1"/>
        <w:ind w:left="709" w:hanging="709"/>
        <w:contextualSpacing/>
        <w:rPr>
          <w:lang w:val="en-US"/>
        </w:rPr>
      </w:pPr>
      <w:r>
        <w:rPr>
          <w:lang w:val="en-US"/>
        </w:rPr>
        <w:t>Mitrus C. 2007. Is the later arrival of young male red-breasted flycatchers (</w:t>
      </w:r>
      <w:r>
        <w:rPr>
          <w:i/>
          <w:lang w:val="en-US"/>
        </w:rPr>
        <w:t>Ficedula parva</w:t>
      </w:r>
      <w:r>
        <w:rPr>
          <w:lang w:val="en-US"/>
        </w:rPr>
        <w:t>) related to their physical condition? Journal of Ornithology, 148 (1)</w:t>
      </w:r>
      <w:r>
        <w:t>:</w:t>
      </w:r>
      <w:r>
        <w:rPr>
          <w:lang w:val="en-US"/>
        </w:rPr>
        <w:t xml:space="preserve"> 53-58.</w:t>
      </w:r>
    </w:p>
    <w:p w14:paraId="01B332F7" w14:textId="77777777" w:rsidR="000C331E" w:rsidRDefault="000C331E" w:rsidP="000C331E">
      <w:pPr>
        <w:spacing w:after="100" w:afterAutospacing="1"/>
        <w:ind w:left="709" w:hanging="709"/>
        <w:contextualSpacing/>
        <w:rPr>
          <w:lang w:val="en-US"/>
        </w:rPr>
      </w:pPr>
      <w:r>
        <w:rPr>
          <w:lang w:val="en-US"/>
        </w:rPr>
        <w:t xml:space="preserve">Mitrus C., Soćko B. 2008. Breeding success and nest-site characteristics of Red-breasted Flycatchers </w:t>
      </w:r>
      <w:r w:rsidRPr="00901C69">
        <w:rPr>
          <w:i/>
          <w:lang w:val="en-US"/>
        </w:rPr>
        <w:t>Ficedula parva</w:t>
      </w:r>
      <w:r>
        <w:rPr>
          <w:lang w:val="en-US"/>
        </w:rPr>
        <w:t xml:space="preserve"> in a primeval forest. Bird Study, 55(2)</w:t>
      </w:r>
      <w:r>
        <w:t>:</w:t>
      </w:r>
      <w:r>
        <w:rPr>
          <w:lang w:val="en-US"/>
        </w:rPr>
        <w:t xml:space="preserve"> 203-208.</w:t>
      </w:r>
    </w:p>
    <w:p w14:paraId="52B6E2DB" w14:textId="77777777" w:rsidR="000C331E" w:rsidRDefault="000C331E" w:rsidP="000C331E">
      <w:pPr>
        <w:spacing w:after="100" w:afterAutospacing="1"/>
        <w:ind w:left="709" w:hanging="709"/>
        <w:contextualSpacing/>
        <w:rPr>
          <w:lang w:val="en-US"/>
        </w:rPr>
      </w:pPr>
      <w:r>
        <w:rPr>
          <w:lang w:val="en-US"/>
        </w:rPr>
        <w:t xml:space="preserve">Mitrus J., Mitrus C., Sikora M. 2010. Changes in nestling diet composition of the red-breasted flycatcher </w:t>
      </w:r>
      <w:r w:rsidRPr="00901C69">
        <w:rPr>
          <w:i/>
          <w:lang w:val="en-US"/>
        </w:rPr>
        <w:t>Ficedula parva</w:t>
      </w:r>
      <w:r>
        <w:rPr>
          <w:lang w:val="en-US"/>
        </w:rPr>
        <w:t xml:space="preserve"> in relation to chick age and parental sex. Animal Biology, 60 (3)</w:t>
      </w:r>
      <w:r>
        <w:t>:</w:t>
      </w:r>
      <w:r>
        <w:rPr>
          <w:lang w:val="en-US"/>
        </w:rPr>
        <w:t xml:space="preserve"> 319-328.</w:t>
      </w:r>
    </w:p>
    <w:p w14:paraId="4D29BD15" w14:textId="77777777" w:rsidR="000C331E" w:rsidRDefault="000C331E" w:rsidP="000C331E">
      <w:pPr>
        <w:spacing w:after="100" w:afterAutospacing="1"/>
        <w:ind w:left="709" w:hanging="709"/>
        <w:contextualSpacing/>
      </w:pPr>
      <w:r>
        <w:t xml:space="preserve">Műller J., J. Pӧllath, R. Moshammer, B. Schrӧder. 2009. Predicting the occurrence of Middle Spotted Woodpecker, </w:t>
      </w:r>
      <w:r w:rsidRPr="00901C69">
        <w:rPr>
          <w:i/>
        </w:rPr>
        <w:t>Dendrocopos medius</w:t>
      </w:r>
      <w:r>
        <w:t xml:space="preserve"> on a regional scale, using forest inventory data. Forest Ecology and Management, 257: 502–509. </w:t>
      </w:r>
    </w:p>
    <w:p w14:paraId="3A616665" w14:textId="77777777" w:rsidR="000C331E" w:rsidRDefault="000C331E" w:rsidP="000C331E">
      <w:pPr>
        <w:spacing w:after="120"/>
        <w:ind w:left="567" w:hanging="567"/>
        <w:rPr>
          <w:lang w:val="en-US"/>
        </w:rPr>
      </w:pPr>
      <w:r>
        <w:t>Nankinov, D., N. Nankinov. 1999. Avifauna of the National Park Central Balkan. Monticola, 8, 81: 125-148.</w:t>
      </w:r>
    </w:p>
    <w:p w14:paraId="45A1FC85" w14:textId="77777777" w:rsidR="000C331E" w:rsidRDefault="000C331E" w:rsidP="000C331E">
      <w:pPr>
        <w:spacing w:before="120" w:after="120"/>
        <w:ind w:left="709" w:hanging="709"/>
      </w:pPr>
      <w:r>
        <w:t>Nikolov, B. P., Zlatanov, T., Groen, T., Stoyanov, S., Hristova-Nikolova, I., &amp; Lexer, M. J. 2022. Habitat requirements of Boreal Owl (</w:t>
      </w:r>
      <w:r>
        <w:rPr>
          <w:i/>
        </w:rPr>
        <w:t>Aegolius funereus</w:t>
      </w:r>
      <w:r>
        <w:t>) and Pygmy Owl (</w:t>
      </w:r>
      <w:r>
        <w:rPr>
          <w:i/>
        </w:rPr>
        <w:t>Glaucidium passerinum</w:t>
      </w:r>
      <w:r>
        <w:t>) in rear edge montane populations on the Balkan Peninsula. Avian Research, 13, 100020.</w:t>
      </w:r>
    </w:p>
    <w:p w14:paraId="72614D42" w14:textId="77777777" w:rsidR="000C331E" w:rsidRDefault="000C331E" w:rsidP="000C331E">
      <w:pPr>
        <w:spacing w:before="120" w:after="120"/>
        <w:ind w:left="709" w:hanging="709"/>
      </w:pPr>
      <w:r>
        <w:t xml:space="preserve">Newton I. 2008. Highlights from a long-term study of Sparrowhawks. British Birds 101: 607–623. </w:t>
      </w:r>
      <w:hyperlink r:id="rId12" w:history="1">
        <w:r>
          <w:rPr>
            <w:rStyle w:val="Hyperlink"/>
          </w:rPr>
          <w:t>https://britishbirds.co.uk/sites/default/files/V101_N11_23_39.pdf</w:t>
        </w:r>
      </w:hyperlink>
    </w:p>
    <w:p w14:paraId="19DDE01B" w14:textId="77777777" w:rsidR="000C331E" w:rsidRDefault="000C331E" w:rsidP="000C331E">
      <w:pPr>
        <w:spacing w:before="120" w:after="120"/>
        <w:ind w:left="709" w:hanging="709"/>
      </w:pPr>
      <w:r>
        <w:t>Pačenovský, S., P. Shurulinkov. 2008. Latest data on distribution of the Pygmy Owl (</w:t>
      </w:r>
      <w:r>
        <w:rPr>
          <w:i/>
          <w:iCs/>
        </w:rPr>
        <w:t>Glaucidium passerinum</w:t>
      </w:r>
      <w:r>
        <w:t>) in Bulgaria and Slovakia including population density comparison. Slovak Raptor Journal, 2: 91–106.</w:t>
      </w:r>
    </w:p>
    <w:p w14:paraId="6FEB1A7C" w14:textId="77777777" w:rsidR="000C331E" w:rsidRDefault="000C331E" w:rsidP="000C331E">
      <w:pPr>
        <w:spacing w:after="120"/>
        <w:ind w:left="567" w:hanging="567"/>
      </w:pPr>
      <w:r>
        <w:t>Penteriani V. 1997. Breeding density and landscape-level habitat selection of Common Buzzards (</w:t>
      </w:r>
      <w:r>
        <w:rPr>
          <w:i/>
        </w:rPr>
        <w:t>Buteo buteo</w:t>
      </w:r>
      <w:r>
        <w:t>) in a mountain area (Abruzzo Apennines, Italy). J. Raptor Res., 31 (3): 208-212.</w:t>
      </w:r>
    </w:p>
    <w:p w14:paraId="29640D78" w14:textId="77E4DF4C" w:rsidR="000C331E" w:rsidRDefault="00194D84" w:rsidP="000C331E">
      <w:pPr>
        <w:spacing w:after="120"/>
        <w:ind w:left="567" w:hanging="567"/>
        <w:rPr>
          <w:rStyle w:val="Hyperlink"/>
        </w:rPr>
      </w:pPr>
      <w:hyperlink r:id="rId13" w:history="1">
        <w:r w:rsidR="000C331E">
          <w:rPr>
            <w:rStyle w:val="Hyperlink"/>
          </w:rPr>
          <w:t>https://sora.unm.edu/sites/default/files/journals/jrr/v031n03/p00208-p00212.pdf</w:t>
        </w:r>
      </w:hyperlink>
    </w:p>
    <w:p w14:paraId="0746640E" w14:textId="4170D438" w:rsidR="00516B3A" w:rsidRDefault="00516B3A" w:rsidP="00516B3A">
      <w:pPr>
        <w:spacing w:before="120" w:after="120"/>
        <w:ind w:left="709" w:hanging="709"/>
        <w:rPr>
          <w:lang w:val="en-US"/>
        </w:rPr>
      </w:pPr>
      <w:r>
        <w:rPr>
          <w:lang w:val="en-US"/>
        </w:rPr>
        <w:t xml:space="preserve">Petkov N., Iankov P., Georgiev D. 2006. Recent status and changes in the breeding population of the Black Stork </w:t>
      </w:r>
      <w:r>
        <w:rPr>
          <w:i/>
          <w:lang w:val="en-US"/>
        </w:rPr>
        <w:t>Ciconia nigra</w:t>
      </w:r>
      <w:r>
        <w:rPr>
          <w:lang w:val="en-US"/>
        </w:rPr>
        <w:t xml:space="preserve"> in Bulgaria. Biota, 7(1-2): 77-82.</w:t>
      </w:r>
    </w:p>
    <w:p w14:paraId="7E658956" w14:textId="77777777" w:rsidR="000C331E" w:rsidRDefault="000C331E" w:rsidP="000C331E">
      <w:pPr>
        <w:ind w:left="630" w:hanging="630"/>
      </w:pPr>
      <w:r>
        <w:t>Ragyov, D., Demerdzhiev D, Angelov, I. (2008). Peregrine in Bulgaria – general overview. In: Sielicki J, Mizera T, editors. Peregrine Falcon populations – status and perspectives in the 21st century. Turul, Warsaw: European Peregrine Falcon Working Group, Society for the Protection of Wild Animals “Falcon”; 2008. p. 345–60.</w:t>
      </w:r>
    </w:p>
    <w:p w14:paraId="32D6349D" w14:textId="77777777" w:rsidR="000C331E" w:rsidRDefault="000C331E" w:rsidP="000C331E">
      <w:pPr>
        <w:spacing w:after="100" w:afterAutospacing="1"/>
        <w:ind w:left="709" w:hanging="709"/>
        <w:contextualSpacing/>
      </w:pPr>
      <w:r>
        <w:t xml:space="preserve">Robles, H., Ciudad, C. &amp; Fernández-García, J. M. 2021. Ecological considerations to conciliate forest activities and conservation of the Middle Spotted Woodpecker. POCTEFA Habios project. </w:t>
      </w:r>
    </w:p>
    <w:p w14:paraId="5EAD2DB8" w14:textId="77777777" w:rsidR="000C331E" w:rsidRDefault="000C331E" w:rsidP="000C331E">
      <w:pPr>
        <w:spacing w:before="120" w:after="120"/>
        <w:ind w:left="709" w:hanging="709"/>
      </w:pPr>
      <w:r>
        <w:t xml:space="preserve">Shurulinkov, P., A. Ralev, G. Daskalova, N. Chakarov. 2007. Distribution, numbers and habitat of Pigmy Owl </w:t>
      </w:r>
      <w:r>
        <w:rPr>
          <w:i/>
          <w:iCs/>
        </w:rPr>
        <w:t>Glaucidium passerinum</w:t>
      </w:r>
      <w:r>
        <w:t xml:space="preserve"> in Rhodopes Mts (S Bulgaria). Acrocephalus 28 (135): 161−165.</w:t>
      </w:r>
    </w:p>
    <w:p w14:paraId="34BFDF02" w14:textId="77777777" w:rsidR="000C331E" w:rsidRDefault="000C331E" w:rsidP="000C331E">
      <w:pPr>
        <w:spacing w:after="100" w:afterAutospacing="1"/>
        <w:ind w:left="709" w:hanging="709"/>
        <w:contextualSpacing/>
      </w:pPr>
      <w:r w:rsidRPr="002E6C33">
        <w:lastRenderedPageBreak/>
        <w:t xml:space="preserve">Shurulinkov P., G. Stoyanov, E. Komitov, G. Daskalova, A. Ralev. 2012. Contribution to the Knowledge on Distribution, Number and Habitat Preferences of Rare and Endangered Birds in Western Rhodopes Mts, Southern Bulgaria. Strigiformes and Piciformes. Acta zool. bulg., 64 (1), 2012: 43-56. </w:t>
      </w:r>
    </w:p>
    <w:p w14:paraId="3FDB3089" w14:textId="77777777" w:rsidR="000C331E" w:rsidRDefault="000C331E" w:rsidP="000C331E">
      <w:pPr>
        <w:spacing w:after="100" w:afterAutospacing="1"/>
        <w:ind w:left="709" w:hanging="709"/>
        <w:contextualSpacing/>
      </w:pPr>
      <w:r>
        <w:t>Shurulinkov, P., Daskalova, G., Kirov, D., Borisov, B., Spasov, L., Ralev, A., Stoev, I. and Mechev, A., 2018. Avifauna of ‘</w:t>
      </w:r>
      <w:r>
        <w:rPr>
          <w:lang w:val="en-US"/>
        </w:rPr>
        <w:t>B</w:t>
      </w:r>
      <w:r>
        <w:t>ulgarka’nature park (Bulgaria) with distribution, population size and breeding density data for the species of conservation importance. </w:t>
      </w:r>
      <w:r>
        <w:rPr>
          <w:i/>
          <w:iCs/>
        </w:rPr>
        <w:t>Forestry Ideas</w:t>
      </w:r>
      <w:r>
        <w:t>, </w:t>
      </w:r>
      <w:r>
        <w:rPr>
          <w:i/>
          <w:iCs/>
        </w:rPr>
        <w:t>24</w:t>
      </w:r>
      <w:r>
        <w:t>(1), pp.3-22.</w:t>
      </w:r>
    </w:p>
    <w:p w14:paraId="56E1C552" w14:textId="77777777" w:rsidR="000C331E" w:rsidRDefault="000C331E" w:rsidP="000C331E">
      <w:pPr>
        <w:ind w:left="567" w:hanging="567"/>
      </w:pPr>
      <w:r>
        <w:t xml:space="preserve">Sim I.M.W., A.V. Cross, D.L. Lamacraft, D.J. Pain. 2001. Correlates of Common Buzzard </w:t>
      </w:r>
      <w:r>
        <w:rPr>
          <w:i/>
        </w:rPr>
        <w:t>Buteo buteo</w:t>
      </w:r>
      <w:r>
        <w:t xml:space="preserve"> density and breeding success in the West Midlands. Bird Study, 48: 317–329.</w:t>
      </w:r>
    </w:p>
    <w:p w14:paraId="2E5BB48E" w14:textId="77777777" w:rsidR="000C331E" w:rsidRDefault="00194D84" w:rsidP="000C331E">
      <w:pPr>
        <w:ind w:left="567" w:hanging="567"/>
      </w:pPr>
      <w:hyperlink r:id="rId14" w:history="1">
        <w:r w:rsidR="000C331E">
          <w:rPr>
            <w:rStyle w:val="Hyperlink"/>
          </w:rPr>
          <w:t>https://www.tandfonline.com/doi/pdf/10.1080/00063650109461231</w:t>
        </w:r>
      </w:hyperlink>
    </w:p>
    <w:p w14:paraId="0F2A764B" w14:textId="77777777" w:rsidR="000C331E" w:rsidRDefault="000C331E" w:rsidP="000C331E">
      <w:pPr>
        <w:ind w:left="567" w:hanging="567"/>
      </w:pPr>
      <w:r>
        <w:t>Sergio F. 2002. Density, nest sites, diet, and productivity of Common Buzzards (</w:t>
      </w:r>
      <w:r>
        <w:rPr>
          <w:i/>
        </w:rPr>
        <w:t>Buteo buteo</w:t>
      </w:r>
      <w:r>
        <w:t>) in the Italian Pre-Alps. j Raptor Res., 36(1): 24-32.</w:t>
      </w:r>
    </w:p>
    <w:p w14:paraId="6B08D264" w14:textId="77777777" w:rsidR="000C331E" w:rsidRDefault="00194D84" w:rsidP="000C331E">
      <w:pPr>
        <w:spacing w:after="120"/>
        <w:ind w:left="567" w:hanging="567"/>
      </w:pPr>
      <w:hyperlink r:id="rId15" w:history="1">
        <w:r w:rsidR="000C331E">
          <w:rPr>
            <w:rStyle w:val="Hyperlink"/>
          </w:rPr>
          <w:t>https://sora.unm.edu/sites/default/files/journals/jrr/v036n01/p00024-p00032.pdf</w:t>
        </w:r>
      </w:hyperlink>
    </w:p>
    <w:p w14:paraId="4C7C3A8B" w14:textId="77777777" w:rsidR="000C331E" w:rsidRDefault="000C331E" w:rsidP="000C331E">
      <w:pPr>
        <w:ind w:left="630" w:hanging="630"/>
      </w:pPr>
      <w:r>
        <w:t xml:space="preserve">Sergio, F., Bijlsma, R.G., Bogliani, G., Wyllie, I. (2001). </w:t>
      </w:r>
      <w:r w:rsidRPr="00901C69">
        <w:rPr>
          <w:i/>
        </w:rPr>
        <w:t>Falco subbuteo</w:t>
      </w:r>
      <w:r>
        <w:t xml:space="preserve"> Hobby // BWP Update. №3. P.133-156.</w:t>
      </w:r>
    </w:p>
    <w:p w14:paraId="54DEB5D8" w14:textId="77777777" w:rsidR="000C331E" w:rsidRDefault="000C331E" w:rsidP="000C331E">
      <w:pPr>
        <w:ind w:left="630" w:hanging="630"/>
      </w:pPr>
      <w:r>
        <w:t>Snow, D.W.; Perrins, C.M. (1998). The Birds of the Western Palearctic, Volume 1: Non-Passerines. Oxford University Press, Oxford.</w:t>
      </w:r>
    </w:p>
    <w:p w14:paraId="4C6125B4" w14:textId="77777777" w:rsidR="000C331E" w:rsidRDefault="000C331E" w:rsidP="000C331E">
      <w:pPr>
        <w:spacing w:before="120" w:after="120"/>
        <w:ind w:left="709" w:hanging="709"/>
      </w:pPr>
      <w:r>
        <w:t>Šotnár, K., S. Pačenovský, J. Obuch. 2015. On the food of the Eurasian pygmy owl (</w:t>
      </w:r>
      <w:r>
        <w:rPr>
          <w:i/>
          <w:iCs/>
        </w:rPr>
        <w:t>Glaucidium passerinum</w:t>
      </w:r>
      <w:r>
        <w:t>) in Slovakia. Slovak Raptor Journal, 9: 115–126.</w:t>
      </w:r>
    </w:p>
    <w:p w14:paraId="45F050F8" w14:textId="77777777" w:rsidR="000C331E" w:rsidRDefault="000C331E" w:rsidP="000C331E">
      <w:pPr>
        <w:spacing w:after="120"/>
        <w:ind w:left="567" w:hanging="567"/>
      </w:pPr>
      <w:r>
        <w:t>Štastny K., Hudec K. (2016) Fauna CR. Ptaci –Aves. 3, Academia, Praha 2016.</w:t>
      </w:r>
    </w:p>
    <w:p w14:paraId="2F5F071F" w14:textId="77777777" w:rsidR="000C331E" w:rsidRDefault="000C331E" w:rsidP="000C331E">
      <w:pPr>
        <w:spacing w:after="100" w:afterAutospacing="1"/>
        <w:ind w:left="709" w:hanging="709"/>
        <w:contextualSpacing/>
        <w:rPr>
          <w:lang w:val="en-US"/>
        </w:rPr>
      </w:pPr>
      <w:r>
        <w:rPr>
          <w:lang w:val="en-US"/>
        </w:rPr>
        <w:t>Staneva A., I. Burfield (comp.). 2017. European Birds of Conservation Consern. BirdLife International, 171 p.</w:t>
      </w:r>
    </w:p>
    <w:p w14:paraId="6BA0FF9C" w14:textId="77777777" w:rsidR="000C331E" w:rsidRDefault="000C331E" w:rsidP="000C331E">
      <w:pPr>
        <w:ind w:left="630" w:hanging="630"/>
      </w:pPr>
      <w:r>
        <w:t>Shrubb, M. (1993). The Kestrel. London: Hamlyn.</w:t>
      </w:r>
    </w:p>
    <w:p w14:paraId="1442C81B" w14:textId="77777777" w:rsidR="003B1927" w:rsidRDefault="003B1927" w:rsidP="003B1927">
      <w:pPr>
        <w:spacing w:before="120" w:after="120" w:line="256" w:lineRule="auto"/>
        <w:ind w:left="709" w:hanging="709"/>
      </w:pPr>
      <w:r>
        <w:t xml:space="preserve">Stański Т., W. Walankiewicz, and D. Czeszczewik. 2008. Absence of Edge Effects on Nest Predation in the Collared Flycatcher </w:t>
      </w:r>
      <w:r>
        <w:rPr>
          <w:i/>
        </w:rPr>
        <w:t>Ficedula albicollis</w:t>
      </w:r>
      <w:r>
        <w:t xml:space="preserve"> in the Primeval Forest of Białowieża National Park, NE Poland, Acta Ornithologica 43(1), 92-96,</w:t>
      </w:r>
    </w:p>
    <w:p w14:paraId="789EC4BE" w14:textId="77777777" w:rsidR="000C331E" w:rsidRDefault="000C331E" w:rsidP="000C331E">
      <w:pPr>
        <w:spacing w:after="120"/>
        <w:ind w:left="567" w:hanging="567"/>
      </w:pPr>
      <w:r>
        <w:t xml:space="preserve">Svensson L., Mullarney K., Zetterström D. (2009) </w:t>
      </w:r>
      <w:r>
        <w:rPr>
          <w:i/>
        </w:rPr>
        <w:t>Collins Bird Guide, 2nd ed.</w:t>
      </w:r>
      <w:r>
        <w:t xml:space="preserve"> HarperCollins. p. 416.</w:t>
      </w:r>
    </w:p>
    <w:p w14:paraId="7DEEA175" w14:textId="77777777" w:rsidR="000C331E" w:rsidRDefault="000C331E" w:rsidP="000C331E">
      <w:pPr>
        <w:spacing w:after="120"/>
        <w:ind w:left="567" w:hanging="567"/>
      </w:pPr>
      <w:r>
        <w:t xml:space="preserve">Swan G. 2011. Spatial Variation in the Breeding Success of the Common Buzzard </w:t>
      </w:r>
      <w:r>
        <w:rPr>
          <w:i/>
        </w:rPr>
        <w:t>Buteo buteo</w:t>
      </w:r>
      <w:r>
        <w:t xml:space="preserve"> in relation to Habitat Type and Diet. Ph-D in Imperial College, London, 2011, 66 p.</w:t>
      </w:r>
    </w:p>
    <w:p w14:paraId="46B51032" w14:textId="77777777" w:rsidR="000C331E" w:rsidRDefault="00194D84" w:rsidP="000C331E">
      <w:pPr>
        <w:ind w:left="567" w:hanging="567"/>
        <w:rPr>
          <w:rFonts w:asciiTheme="minorHAnsi" w:hAnsiTheme="minorHAnsi" w:cstheme="minorBidi"/>
          <w:sz w:val="22"/>
          <w:szCs w:val="22"/>
        </w:rPr>
      </w:pPr>
      <w:hyperlink r:id="rId16" w:history="1">
        <w:r w:rsidR="000C331E">
          <w:rPr>
            <w:rStyle w:val="Hyperlink"/>
          </w:rPr>
          <w:t>https://www.iccs.org.uk/wp-content/thesis/consci/2011/Swan.pdf</w:t>
        </w:r>
      </w:hyperlink>
    </w:p>
    <w:p w14:paraId="18BC718E" w14:textId="77777777" w:rsidR="000C331E" w:rsidRDefault="000C331E" w:rsidP="000C331E">
      <w:pPr>
        <w:spacing w:after="120"/>
        <w:ind w:left="567" w:hanging="567"/>
      </w:pPr>
      <w:r>
        <w:t>Turčoková L., Melišková M.,Balážová M. (2016) Nest site location and breeding success of Common kingfisher (</w:t>
      </w:r>
      <w:r>
        <w:rPr>
          <w:i/>
        </w:rPr>
        <w:t>Alcedo atthis</w:t>
      </w:r>
      <w:r>
        <w:t>) in the Danube river system. Folia Oecol, 43, 74-82.</w:t>
      </w:r>
    </w:p>
    <w:p w14:paraId="105D066B" w14:textId="16B9DBCA" w:rsidR="000C331E" w:rsidRDefault="000C331E" w:rsidP="000C331E">
      <w:pPr>
        <w:spacing w:after="120"/>
        <w:ind w:left="567" w:hanging="567"/>
      </w:pPr>
      <w:r>
        <w:t xml:space="preserve">Vilches A., Miranda R., Arizaga J., Galicia D. (2012) Habitat selection by breeding Common Kingfishers (Alcedo atthis L.) in rivers from Northern Iberia. In </w:t>
      </w:r>
      <w:r>
        <w:rPr>
          <w:i/>
          <w:iCs/>
        </w:rPr>
        <w:t>Annales de Limnologie-International Journal of Limnology</w:t>
      </w:r>
      <w:r>
        <w:t> (Vol. 48, No. 3, pp. 289-294). EDP Sciences.</w:t>
      </w:r>
    </w:p>
    <w:p w14:paraId="527A2373" w14:textId="77777777" w:rsidR="003B1927" w:rsidRDefault="003B1927" w:rsidP="003B1927">
      <w:pPr>
        <w:ind w:left="709" w:hanging="709"/>
        <w:rPr>
          <w:rFonts w:asciiTheme="minorHAnsi" w:hAnsiTheme="minorHAnsi" w:cstheme="minorBidi"/>
          <w:color w:val="FF0000"/>
          <w:sz w:val="22"/>
          <w:szCs w:val="22"/>
          <w:lang w:val="en-US"/>
        </w:rPr>
      </w:pPr>
      <w:r>
        <w:t>Waringer B., K. Reiter, Ch. Schulze 2017</w:t>
      </w:r>
      <w:r>
        <w:rPr>
          <w:lang w:val="en-US"/>
        </w:rPr>
        <w:t xml:space="preserve">. </w:t>
      </w:r>
      <w:r>
        <w:t>Population density and habitat preferences</w:t>
      </w:r>
      <w:r>
        <w:rPr>
          <w:lang w:val="en-US"/>
        </w:rPr>
        <w:t xml:space="preserve"> </w:t>
      </w:r>
      <w:r>
        <w:t>of the Collared Flycatcher</w:t>
      </w:r>
      <w:r>
        <w:rPr>
          <w:lang w:val="en-US"/>
        </w:rPr>
        <w:t xml:space="preserve"> </w:t>
      </w:r>
      <w:r>
        <w:t>(</w:t>
      </w:r>
      <w:r>
        <w:rPr>
          <w:i/>
        </w:rPr>
        <w:t>Ficedula albicollis</w:t>
      </w:r>
      <w:r>
        <w:t xml:space="preserve"> Temminck, 1815) in</w:t>
      </w:r>
      <w:r>
        <w:rPr>
          <w:lang w:val="en-US"/>
        </w:rPr>
        <w:t xml:space="preserve"> </w:t>
      </w:r>
      <w:r>
        <w:t>floodplain forests – A case study from</w:t>
      </w:r>
      <w:r>
        <w:rPr>
          <w:lang w:val="en-US"/>
        </w:rPr>
        <w:t xml:space="preserve"> </w:t>
      </w:r>
      <w:r>
        <w:t>the Donau-Auen National Park, Lower Austria</w:t>
      </w:r>
      <w:r>
        <w:rPr>
          <w:lang w:val="en-US"/>
        </w:rPr>
        <w:t>. 6th Symposium for Research in Protected Areas 2 to 3 November 2017, Salzburg. pages 707 – 709</w:t>
      </w:r>
      <w:r>
        <w:t>.</w:t>
      </w:r>
    </w:p>
    <w:p w14:paraId="5BCBE254" w14:textId="77777777" w:rsidR="000C331E" w:rsidRDefault="000C331E" w:rsidP="000C331E">
      <w:pPr>
        <w:spacing w:after="100" w:afterAutospacing="1"/>
        <w:ind w:left="709" w:hanging="709"/>
        <w:contextualSpacing/>
      </w:pPr>
      <w:r w:rsidRPr="002E6C33">
        <w:t xml:space="preserve">Weißmair W., N. Pühringer. 2015. Population density and habitat selection of woodpeckers in mountain forests of the Northern Limestone Alps (Austria). Denisia 36, zugleich Kataloge des oberösterreichischen Landesmuseums Neue Serie 164: 113-134. </w:t>
      </w:r>
    </w:p>
    <w:p w14:paraId="37B697D8" w14:textId="77777777" w:rsidR="000C331E" w:rsidRDefault="000C331E" w:rsidP="000C331E">
      <w:pPr>
        <w:ind w:left="630" w:hanging="630"/>
      </w:pPr>
      <w:r>
        <w:lastRenderedPageBreak/>
        <w:t>White, C. M. , N. J. Clum , T. J. Cade , and W. G. Hunt . (2002) . Peregrine Falcon (Falco peregrinus). In The Birds of North America, no. 660 ( Poole A. and F. Gill , Eds.). Birds of North America , Philadelphia .</w:t>
      </w:r>
    </w:p>
    <w:p w14:paraId="62B3D1A4" w14:textId="77777777" w:rsidR="000C331E" w:rsidRDefault="000C331E" w:rsidP="000C331E">
      <w:pPr>
        <w:ind w:left="630" w:hanging="630"/>
      </w:pPr>
      <w:r>
        <w:t>Wichmann, G., Dvorak, M., Teufelbauer, N., &amp; Berg, H.-M. (2009). Die Vogelwelt Wiens– Atlas der Brutvögel. (The Avifauna of Vienna – Atlas of Breeding Birds). Wien:Verlag Naturhistorisches Museum Wien.</w:t>
      </w:r>
    </w:p>
    <w:p w14:paraId="277E6BF4" w14:textId="77777777" w:rsidR="000C331E" w:rsidRDefault="000C331E" w:rsidP="000C331E">
      <w:pPr>
        <w:spacing w:before="120" w:after="120"/>
        <w:ind w:left="709" w:hanging="709"/>
        <w:rPr>
          <w:bCs/>
        </w:rPr>
      </w:pPr>
      <w:r>
        <w:rPr>
          <w:bCs/>
        </w:rPr>
        <w:t xml:space="preserve">Zawadzka D., Zawadzki J. 2001. Breeding populations and diets of the Sparrowhawk </w:t>
      </w:r>
      <w:r>
        <w:rPr>
          <w:bCs/>
          <w:i/>
          <w:iCs/>
        </w:rPr>
        <w:t xml:space="preserve">Accipiter nisus </w:t>
      </w:r>
      <w:r>
        <w:rPr>
          <w:bCs/>
        </w:rPr>
        <w:t xml:space="preserve">and the Hobby </w:t>
      </w:r>
      <w:r>
        <w:rPr>
          <w:bCs/>
          <w:i/>
          <w:iCs/>
        </w:rPr>
        <w:t xml:space="preserve">Falco subbuteo </w:t>
      </w:r>
      <w:r>
        <w:rPr>
          <w:bCs/>
        </w:rPr>
        <w:t>in Wigry     National Park (NE Poland). Acta Ornithol. 36: 25-31.</w:t>
      </w:r>
    </w:p>
    <w:p w14:paraId="38002E48" w14:textId="77777777" w:rsidR="000C331E" w:rsidRDefault="000C331E" w:rsidP="000C331E">
      <w:pPr>
        <w:spacing w:after="100" w:afterAutospacing="1"/>
        <w:ind w:left="709" w:hanging="709"/>
        <w:contextualSpacing/>
      </w:pPr>
      <w:r>
        <w:t>https://www.iucnredlist.org/</w:t>
      </w:r>
    </w:p>
    <w:p w14:paraId="65809A99" w14:textId="77777777" w:rsidR="000C331E" w:rsidRDefault="000C331E"/>
    <w:sectPr w:rsidR="000C331E" w:rsidSect="00375CC0">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7BDC5" w14:textId="77777777" w:rsidR="00194D84" w:rsidRDefault="00194D84" w:rsidP="00A00BAC">
      <w:r>
        <w:separator/>
      </w:r>
    </w:p>
  </w:endnote>
  <w:endnote w:type="continuationSeparator" w:id="0">
    <w:p w14:paraId="6473305B" w14:textId="77777777" w:rsidR="00194D84" w:rsidRDefault="00194D84" w:rsidP="00A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656701"/>
      <w:docPartObj>
        <w:docPartGallery w:val="Page Numbers (Bottom of Page)"/>
        <w:docPartUnique/>
      </w:docPartObj>
    </w:sdtPr>
    <w:sdtEndPr/>
    <w:sdtContent>
      <w:p w14:paraId="67532CBF" w14:textId="63F7B09A" w:rsidR="001D26EA" w:rsidRDefault="001D26EA">
        <w:pPr>
          <w:pStyle w:val="Footer"/>
          <w:jc w:val="right"/>
        </w:pPr>
        <w:r>
          <w:fldChar w:fldCharType="begin"/>
        </w:r>
        <w:r>
          <w:instrText>PAGE   \* MERGEFORMAT</w:instrText>
        </w:r>
        <w:r>
          <w:fldChar w:fldCharType="separate"/>
        </w:r>
        <w:r w:rsidR="0060553F">
          <w:rPr>
            <w:noProof/>
          </w:rPr>
          <w:t>2</w:t>
        </w:r>
        <w:r>
          <w:fldChar w:fldCharType="end"/>
        </w:r>
      </w:p>
    </w:sdtContent>
  </w:sdt>
  <w:p w14:paraId="131A1B32" w14:textId="77777777" w:rsidR="001D26EA" w:rsidRDefault="001D2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939CD" w14:textId="77777777" w:rsidR="00194D84" w:rsidRDefault="00194D84" w:rsidP="00A00BAC">
      <w:r>
        <w:separator/>
      </w:r>
    </w:p>
  </w:footnote>
  <w:footnote w:type="continuationSeparator" w:id="0">
    <w:p w14:paraId="27650098" w14:textId="77777777" w:rsidR="00194D84" w:rsidRDefault="00194D84" w:rsidP="00A00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C27"/>
    <w:multiLevelType w:val="hybridMultilevel"/>
    <w:tmpl w:val="7AEADABC"/>
    <w:lvl w:ilvl="0" w:tplc="93046EA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9E3573"/>
    <w:multiLevelType w:val="hybridMultilevel"/>
    <w:tmpl w:val="7700D78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nsid w:val="027D133B"/>
    <w:multiLevelType w:val="hybridMultilevel"/>
    <w:tmpl w:val="7ABCF558"/>
    <w:lvl w:ilvl="0" w:tplc="96ACF14E">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2F6556A"/>
    <w:multiLevelType w:val="hybridMultilevel"/>
    <w:tmpl w:val="21B446B4"/>
    <w:lvl w:ilvl="0" w:tplc="96ACF14E">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330A80"/>
    <w:multiLevelType w:val="hybridMultilevel"/>
    <w:tmpl w:val="32C6529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1F814721"/>
    <w:multiLevelType w:val="hybridMultilevel"/>
    <w:tmpl w:val="5B680A6A"/>
    <w:lvl w:ilvl="0" w:tplc="3012B254">
      <w:start w:val="1"/>
      <w:numFmt w:val="decimal"/>
      <w:lvlText w:val="%1."/>
      <w:lvlJc w:val="left"/>
      <w:pPr>
        <w:ind w:left="720" w:hanging="360"/>
      </w:pPr>
      <w:rPr>
        <w:b/>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0646325"/>
    <w:multiLevelType w:val="hybridMultilevel"/>
    <w:tmpl w:val="E55CBCEE"/>
    <w:lvl w:ilvl="0" w:tplc="BF2A4754">
      <w:start w:val="6"/>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8FC05E0"/>
    <w:multiLevelType w:val="hybridMultilevel"/>
    <w:tmpl w:val="FE8E39DA"/>
    <w:lvl w:ilvl="0" w:tplc="25602C1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2BEC4ABA"/>
    <w:multiLevelType w:val="hybridMultilevel"/>
    <w:tmpl w:val="376A3C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4270006E"/>
    <w:multiLevelType w:val="hybridMultilevel"/>
    <w:tmpl w:val="0B5293F8"/>
    <w:lvl w:ilvl="0" w:tplc="30605D9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49717FC"/>
    <w:multiLevelType w:val="hybridMultilevel"/>
    <w:tmpl w:val="2B62CE52"/>
    <w:lvl w:ilvl="0" w:tplc="22768F9E">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AA8474B"/>
    <w:multiLevelType w:val="hybridMultilevel"/>
    <w:tmpl w:val="7B7E339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B9B3432"/>
    <w:multiLevelType w:val="hybridMultilevel"/>
    <w:tmpl w:val="8AC06A14"/>
    <w:lvl w:ilvl="0" w:tplc="6A76B64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C6742AC"/>
    <w:multiLevelType w:val="hybridMultilevel"/>
    <w:tmpl w:val="9718F9B4"/>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CCB44D7"/>
    <w:multiLevelType w:val="hybridMultilevel"/>
    <w:tmpl w:val="9AA408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4E002E35"/>
    <w:multiLevelType w:val="hybridMultilevel"/>
    <w:tmpl w:val="C17EAC9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9">
    <w:nsid w:val="4EBC5AF3"/>
    <w:multiLevelType w:val="hybridMultilevel"/>
    <w:tmpl w:val="CF2C570C"/>
    <w:lvl w:ilvl="0" w:tplc="BF2A4754">
      <w:start w:val="6"/>
      <w:numFmt w:val="decimal"/>
      <w:lvlText w:val="%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0">
    <w:nsid w:val="50CD1C7D"/>
    <w:multiLevelType w:val="hybridMultilevel"/>
    <w:tmpl w:val="5A40A5FC"/>
    <w:lvl w:ilvl="0" w:tplc="08090001">
      <w:start w:val="1"/>
      <w:numFmt w:val="bullet"/>
      <w:lvlText w:val=""/>
      <w:lvlJc w:val="left"/>
      <w:pPr>
        <w:ind w:left="785" w:hanging="360"/>
      </w:pPr>
      <w:rPr>
        <w:rFonts w:ascii="Symbol" w:hAnsi="Symbol" w:hint="default"/>
      </w:rPr>
    </w:lvl>
    <w:lvl w:ilvl="1" w:tplc="08090003">
      <w:start w:val="1"/>
      <w:numFmt w:val="bullet"/>
      <w:lvlText w:val="o"/>
      <w:lvlJc w:val="left"/>
      <w:pPr>
        <w:ind w:left="1505" w:hanging="360"/>
      </w:pPr>
      <w:rPr>
        <w:rFonts w:ascii="Courier New" w:hAnsi="Courier New" w:cs="Courier New" w:hint="default"/>
      </w:rPr>
    </w:lvl>
    <w:lvl w:ilvl="2" w:tplc="08090005">
      <w:start w:val="1"/>
      <w:numFmt w:val="bullet"/>
      <w:lvlText w:val=""/>
      <w:lvlJc w:val="left"/>
      <w:pPr>
        <w:ind w:left="2225" w:hanging="360"/>
      </w:pPr>
      <w:rPr>
        <w:rFonts w:ascii="Wingdings" w:hAnsi="Wingdings" w:hint="default"/>
      </w:rPr>
    </w:lvl>
    <w:lvl w:ilvl="3" w:tplc="08090001">
      <w:start w:val="1"/>
      <w:numFmt w:val="bullet"/>
      <w:lvlText w:val=""/>
      <w:lvlJc w:val="left"/>
      <w:pPr>
        <w:ind w:left="2945" w:hanging="360"/>
      </w:pPr>
      <w:rPr>
        <w:rFonts w:ascii="Symbol" w:hAnsi="Symbol" w:hint="default"/>
      </w:rPr>
    </w:lvl>
    <w:lvl w:ilvl="4" w:tplc="08090003">
      <w:start w:val="1"/>
      <w:numFmt w:val="bullet"/>
      <w:lvlText w:val="o"/>
      <w:lvlJc w:val="left"/>
      <w:pPr>
        <w:ind w:left="3665" w:hanging="360"/>
      </w:pPr>
      <w:rPr>
        <w:rFonts w:ascii="Courier New" w:hAnsi="Courier New" w:cs="Courier New" w:hint="default"/>
      </w:rPr>
    </w:lvl>
    <w:lvl w:ilvl="5" w:tplc="08090005">
      <w:start w:val="1"/>
      <w:numFmt w:val="bullet"/>
      <w:lvlText w:val=""/>
      <w:lvlJc w:val="left"/>
      <w:pPr>
        <w:ind w:left="4385" w:hanging="360"/>
      </w:pPr>
      <w:rPr>
        <w:rFonts w:ascii="Wingdings" w:hAnsi="Wingdings" w:hint="default"/>
      </w:rPr>
    </w:lvl>
    <w:lvl w:ilvl="6" w:tplc="08090001">
      <w:start w:val="1"/>
      <w:numFmt w:val="bullet"/>
      <w:lvlText w:val=""/>
      <w:lvlJc w:val="left"/>
      <w:pPr>
        <w:ind w:left="5105" w:hanging="360"/>
      </w:pPr>
      <w:rPr>
        <w:rFonts w:ascii="Symbol" w:hAnsi="Symbol" w:hint="default"/>
      </w:rPr>
    </w:lvl>
    <w:lvl w:ilvl="7" w:tplc="08090003">
      <w:start w:val="1"/>
      <w:numFmt w:val="bullet"/>
      <w:lvlText w:val="o"/>
      <w:lvlJc w:val="left"/>
      <w:pPr>
        <w:ind w:left="5825" w:hanging="360"/>
      </w:pPr>
      <w:rPr>
        <w:rFonts w:ascii="Courier New" w:hAnsi="Courier New" w:cs="Courier New" w:hint="default"/>
      </w:rPr>
    </w:lvl>
    <w:lvl w:ilvl="8" w:tplc="08090005">
      <w:start w:val="1"/>
      <w:numFmt w:val="bullet"/>
      <w:lvlText w:val=""/>
      <w:lvlJc w:val="left"/>
      <w:pPr>
        <w:ind w:left="6545" w:hanging="360"/>
      </w:pPr>
      <w:rPr>
        <w:rFonts w:ascii="Wingdings" w:hAnsi="Wingdings" w:hint="default"/>
      </w:rPr>
    </w:lvl>
  </w:abstractNum>
  <w:abstractNum w:abstractNumId="21">
    <w:nsid w:val="55933D55"/>
    <w:multiLevelType w:val="hybridMultilevel"/>
    <w:tmpl w:val="0532A94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2">
    <w:nsid w:val="56B473FA"/>
    <w:multiLevelType w:val="hybridMultilevel"/>
    <w:tmpl w:val="E57EB518"/>
    <w:lvl w:ilvl="0" w:tplc="090EB2C6">
      <w:start w:val="1"/>
      <w:numFmt w:val="decimal"/>
      <w:lvlText w:val="%1."/>
      <w:lvlJc w:val="left"/>
      <w:pPr>
        <w:ind w:left="786" w:hanging="360"/>
      </w:pPr>
      <w:rPr>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nsid w:val="57676449"/>
    <w:multiLevelType w:val="hybridMultilevel"/>
    <w:tmpl w:val="F684E528"/>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B650455"/>
    <w:multiLevelType w:val="hybridMultilevel"/>
    <w:tmpl w:val="E52C5D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AAE7000"/>
    <w:multiLevelType w:val="hybridMultilevel"/>
    <w:tmpl w:val="DC5A2282"/>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6AE06169"/>
    <w:multiLevelType w:val="hybridMultilevel"/>
    <w:tmpl w:val="68FCF9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D8C6693"/>
    <w:multiLevelType w:val="hybridMultilevel"/>
    <w:tmpl w:val="CE20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0A73FB"/>
    <w:multiLevelType w:val="hybridMultilevel"/>
    <w:tmpl w:val="0E9264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4177471"/>
    <w:multiLevelType w:val="hybridMultilevel"/>
    <w:tmpl w:val="A9E087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7537280"/>
    <w:multiLevelType w:val="hybridMultilevel"/>
    <w:tmpl w:val="BFA4AA28"/>
    <w:lvl w:ilvl="0" w:tplc="74704812">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78DC52D4"/>
    <w:multiLevelType w:val="hybridMultilevel"/>
    <w:tmpl w:val="B7D26606"/>
    <w:lvl w:ilvl="0" w:tplc="6DC820FE">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nsid w:val="7A5D20AF"/>
    <w:multiLevelType w:val="hybridMultilevel"/>
    <w:tmpl w:val="67FCA01C"/>
    <w:lvl w:ilvl="0" w:tplc="DC02D4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AFB2FB8"/>
    <w:multiLevelType w:val="hybridMultilevel"/>
    <w:tmpl w:val="C9BA6E94"/>
    <w:lvl w:ilvl="0" w:tplc="0402000F">
      <w:start w:val="1"/>
      <w:numFmt w:val="decimal"/>
      <w:lvlText w:val="%1."/>
      <w:lvlJc w:val="left"/>
      <w:pPr>
        <w:ind w:left="862"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num w:numId="1">
    <w:abstractNumId w:val="4"/>
  </w:num>
  <w:num w:numId="2">
    <w:abstractNumId w:val="11"/>
  </w:num>
  <w:num w:numId="3">
    <w:abstractNumId w:val="2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0"/>
  </w:num>
  <w:num w:numId="14">
    <w:abstractNumId w:val="3"/>
  </w:num>
  <w:num w:numId="15">
    <w:abstractNumId w:val="2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32"/>
  </w:num>
  <w:num w:numId="20">
    <w:abstractNumId w:val="14"/>
  </w:num>
  <w:num w:numId="21">
    <w:abstractNumId w:val="7"/>
  </w:num>
  <w:num w:numId="22">
    <w:abstractNumId w:val="19"/>
  </w:num>
  <w:num w:numId="23">
    <w:abstractNumId w:val="0"/>
  </w:num>
  <w:num w:numId="24">
    <w:abstractNumId w:val="26"/>
  </w:num>
  <w:num w:numId="25">
    <w:abstractNumId w:val="2"/>
  </w:num>
  <w:num w:numId="26">
    <w:abstractNumId w:val="1"/>
  </w:num>
  <w:num w:numId="27">
    <w:abstractNumId w:val="24"/>
  </w:num>
  <w:num w:numId="28">
    <w:abstractNumId w:val="22"/>
  </w:num>
  <w:num w:numId="29">
    <w:abstractNumId w:val="13"/>
  </w:num>
  <w:num w:numId="30">
    <w:abstractNumId w:val="25"/>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3"/>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8F"/>
    <w:rsid w:val="00010D7C"/>
    <w:rsid w:val="000158EF"/>
    <w:rsid w:val="00016187"/>
    <w:rsid w:val="0001720B"/>
    <w:rsid w:val="000222B7"/>
    <w:rsid w:val="0002298D"/>
    <w:rsid w:val="00022EBF"/>
    <w:rsid w:val="00023605"/>
    <w:rsid w:val="00023AC0"/>
    <w:rsid w:val="00027F45"/>
    <w:rsid w:val="000346F0"/>
    <w:rsid w:val="00043F32"/>
    <w:rsid w:val="00043FFC"/>
    <w:rsid w:val="00054570"/>
    <w:rsid w:val="00057489"/>
    <w:rsid w:val="0006068F"/>
    <w:rsid w:val="00067DBB"/>
    <w:rsid w:val="00073C3A"/>
    <w:rsid w:val="0007485F"/>
    <w:rsid w:val="00084AA8"/>
    <w:rsid w:val="00086925"/>
    <w:rsid w:val="00086B63"/>
    <w:rsid w:val="00092677"/>
    <w:rsid w:val="00094E9F"/>
    <w:rsid w:val="000958EF"/>
    <w:rsid w:val="00096B88"/>
    <w:rsid w:val="000970B5"/>
    <w:rsid w:val="000A2031"/>
    <w:rsid w:val="000A648E"/>
    <w:rsid w:val="000B6CD4"/>
    <w:rsid w:val="000C2ABA"/>
    <w:rsid w:val="000C331E"/>
    <w:rsid w:val="000C3B4F"/>
    <w:rsid w:val="000C528C"/>
    <w:rsid w:val="000D3144"/>
    <w:rsid w:val="000D37D4"/>
    <w:rsid w:val="000D4C05"/>
    <w:rsid w:val="000E4D2C"/>
    <w:rsid w:val="000F0018"/>
    <w:rsid w:val="000F53F8"/>
    <w:rsid w:val="00102F9E"/>
    <w:rsid w:val="00116C57"/>
    <w:rsid w:val="001178B2"/>
    <w:rsid w:val="00120842"/>
    <w:rsid w:val="001332D4"/>
    <w:rsid w:val="00136AEB"/>
    <w:rsid w:val="00140B5C"/>
    <w:rsid w:val="00150540"/>
    <w:rsid w:val="0015095E"/>
    <w:rsid w:val="00152CEC"/>
    <w:rsid w:val="00156556"/>
    <w:rsid w:val="00162815"/>
    <w:rsid w:val="0016462E"/>
    <w:rsid w:val="001665B7"/>
    <w:rsid w:val="001714F7"/>
    <w:rsid w:val="0018743E"/>
    <w:rsid w:val="001923B6"/>
    <w:rsid w:val="00194D84"/>
    <w:rsid w:val="001964BA"/>
    <w:rsid w:val="001A27DB"/>
    <w:rsid w:val="001A39F4"/>
    <w:rsid w:val="001A6AF8"/>
    <w:rsid w:val="001A713B"/>
    <w:rsid w:val="001B1639"/>
    <w:rsid w:val="001B6209"/>
    <w:rsid w:val="001C60FD"/>
    <w:rsid w:val="001C75BE"/>
    <w:rsid w:val="001D26EA"/>
    <w:rsid w:val="001D6343"/>
    <w:rsid w:val="001E02F9"/>
    <w:rsid w:val="001F39D7"/>
    <w:rsid w:val="001F7692"/>
    <w:rsid w:val="00211F8F"/>
    <w:rsid w:val="0021536A"/>
    <w:rsid w:val="00215AEF"/>
    <w:rsid w:val="00221F7C"/>
    <w:rsid w:val="00223B79"/>
    <w:rsid w:val="00225216"/>
    <w:rsid w:val="00232C03"/>
    <w:rsid w:val="00233868"/>
    <w:rsid w:val="0023437E"/>
    <w:rsid w:val="002348AA"/>
    <w:rsid w:val="00236FD5"/>
    <w:rsid w:val="00237A22"/>
    <w:rsid w:val="00241728"/>
    <w:rsid w:val="00245B05"/>
    <w:rsid w:val="00245DCF"/>
    <w:rsid w:val="0025260C"/>
    <w:rsid w:val="00253260"/>
    <w:rsid w:val="002559A6"/>
    <w:rsid w:val="00257AF4"/>
    <w:rsid w:val="002602EF"/>
    <w:rsid w:val="002604EC"/>
    <w:rsid w:val="00262168"/>
    <w:rsid w:val="00265EC3"/>
    <w:rsid w:val="00271306"/>
    <w:rsid w:val="002828FD"/>
    <w:rsid w:val="002830B1"/>
    <w:rsid w:val="002846D7"/>
    <w:rsid w:val="00284FB4"/>
    <w:rsid w:val="002966E7"/>
    <w:rsid w:val="00296F1F"/>
    <w:rsid w:val="002A2CBE"/>
    <w:rsid w:val="002B2B58"/>
    <w:rsid w:val="002C6A37"/>
    <w:rsid w:val="002D2A7F"/>
    <w:rsid w:val="002E69AD"/>
    <w:rsid w:val="002E6DE4"/>
    <w:rsid w:val="002F0015"/>
    <w:rsid w:val="002F2E27"/>
    <w:rsid w:val="002F3702"/>
    <w:rsid w:val="002F5A81"/>
    <w:rsid w:val="002F6082"/>
    <w:rsid w:val="00302EA7"/>
    <w:rsid w:val="003070E6"/>
    <w:rsid w:val="00307995"/>
    <w:rsid w:val="00314D22"/>
    <w:rsid w:val="00315461"/>
    <w:rsid w:val="00316578"/>
    <w:rsid w:val="00316D78"/>
    <w:rsid w:val="0031777F"/>
    <w:rsid w:val="00325523"/>
    <w:rsid w:val="00330708"/>
    <w:rsid w:val="0033384E"/>
    <w:rsid w:val="003344D9"/>
    <w:rsid w:val="00337AB3"/>
    <w:rsid w:val="00350A9C"/>
    <w:rsid w:val="00351455"/>
    <w:rsid w:val="00351F09"/>
    <w:rsid w:val="003537B7"/>
    <w:rsid w:val="00355B41"/>
    <w:rsid w:val="00356105"/>
    <w:rsid w:val="0035770C"/>
    <w:rsid w:val="00357C05"/>
    <w:rsid w:val="0036260C"/>
    <w:rsid w:val="00363229"/>
    <w:rsid w:val="003643A3"/>
    <w:rsid w:val="00364A42"/>
    <w:rsid w:val="003660AE"/>
    <w:rsid w:val="0036684F"/>
    <w:rsid w:val="00366F6C"/>
    <w:rsid w:val="003736CA"/>
    <w:rsid w:val="00375CC0"/>
    <w:rsid w:val="00380FED"/>
    <w:rsid w:val="0038184A"/>
    <w:rsid w:val="003847B0"/>
    <w:rsid w:val="00386E7B"/>
    <w:rsid w:val="00390229"/>
    <w:rsid w:val="003A5C65"/>
    <w:rsid w:val="003B1927"/>
    <w:rsid w:val="003C0219"/>
    <w:rsid w:val="003C2783"/>
    <w:rsid w:val="003D0F20"/>
    <w:rsid w:val="003D1134"/>
    <w:rsid w:val="003D3D8A"/>
    <w:rsid w:val="003D6D25"/>
    <w:rsid w:val="003D7C8D"/>
    <w:rsid w:val="003E1D2F"/>
    <w:rsid w:val="003E3A4E"/>
    <w:rsid w:val="003E5806"/>
    <w:rsid w:val="003E5CC8"/>
    <w:rsid w:val="00405C34"/>
    <w:rsid w:val="00407785"/>
    <w:rsid w:val="004117B9"/>
    <w:rsid w:val="00417C43"/>
    <w:rsid w:val="00425518"/>
    <w:rsid w:val="00427F62"/>
    <w:rsid w:val="00440EC5"/>
    <w:rsid w:val="0044195D"/>
    <w:rsid w:val="00442790"/>
    <w:rsid w:val="004452B2"/>
    <w:rsid w:val="00445BA9"/>
    <w:rsid w:val="00447487"/>
    <w:rsid w:val="00451426"/>
    <w:rsid w:val="004536AE"/>
    <w:rsid w:val="004547D5"/>
    <w:rsid w:val="00467CFD"/>
    <w:rsid w:val="0047127D"/>
    <w:rsid w:val="00471482"/>
    <w:rsid w:val="00471FC8"/>
    <w:rsid w:val="004762D5"/>
    <w:rsid w:val="00482988"/>
    <w:rsid w:val="00482C5D"/>
    <w:rsid w:val="00485184"/>
    <w:rsid w:val="0048548B"/>
    <w:rsid w:val="004862C0"/>
    <w:rsid w:val="00487DC5"/>
    <w:rsid w:val="00493D71"/>
    <w:rsid w:val="004947D8"/>
    <w:rsid w:val="00495007"/>
    <w:rsid w:val="004A36AA"/>
    <w:rsid w:val="004A4658"/>
    <w:rsid w:val="004A7234"/>
    <w:rsid w:val="004C0955"/>
    <w:rsid w:val="004C45E4"/>
    <w:rsid w:val="004C664B"/>
    <w:rsid w:val="004C7415"/>
    <w:rsid w:val="004D2885"/>
    <w:rsid w:val="004D7B00"/>
    <w:rsid w:val="004E195A"/>
    <w:rsid w:val="004E269B"/>
    <w:rsid w:val="004E563B"/>
    <w:rsid w:val="004F40C9"/>
    <w:rsid w:val="00507BE1"/>
    <w:rsid w:val="00511972"/>
    <w:rsid w:val="00515DA4"/>
    <w:rsid w:val="00516B3A"/>
    <w:rsid w:val="005211E8"/>
    <w:rsid w:val="00537185"/>
    <w:rsid w:val="00541FD6"/>
    <w:rsid w:val="005477F3"/>
    <w:rsid w:val="00550F50"/>
    <w:rsid w:val="0055122A"/>
    <w:rsid w:val="005521FB"/>
    <w:rsid w:val="00553015"/>
    <w:rsid w:val="00570FDC"/>
    <w:rsid w:val="0057570F"/>
    <w:rsid w:val="005842F2"/>
    <w:rsid w:val="005A0B8B"/>
    <w:rsid w:val="005A412F"/>
    <w:rsid w:val="005B0106"/>
    <w:rsid w:val="005B18DD"/>
    <w:rsid w:val="005B4453"/>
    <w:rsid w:val="005B4B22"/>
    <w:rsid w:val="005C042F"/>
    <w:rsid w:val="005C07DB"/>
    <w:rsid w:val="005C4DDA"/>
    <w:rsid w:val="005C6F99"/>
    <w:rsid w:val="005D227F"/>
    <w:rsid w:val="005D2A6B"/>
    <w:rsid w:val="005D5DBA"/>
    <w:rsid w:val="005D5ED6"/>
    <w:rsid w:val="005E010B"/>
    <w:rsid w:val="005E1695"/>
    <w:rsid w:val="005E2103"/>
    <w:rsid w:val="005E25B9"/>
    <w:rsid w:val="005E33D3"/>
    <w:rsid w:val="005E6974"/>
    <w:rsid w:val="005F04C9"/>
    <w:rsid w:val="005F0E03"/>
    <w:rsid w:val="005F1214"/>
    <w:rsid w:val="005F2DED"/>
    <w:rsid w:val="005F5389"/>
    <w:rsid w:val="005F5E94"/>
    <w:rsid w:val="006008E8"/>
    <w:rsid w:val="00603461"/>
    <w:rsid w:val="0060553F"/>
    <w:rsid w:val="0061050F"/>
    <w:rsid w:val="0061286C"/>
    <w:rsid w:val="00613110"/>
    <w:rsid w:val="00613254"/>
    <w:rsid w:val="00614F85"/>
    <w:rsid w:val="00624149"/>
    <w:rsid w:val="0062445A"/>
    <w:rsid w:val="006320A1"/>
    <w:rsid w:val="006366E4"/>
    <w:rsid w:val="00640D3C"/>
    <w:rsid w:val="00643D40"/>
    <w:rsid w:val="00644BE4"/>
    <w:rsid w:val="006461EC"/>
    <w:rsid w:val="00651A7C"/>
    <w:rsid w:val="00654A12"/>
    <w:rsid w:val="00657C1A"/>
    <w:rsid w:val="0066422E"/>
    <w:rsid w:val="00670365"/>
    <w:rsid w:val="00672FD4"/>
    <w:rsid w:val="00674713"/>
    <w:rsid w:val="00676762"/>
    <w:rsid w:val="00680B78"/>
    <w:rsid w:val="00685353"/>
    <w:rsid w:val="0068782A"/>
    <w:rsid w:val="00695574"/>
    <w:rsid w:val="006A2D1C"/>
    <w:rsid w:val="006B6E4D"/>
    <w:rsid w:val="006B6F63"/>
    <w:rsid w:val="006C04B4"/>
    <w:rsid w:val="006D470F"/>
    <w:rsid w:val="006D4CE0"/>
    <w:rsid w:val="006D5ACD"/>
    <w:rsid w:val="006D6642"/>
    <w:rsid w:val="006D6D57"/>
    <w:rsid w:val="006D7579"/>
    <w:rsid w:val="006E05AA"/>
    <w:rsid w:val="006E58CA"/>
    <w:rsid w:val="006E62A3"/>
    <w:rsid w:val="006E6490"/>
    <w:rsid w:val="006E6CA9"/>
    <w:rsid w:val="006F1C3A"/>
    <w:rsid w:val="006F3C09"/>
    <w:rsid w:val="006F474C"/>
    <w:rsid w:val="006F7399"/>
    <w:rsid w:val="007045C0"/>
    <w:rsid w:val="0070620B"/>
    <w:rsid w:val="007143D4"/>
    <w:rsid w:val="007153F6"/>
    <w:rsid w:val="0072038C"/>
    <w:rsid w:val="007251EE"/>
    <w:rsid w:val="00730496"/>
    <w:rsid w:val="007329DA"/>
    <w:rsid w:val="007431CF"/>
    <w:rsid w:val="00752379"/>
    <w:rsid w:val="007561FB"/>
    <w:rsid w:val="00757B01"/>
    <w:rsid w:val="007622B9"/>
    <w:rsid w:val="00771E11"/>
    <w:rsid w:val="00773C28"/>
    <w:rsid w:val="00784338"/>
    <w:rsid w:val="00787DD6"/>
    <w:rsid w:val="00791BA1"/>
    <w:rsid w:val="00792772"/>
    <w:rsid w:val="0079508F"/>
    <w:rsid w:val="007953BE"/>
    <w:rsid w:val="007A31DA"/>
    <w:rsid w:val="007B2443"/>
    <w:rsid w:val="007B58EE"/>
    <w:rsid w:val="007B61DB"/>
    <w:rsid w:val="007D0021"/>
    <w:rsid w:val="007D2948"/>
    <w:rsid w:val="007D2A5C"/>
    <w:rsid w:val="007D5BAB"/>
    <w:rsid w:val="007E12C6"/>
    <w:rsid w:val="007E1C86"/>
    <w:rsid w:val="007E317F"/>
    <w:rsid w:val="007E43F4"/>
    <w:rsid w:val="007E55BC"/>
    <w:rsid w:val="007E5CA8"/>
    <w:rsid w:val="007F1670"/>
    <w:rsid w:val="0080682F"/>
    <w:rsid w:val="008174F4"/>
    <w:rsid w:val="00820AC4"/>
    <w:rsid w:val="00825F39"/>
    <w:rsid w:val="00831BAD"/>
    <w:rsid w:val="008351EC"/>
    <w:rsid w:val="0083638D"/>
    <w:rsid w:val="00836611"/>
    <w:rsid w:val="0084520C"/>
    <w:rsid w:val="0085461A"/>
    <w:rsid w:val="00855659"/>
    <w:rsid w:val="008643F9"/>
    <w:rsid w:val="008718C1"/>
    <w:rsid w:val="008724F1"/>
    <w:rsid w:val="00875EFD"/>
    <w:rsid w:val="008A42BE"/>
    <w:rsid w:val="008B2FC9"/>
    <w:rsid w:val="008B45CA"/>
    <w:rsid w:val="008B4FDC"/>
    <w:rsid w:val="008B5480"/>
    <w:rsid w:val="008B5CF2"/>
    <w:rsid w:val="008B6847"/>
    <w:rsid w:val="008C3E87"/>
    <w:rsid w:val="008C421D"/>
    <w:rsid w:val="008C6EB4"/>
    <w:rsid w:val="008C7B35"/>
    <w:rsid w:val="008D2106"/>
    <w:rsid w:val="008D59E7"/>
    <w:rsid w:val="008D7769"/>
    <w:rsid w:val="008D7FD2"/>
    <w:rsid w:val="008E09DE"/>
    <w:rsid w:val="008E3419"/>
    <w:rsid w:val="008E37E9"/>
    <w:rsid w:val="008F0FED"/>
    <w:rsid w:val="008F4E18"/>
    <w:rsid w:val="00901C69"/>
    <w:rsid w:val="00901CB3"/>
    <w:rsid w:val="0090494D"/>
    <w:rsid w:val="00904D99"/>
    <w:rsid w:val="00905BEB"/>
    <w:rsid w:val="009070F2"/>
    <w:rsid w:val="009142BB"/>
    <w:rsid w:val="009147C1"/>
    <w:rsid w:val="00917873"/>
    <w:rsid w:val="00920AD4"/>
    <w:rsid w:val="00922FD6"/>
    <w:rsid w:val="009268BE"/>
    <w:rsid w:val="009309E3"/>
    <w:rsid w:val="00937D51"/>
    <w:rsid w:val="00947F73"/>
    <w:rsid w:val="00957918"/>
    <w:rsid w:val="00964300"/>
    <w:rsid w:val="00967773"/>
    <w:rsid w:val="00974EF1"/>
    <w:rsid w:val="00976DD3"/>
    <w:rsid w:val="00982398"/>
    <w:rsid w:val="0098319D"/>
    <w:rsid w:val="00983EE0"/>
    <w:rsid w:val="0099669D"/>
    <w:rsid w:val="00997785"/>
    <w:rsid w:val="009A28E9"/>
    <w:rsid w:val="009A2964"/>
    <w:rsid w:val="009A76F3"/>
    <w:rsid w:val="009A7F26"/>
    <w:rsid w:val="009B0ECB"/>
    <w:rsid w:val="009B585B"/>
    <w:rsid w:val="009B5E6F"/>
    <w:rsid w:val="009B5F17"/>
    <w:rsid w:val="009C06BE"/>
    <w:rsid w:val="009C421B"/>
    <w:rsid w:val="009D5FE1"/>
    <w:rsid w:val="009E6B7F"/>
    <w:rsid w:val="009F436F"/>
    <w:rsid w:val="00A0067D"/>
    <w:rsid w:val="00A00BAC"/>
    <w:rsid w:val="00A032FE"/>
    <w:rsid w:val="00A067B0"/>
    <w:rsid w:val="00A07B26"/>
    <w:rsid w:val="00A07F21"/>
    <w:rsid w:val="00A10B03"/>
    <w:rsid w:val="00A11B0C"/>
    <w:rsid w:val="00A13756"/>
    <w:rsid w:val="00A14CC4"/>
    <w:rsid w:val="00A21C56"/>
    <w:rsid w:val="00A33A8E"/>
    <w:rsid w:val="00A35D0E"/>
    <w:rsid w:val="00A417C1"/>
    <w:rsid w:val="00A429E9"/>
    <w:rsid w:val="00A42E76"/>
    <w:rsid w:val="00A4748A"/>
    <w:rsid w:val="00A47B0B"/>
    <w:rsid w:val="00A50F2E"/>
    <w:rsid w:val="00A548C2"/>
    <w:rsid w:val="00A56DD8"/>
    <w:rsid w:val="00A57CFD"/>
    <w:rsid w:val="00A60DA5"/>
    <w:rsid w:val="00A619D8"/>
    <w:rsid w:val="00A66543"/>
    <w:rsid w:val="00A7134B"/>
    <w:rsid w:val="00A74B29"/>
    <w:rsid w:val="00A84894"/>
    <w:rsid w:val="00A8530C"/>
    <w:rsid w:val="00A87C7C"/>
    <w:rsid w:val="00A9038F"/>
    <w:rsid w:val="00A90809"/>
    <w:rsid w:val="00A92C29"/>
    <w:rsid w:val="00A930D4"/>
    <w:rsid w:val="00A94EB2"/>
    <w:rsid w:val="00A96F38"/>
    <w:rsid w:val="00AA6B95"/>
    <w:rsid w:val="00AA6D91"/>
    <w:rsid w:val="00AB15C6"/>
    <w:rsid w:val="00AB5E47"/>
    <w:rsid w:val="00AB6488"/>
    <w:rsid w:val="00AC15FA"/>
    <w:rsid w:val="00AC168D"/>
    <w:rsid w:val="00AC3300"/>
    <w:rsid w:val="00AC56D1"/>
    <w:rsid w:val="00AC57A3"/>
    <w:rsid w:val="00AD2056"/>
    <w:rsid w:val="00AD2B3A"/>
    <w:rsid w:val="00AD3349"/>
    <w:rsid w:val="00AD3745"/>
    <w:rsid w:val="00AD375C"/>
    <w:rsid w:val="00AE15DF"/>
    <w:rsid w:val="00AE4F2A"/>
    <w:rsid w:val="00AE5219"/>
    <w:rsid w:val="00AF0C85"/>
    <w:rsid w:val="00B01D0D"/>
    <w:rsid w:val="00B025B1"/>
    <w:rsid w:val="00B043C1"/>
    <w:rsid w:val="00B05FBB"/>
    <w:rsid w:val="00B137C4"/>
    <w:rsid w:val="00B23B44"/>
    <w:rsid w:val="00B248A7"/>
    <w:rsid w:val="00B266B8"/>
    <w:rsid w:val="00B27D39"/>
    <w:rsid w:val="00B41821"/>
    <w:rsid w:val="00B41CF4"/>
    <w:rsid w:val="00B4411A"/>
    <w:rsid w:val="00B60C8F"/>
    <w:rsid w:val="00B61A13"/>
    <w:rsid w:val="00B65208"/>
    <w:rsid w:val="00B71964"/>
    <w:rsid w:val="00B764C9"/>
    <w:rsid w:val="00B770A7"/>
    <w:rsid w:val="00B836EE"/>
    <w:rsid w:val="00B9065E"/>
    <w:rsid w:val="00B92B3B"/>
    <w:rsid w:val="00B92FC7"/>
    <w:rsid w:val="00B9406A"/>
    <w:rsid w:val="00BA39B2"/>
    <w:rsid w:val="00BA3E91"/>
    <w:rsid w:val="00BB4E05"/>
    <w:rsid w:val="00BB6281"/>
    <w:rsid w:val="00BC2463"/>
    <w:rsid w:val="00BC32E8"/>
    <w:rsid w:val="00BC3678"/>
    <w:rsid w:val="00BD5C5E"/>
    <w:rsid w:val="00BE3096"/>
    <w:rsid w:val="00BE5977"/>
    <w:rsid w:val="00BE5DDF"/>
    <w:rsid w:val="00BF0A60"/>
    <w:rsid w:val="00BF4288"/>
    <w:rsid w:val="00C0211D"/>
    <w:rsid w:val="00C0232E"/>
    <w:rsid w:val="00C104A4"/>
    <w:rsid w:val="00C10C2A"/>
    <w:rsid w:val="00C12F1C"/>
    <w:rsid w:val="00C14891"/>
    <w:rsid w:val="00C158E7"/>
    <w:rsid w:val="00C23D06"/>
    <w:rsid w:val="00C272AB"/>
    <w:rsid w:val="00C327E1"/>
    <w:rsid w:val="00C33407"/>
    <w:rsid w:val="00C47120"/>
    <w:rsid w:val="00C4765A"/>
    <w:rsid w:val="00C51317"/>
    <w:rsid w:val="00C53535"/>
    <w:rsid w:val="00C5393B"/>
    <w:rsid w:val="00C54AAB"/>
    <w:rsid w:val="00C56CCF"/>
    <w:rsid w:val="00C60ED2"/>
    <w:rsid w:val="00C6215B"/>
    <w:rsid w:val="00C622C7"/>
    <w:rsid w:val="00C667B9"/>
    <w:rsid w:val="00C733EA"/>
    <w:rsid w:val="00C74924"/>
    <w:rsid w:val="00C77EF8"/>
    <w:rsid w:val="00C827B9"/>
    <w:rsid w:val="00C83AF4"/>
    <w:rsid w:val="00C90FE0"/>
    <w:rsid w:val="00C91803"/>
    <w:rsid w:val="00C93061"/>
    <w:rsid w:val="00CA1B64"/>
    <w:rsid w:val="00CA7CB4"/>
    <w:rsid w:val="00CB199A"/>
    <w:rsid w:val="00CC2D3D"/>
    <w:rsid w:val="00CD3842"/>
    <w:rsid w:val="00CD5A25"/>
    <w:rsid w:val="00CF4925"/>
    <w:rsid w:val="00CF4F8E"/>
    <w:rsid w:val="00D00738"/>
    <w:rsid w:val="00D02A4F"/>
    <w:rsid w:val="00D05F57"/>
    <w:rsid w:val="00D06EE1"/>
    <w:rsid w:val="00D124A9"/>
    <w:rsid w:val="00D1356C"/>
    <w:rsid w:val="00D14532"/>
    <w:rsid w:val="00D15D34"/>
    <w:rsid w:val="00D264C3"/>
    <w:rsid w:val="00D26FA7"/>
    <w:rsid w:val="00D30B9F"/>
    <w:rsid w:val="00D34A68"/>
    <w:rsid w:val="00D43A91"/>
    <w:rsid w:val="00D456A3"/>
    <w:rsid w:val="00D46EB7"/>
    <w:rsid w:val="00D54C2C"/>
    <w:rsid w:val="00D55162"/>
    <w:rsid w:val="00D57D17"/>
    <w:rsid w:val="00D62A5D"/>
    <w:rsid w:val="00D63E87"/>
    <w:rsid w:val="00D64E12"/>
    <w:rsid w:val="00D6738B"/>
    <w:rsid w:val="00D75434"/>
    <w:rsid w:val="00D75472"/>
    <w:rsid w:val="00D76F04"/>
    <w:rsid w:val="00D80B83"/>
    <w:rsid w:val="00D851EA"/>
    <w:rsid w:val="00D85898"/>
    <w:rsid w:val="00D86D06"/>
    <w:rsid w:val="00D908E8"/>
    <w:rsid w:val="00D924A1"/>
    <w:rsid w:val="00D93F59"/>
    <w:rsid w:val="00D96025"/>
    <w:rsid w:val="00D979DF"/>
    <w:rsid w:val="00DA1387"/>
    <w:rsid w:val="00DA1BF7"/>
    <w:rsid w:val="00DA550C"/>
    <w:rsid w:val="00DA5DEE"/>
    <w:rsid w:val="00DB1A12"/>
    <w:rsid w:val="00DB3393"/>
    <w:rsid w:val="00DC03E5"/>
    <w:rsid w:val="00DD1C56"/>
    <w:rsid w:val="00DD3355"/>
    <w:rsid w:val="00DD4FF2"/>
    <w:rsid w:val="00DD717B"/>
    <w:rsid w:val="00DD75D1"/>
    <w:rsid w:val="00DE0D09"/>
    <w:rsid w:val="00DE1834"/>
    <w:rsid w:val="00DE30E3"/>
    <w:rsid w:val="00DE6311"/>
    <w:rsid w:val="00DF6464"/>
    <w:rsid w:val="00DF7FD6"/>
    <w:rsid w:val="00E07D6F"/>
    <w:rsid w:val="00E105B6"/>
    <w:rsid w:val="00E112E2"/>
    <w:rsid w:val="00E215C1"/>
    <w:rsid w:val="00E24798"/>
    <w:rsid w:val="00E24C3E"/>
    <w:rsid w:val="00E264D1"/>
    <w:rsid w:val="00E26777"/>
    <w:rsid w:val="00E32087"/>
    <w:rsid w:val="00E36BB0"/>
    <w:rsid w:val="00E4678B"/>
    <w:rsid w:val="00E469DC"/>
    <w:rsid w:val="00E47E72"/>
    <w:rsid w:val="00E54C92"/>
    <w:rsid w:val="00E617AD"/>
    <w:rsid w:val="00E64246"/>
    <w:rsid w:val="00E65DD9"/>
    <w:rsid w:val="00E70497"/>
    <w:rsid w:val="00E70F34"/>
    <w:rsid w:val="00E81C47"/>
    <w:rsid w:val="00E85D37"/>
    <w:rsid w:val="00E877AB"/>
    <w:rsid w:val="00E963FD"/>
    <w:rsid w:val="00EA0485"/>
    <w:rsid w:val="00EA58B3"/>
    <w:rsid w:val="00EA7B7E"/>
    <w:rsid w:val="00EB0197"/>
    <w:rsid w:val="00EB0449"/>
    <w:rsid w:val="00EB0797"/>
    <w:rsid w:val="00EB29AE"/>
    <w:rsid w:val="00EB7D72"/>
    <w:rsid w:val="00EC434E"/>
    <w:rsid w:val="00EC4AEA"/>
    <w:rsid w:val="00EC704A"/>
    <w:rsid w:val="00ED19A0"/>
    <w:rsid w:val="00ED53CB"/>
    <w:rsid w:val="00ED5602"/>
    <w:rsid w:val="00ED7F03"/>
    <w:rsid w:val="00EE2BCA"/>
    <w:rsid w:val="00EE7930"/>
    <w:rsid w:val="00EF4894"/>
    <w:rsid w:val="00EF4B62"/>
    <w:rsid w:val="00EF4BF8"/>
    <w:rsid w:val="00F0450A"/>
    <w:rsid w:val="00F05051"/>
    <w:rsid w:val="00F05784"/>
    <w:rsid w:val="00F1138E"/>
    <w:rsid w:val="00F11811"/>
    <w:rsid w:val="00F11FE8"/>
    <w:rsid w:val="00F1283F"/>
    <w:rsid w:val="00F21D02"/>
    <w:rsid w:val="00F33827"/>
    <w:rsid w:val="00F35DEE"/>
    <w:rsid w:val="00F4085B"/>
    <w:rsid w:val="00F43005"/>
    <w:rsid w:val="00F43601"/>
    <w:rsid w:val="00F52BBB"/>
    <w:rsid w:val="00F56654"/>
    <w:rsid w:val="00F604DF"/>
    <w:rsid w:val="00F65FA2"/>
    <w:rsid w:val="00F66CDD"/>
    <w:rsid w:val="00F67692"/>
    <w:rsid w:val="00F900D7"/>
    <w:rsid w:val="00FA07DA"/>
    <w:rsid w:val="00FA1382"/>
    <w:rsid w:val="00FA3E3E"/>
    <w:rsid w:val="00FA70E4"/>
    <w:rsid w:val="00FB6EA2"/>
    <w:rsid w:val="00FC129C"/>
    <w:rsid w:val="00FC1D6D"/>
    <w:rsid w:val="00FC48CD"/>
    <w:rsid w:val="00FC4CE8"/>
    <w:rsid w:val="00FC6ABD"/>
    <w:rsid w:val="00FD359A"/>
    <w:rsid w:val="00FD6DF5"/>
    <w:rsid w:val="00FE527E"/>
    <w:rsid w:val="00FF53EC"/>
    <w:rsid w:val="00FF5536"/>
    <w:rsid w:val="00FF591D"/>
    <w:rsid w:val="00FF735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9D8"/>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8B5480"/>
    <w:pPr>
      <w:tabs>
        <w:tab w:val="right" w:leader="dot" w:pos="9062"/>
      </w:tabs>
      <w:spacing w:after="100"/>
    </w:pPr>
    <w:rPr>
      <w:b/>
      <w:bCs/>
      <w:noProof/>
    </w:rPr>
  </w:style>
  <w:style w:type="paragraph" w:styleId="TOC2">
    <w:name w:val="toc 2"/>
    <w:basedOn w:val="Normal"/>
    <w:next w:val="Normal"/>
    <w:autoRedefine/>
    <w:uiPriority w:val="39"/>
    <w:unhideWhenUsed/>
    <w:rsid w:val="001F7692"/>
    <w:pPr>
      <w:tabs>
        <w:tab w:val="right" w:leader="dot" w:pos="9062"/>
      </w:tabs>
      <w:spacing w:after="100"/>
      <w:ind w:left="24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9D8"/>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8B5480"/>
    <w:pPr>
      <w:tabs>
        <w:tab w:val="right" w:leader="dot" w:pos="9062"/>
      </w:tabs>
      <w:spacing w:after="100"/>
    </w:pPr>
    <w:rPr>
      <w:b/>
      <w:bCs/>
      <w:noProof/>
    </w:rPr>
  </w:style>
  <w:style w:type="paragraph" w:styleId="TOC2">
    <w:name w:val="toc 2"/>
    <w:basedOn w:val="Normal"/>
    <w:next w:val="Normal"/>
    <w:autoRedefine/>
    <w:uiPriority w:val="39"/>
    <w:unhideWhenUsed/>
    <w:rsid w:val="001F7692"/>
    <w:pPr>
      <w:tabs>
        <w:tab w:val="right" w:leader="dot" w:pos="9062"/>
      </w:tabs>
      <w:spacing w:after="100"/>
      <w:ind w:left="24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355">
      <w:bodyDiv w:val="1"/>
      <w:marLeft w:val="0"/>
      <w:marRight w:val="0"/>
      <w:marTop w:val="0"/>
      <w:marBottom w:val="0"/>
      <w:divBdr>
        <w:top w:val="none" w:sz="0" w:space="0" w:color="auto"/>
        <w:left w:val="none" w:sz="0" w:space="0" w:color="auto"/>
        <w:bottom w:val="none" w:sz="0" w:space="0" w:color="auto"/>
        <w:right w:val="none" w:sz="0" w:space="0" w:color="auto"/>
      </w:divBdr>
    </w:div>
    <w:div w:id="54158526">
      <w:bodyDiv w:val="1"/>
      <w:marLeft w:val="0"/>
      <w:marRight w:val="0"/>
      <w:marTop w:val="0"/>
      <w:marBottom w:val="0"/>
      <w:divBdr>
        <w:top w:val="none" w:sz="0" w:space="0" w:color="auto"/>
        <w:left w:val="none" w:sz="0" w:space="0" w:color="auto"/>
        <w:bottom w:val="none" w:sz="0" w:space="0" w:color="auto"/>
        <w:right w:val="none" w:sz="0" w:space="0" w:color="auto"/>
      </w:divBdr>
    </w:div>
    <w:div w:id="128591096">
      <w:bodyDiv w:val="1"/>
      <w:marLeft w:val="0"/>
      <w:marRight w:val="0"/>
      <w:marTop w:val="0"/>
      <w:marBottom w:val="0"/>
      <w:divBdr>
        <w:top w:val="none" w:sz="0" w:space="0" w:color="auto"/>
        <w:left w:val="none" w:sz="0" w:space="0" w:color="auto"/>
        <w:bottom w:val="none" w:sz="0" w:space="0" w:color="auto"/>
        <w:right w:val="none" w:sz="0" w:space="0" w:color="auto"/>
      </w:divBdr>
    </w:div>
    <w:div w:id="181818146">
      <w:bodyDiv w:val="1"/>
      <w:marLeft w:val="0"/>
      <w:marRight w:val="0"/>
      <w:marTop w:val="0"/>
      <w:marBottom w:val="0"/>
      <w:divBdr>
        <w:top w:val="none" w:sz="0" w:space="0" w:color="auto"/>
        <w:left w:val="none" w:sz="0" w:space="0" w:color="auto"/>
        <w:bottom w:val="none" w:sz="0" w:space="0" w:color="auto"/>
        <w:right w:val="none" w:sz="0" w:space="0" w:color="auto"/>
      </w:divBdr>
    </w:div>
    <w:div w:id="193005979">
      <w:bodyDiv w:val="1"/>
      <w:marLeft w:val="0"/>
      <w:marRight w:val="0"/>
      <w:marTop w:val="0"/>
      <w:marBottom w:val="0"/>
      <w:divBdr>
        <w:top w:val="none" w:sz="0" w:space="0" w:color="auto"/>
        <w:left w:val="none" w:sz="0" w:space="0" w:color="auto"/>
        <w:bottom w:val="none" w:sz="0" w:space="0" w:color="auto"/>
        <w:right w:val="none" w:sz="0" w:space="0" w:color="auto"/>
      </w:divBdr>
    </w:div>
    <w:div w:id="211625113">
      <w:bodyDiv w:val="1"/>
      <w:marLeft w:val="0"/>
      <w:marRight w:val="0"/>
      <w:marTop w:val="0"/>
      <w:marBottom w:val="0"/>
      <w:divBdr>
        <w:top w:val="none" w:sz="0" w:space="0" w:color="auto"/>
        <w:left w:val="none" w:sz="0" w:space="0" w:color="auto"/>
        <w:bottom w:val="none" w:sz="0" w:space="0" w:color="auto"/>
        <w:right w:val="none" w:sz="0" w:space="0" w:color="auto"/>
      </w:divBdr>
    </w:div>
    <w:div w:id="222260617">
      <w:bodyDiv w:val="1"/>
      <w:marLeft w:val="0"/>
      <w:marRight w:val="0"/>
      <w:marTop w:val="0"/>
      <w:marBottom w:val="0"/>
      <w:divBdr>
        <w:top w:val="none" w:sz="0" w:space="0" w:color="auto"/>
        <w:left w:val="none" w:sz="0" w:space="0" w:color="auto"/>
        <w:bottom w:val="none" w:sz="0" w:space="0" w:color="auto"/>
        <w:right w:val="none" w:sz="0" w:space="0" w:color="auto"/>
      </w:divBdr>
    </w:div>
    <w:div w:id="302463483">
      <w:bodyDiv w:val="1"/>
      <w:marLeft w:val="0"/>
      <w:marRight w:val="0"/>
      <w:marTop w:val="0"/>
      <w:marBottom w:val="0"/>
      <w:divBdr>
        <w:top w:val="none" w:sz="0" w:space="0" w:color="auto"/>
        <w:left w:val="none" w:sz="0" w:space="0" w:color="auto"/>
        <w:bottom w:val="none" w:sz="0" w:space="0" w:color="auto"/>
        <w:right w:val="none" w:sz="0" w:space="0" w:color="auto"/>
      </w:divBdr>
    </w:div>
    <w:div w:id="306784509">
      <w:bodyDiv w:val="1"/>
      <w:marLeft w:val="0"/>
      <w:marRight w:val="0"/>
      <w:marTop w:val="0"/>
      <w:marBottom w:val="0"/>
      <w:divBdr>
        <w:top w:val="none" w:sz="0" w:space="0" w:color="auto"/>
        <w:left w:val="none" w:sz="0" w:space="0" w:color="auto"/>
        <w:bottom w:val="none" w:sz="0" w:space="0" w:color="auto"/>
        <w:right w:val="none" w:sz="0" w:space="0" w:color="auto"/>
      </w:divBdr>
    </w:div>
    <w:div w:id="313994537">
      <w:bodyDiv w:val="1"/>
      <w:marLeft w:val="0"/>
      <w:marRight w:val="0"/>
      <w:marTop w:val="0"/>
      <w:marBottom w:val="0"/>
      <w:divBdr>
        <w:top w:val="none" w:sz="0" w:space="0" w:color="auto"/>
        <w:left w:val="none" w:sz="0" w:space="0" w:color="auto"/>
        <w:bottom w:val="none" w:sz="0" w:space="0" w:color="auto"/>
        <w:right w:val="none" w:sz="0" w:space="0" w:color="auto"/>
      </w:divBdr>
    </w:div>
    <w:div w:id="321127527">
      <w:bodyDiv w:val="1"/>
      <w:marLeft w:val="0"/>
      <w:marRight w:val="0"/>
      <w:marTop w:val="0"/>
      <w:marBottom w:val="0"/>
      <w:divBdr>
        <w:top w:val="none" w:sz="0" w:space="0" w:color="auto"/>
        <w:left w:val="none" w:sz="0" w:space="0" w:color="auto"/>
        <w:bottom w:val="none" w:sz="0" w:space="0" w:color="auto"/>
        <w:right w:val="none" w:sz="0" w:space="0" w:color="auto"/>
      </w:divBdr>
    </w:div>
    <w:div w:id="416512418">
      <w:bodyDiv w:val="1"/>
      <w:marLeft w:val="0"/>
      <w:marRight w:val="0"/>
      <w:marTop w:val="0"/>
      <w:marBottom w:val="0"/>
      <w:divBdr>
        <w:top w:val="none" w:sz="0" w:space="0" w:color="auto"/>
        <w:left w:val="none" w:sz="0" w:space="0" w:color="auto"/>
        <w:bottom w:val="none" w:sz="0" w:space="0" w:color="auto"/>
        <w:right w:val="none" w:sz="0" w:space="0" w:color="auto"/>
      </w:divBdr>
    </w:div>
    <w:div w:id="682711157">
      <w:bodyDiv w:val="1"/>
      <w:marLeft w:val="0"/>
      <w:marRight w:val="0"/>
      <w:marTop w:val="0"/>
      <w:marBottom w:val="0"/>
      <w:divBdr>
        <w:top w:val="none" w:sz="0" w:space="0" w:color="auto"/>
        <w:left w:val="none" w:sz="0" w:space="0" w:color="auto"/>
        <w:bottom w:val="none" w:sz="0" w:space="0" w:color="auto"/>
        <w:right w:val="none" w:sz="0" w:space="0" w:color="auto"/>
      </w:divBdr>
    </w:div>
    <w:div w:id="804126787">
      <w:bodyDiv w:val="1"/>
      <w:marLeft w:val="0"/>
      <w:marRight w:val="0"/>
      <w:marTop w:val="0"/>
      <w:marBottom w:val="0"/>
      <w:divBdr>
        <w:top w:val="none" w:sz="0" w:space="0" w:color="auto"/>
        <w:left w:val="none" w:sz="0" w:space="0" w:color="auto"/>
        <w:bottom w:val="none" w:sz="0" w:space="0" w:color="auto"/>
        <w:right w:val="none" w:sz="0" w:space="0" w:color="auto"/>
      </w:divBdr>
    </w:div>
    <w:div w:id="813377388">
      <w:bodyDiv w:val="1"/>
      <w:marLeft w:val="0"/>
      <w:marRight w:val="0"/>
      <w:marTop w:val="0"/>
      <w:marBottom w:val="0"/>
      <w:divBdr>
        <w:top w:val="none" w:sz="0" w:space="0" w:color="auto"/>
        <w:left w:val="none" w:sz="0" w:space="0" w:color="auto"/>
        <w:bottom w:val="none" w:sz="0" w:space="0" w:color="auto"/>
        <w:right w:val="none" w:sz="0" w:space="0" w:color="auto"/>
      </w:divBdr>
    </w:div>
    <w:div w:id="919290724">
      <w:bodyDiv w:val="1"/>
      <w:marLeft w:val="0"/>
      <w:marRight w:val="0"/>
      <w:marTop w:val="0"/>
      <w:marBottom w:val="0"/>
      <w:divBdr>
        <w:top w:val="none" w:sz="0" w:space="0" w:color="auto"/>
        <w:left w:val="none" w:sz="0" w:space="0" w:color="auto"/>
        <w:bottom w:val="none" w:sz="0" w:space="0" w:color="auto"/>
        <w:right w:val="none" w:sz="0" w:space="0" w:color="auto"/>
      </w:divBdr>
    </w:div>
    <w:div w:id="950085691">
      <w:bodyDiv w:val="1"/>
      <w:marLeft w:val="0"/>
      <w:marRight w:val="0"/>
      <w:marTop w:val="0"/>
      <w:marBottom w:val="0"/>
      <w:divBdr>
        <w:top w:val="none" w:sz="0" w:space="0" w:color="auto"/>
        <w:left w:val="none" w:sz="0" w:space="0" w:color="auto"/>
        <w:bottom w:val="none" w:sz="0" w:space="0" w:color="auto"/>
        <w:right w:val="none" w:sz="0" w:space="0" w:color="auto"/>
      </w:divBdr>
    </w:div>
    <w:div w:id="954142424">
      <w:bodyDiv w:val="1"/>
      <w:marLeft w:val="0"/>
      <w:marRight w:val="0"/>
      <w:marTop w:val="0"/>
      <w:marBottom w:val="0"/>
      <w:divBdr>
        <w:top w:val="none" w:sz="0" w:space="0" w:color="auto"/>
        <w:left w:val="none" w:sz="0" w:space="0" w:color="auto"/>
        <w:bottom w:val="none" w:sz="0" w:space="0" w:color="auto"/>
        <w:right w:val="none" w:sz="0" w:space="0" w:color="auto"/>
      </w:divBdr>
    </w:div>
    <w:div w:id="996228410">
      <w:bodyDiv w:val="1"/>
      <w:marLeft w:val="0"/>
      <w:marRight w:val="0"/>
      <w:marTop w:val="0"/>
      <w:marBottom w:val="0"/>
      <w:divBdr>
        <w:top w:val="none" w:sz="0" w:space="0" w:color="auto"/>
        <w:left w:val="none" w:sz="0" w:space="0" w:color="auto"/>
        <w:bottom w:val="none" w:sz="0" w:space="0" w:color="auto"/>
        <w:right w:val="none" w:sz="0" w:space="0" w:color="auto"/>
      </w:divBdr>
    </w:div>
    <w:div w:id="1030569742">
      <w:bodyDiv w:val="1"/>
      <w:marLeft w:val="0"/>
      <w:marRight w:val="0"/>
      <w:marTop w:val="0"/>
      <w:marBottom w:val="0"/>
      <w:divBdr>
        <w:top w:val="none" w:sz="0" w:space="0" w:color="auto"/>
        <w:left w:val="none" w:sz="0" w:space="0" w:color="auto"/>
        <w:bottom w:val="none" w:sz="0" w:space="0" w:color="auto"/>
        <w:right w:val="none" w:sz="0" w:space="0" w:color="auto"/>
      </w:divBdr>
    </w:div>
    <w:div w:id="1147863474">
      <w:bodyDiv w:val="1"/>
      <w:marLeft w:val="0"/>
      <w:marRight w:val="0"/>
      <w:marTop w:val="0"/>
      <w:marBottom w:val="0"/>
      <w:divBdr>
        <w:top w:val="none" w:sz="0" w:space="0" w:color="auto"/>
        <w:left w:val="none" w:sz="0" w:space="0" w:color="auto"/>
        <w:bottom w:val="none" w:sz="0" w:space="0" w:color="auto"/>
        <w:right w:val="none" w:sz="0" w:space="0" w:color="auto"/>
      </w:divBdr>
    </w:div>
    <w:div w:id="1154763372">
      <w:bodyDiv w:val="1"/>
      <w:marLeft w:val="0"/>
      <w:marRight w:val="0"/>
      <w:marTop w:val="0"/>
      <w:marBottom w:val="0"/>
      <w:divBdr>
        <w:top w:val="none" w:sz="0" w:space="0" w:color="auto"/>
        <w:left w:val="none" w:sz="0" w:space="0" w:color="auto"/>
        <w:bottom w:val="none" w:sz="0" w:space="0" w:color="auto"/>
        <w:right w:val="none" w:sz="0" w:space="0" w:color="auto"/>
      </w:divBdr>
    </w:div>
    <w:div w:id="1206680613">
      <w:bodyDiv w:val="1"/>
      <w:marLeft w:val="0"/>
      <w:marRight w:val="0"/>
      <w:marTop w:val="0"/>
      <w:marBottom w:val="0"/>
      <w:divBdr>
        <w:top w:val="none" w:sz="0" w:space="0" w:color="auto"/>
        <w:left w:val="none" w:sz="0" w:space="0" w:color="auto"/>
        <w:bottom w:val="none" w:sz="0" w:space="0" w:color="auto"/>
        <w:right w:val="none" w:sz="0" w:space="0" w:color="auto"/>
      </w:divBdr>
    </w:div>
    <w:div w:id="1255431537">
      <w:bodyDiv w:val="1"/>
      <w:marLeft w:val="0"/>
      <w:marRight w:val="0"/>
      <w:marTop w:val="0"/>
      <w:marBottom w:val="0"/>
      <w:divBdr>
        <w:top w:val="none" w:sz="0" w:space="0" w:color="auto"/>
        <w:left w:val="none" w:sz="0" w:space="0" w:color="auto"/>
        <w:bottom w:val="none" w:sz="0" w:space="0" w:color="auto"/>
        <w:right w:val="none" w:sz="0" w:space="0" w:color="auto"/>
      </w:divBdr>
    </w:div>
    <w:div w:id="1332292165">
      <w:bodyDiv w:val="1"/>
      <w:marLeft w:val="0"/>
      <w:marRight w:val="0"/>
      <w:marTop w:val="0"/>
      <w:marBottom w:val="0"/>
      <w:divBdr>
        <w:top w:val="none" w:sz="0" w:space="0" w:color="auto"/>
        <w:left w:val="none" w:sz="0" w:space="0" w:color="auto"/>
        <w:bottom w:val="none" w:sz="0" w:space="0" w:color="auto"/>
        <w:right w:val="none" w:sz="0" w:space="0" w:color="auto"/>
      </w:divBdr>
    </w:div>
    <w:div w:id="1336686736">
      <w:bodyDiv w:val="1"/>
      <w:marLeft w:val="0"/>
      <w:marRight w:val="0"/>
      <w:marTop w:val="0"/>
      <w:marBottom w:val="0"/>
      <w:divBdr>
        <w:top w:val="none" w:sz="0" w:space="0" w:color="auto"/>
        <w:left w:val="none" w:sz="0" w:space="0" w:color="auto"/>
        <w:bottom w:val="none" w:sz="0" w:space="0" w:color="auto"/>
        <w:right w:val="none" w:sz="0" w:space="0" w:color="auto"/>
      </w:divBdr>
    </w:div>
    <w:div w:id="1346437550">
      <w:bodyDiv w:val="1"/>
      <w:marLeft w:val="0"/>
      <w:marRight w:val="0"/>
      <w:marTop w:val="0"/>
      <w:marBottom w:val="0"/>
      <w:divBdr>
        <w:top w:val="none" w:sz="0" w:space="0" w:color="auto"/>
        <w:left w:val="none" w:sz="0" w:space="0" w:color="auto"/>
        <w:bottom w:val="none" w:sz="0" w:space="0" w:color="auto"/>
        <w:right w:val="none" w:sz="0" w:space="0" w:color="auto"/>
      </w:divBdr>
    </w:div>
    <w:div w:id="1357662033">
      <w:bodyDiv w:val="1"/>
      <w:marLeft w:val="0"/>
      <w:marRight w:val="0"/>
      <w:marTop w:val="0"/>
      <w:marBottom w:val="0"/>
      <w:divBdr>
        <w:top w:val="none" w:sz="0" w:space="0" w:color="auto"/>
        <w:left w:val="none" w:sz="0" w:space="0" w:color="auto"/>
        <w:bottom w:val="none" w:sz="0" w:space="0" w:color="auto"/>
        <w:right w:val="none" w:sz="0" w:space="0" w:color="auto"/>
      </w:divBdr>
    </w:div>
    <w:div w:id="1398549325">
      <w:bodyDiv w:val="1"/>
      <w:marLeft w:val="0"/>
      <w:marRight w:val="0"/>
      <w:marTop w:val="0"/>
      <w:marBottom w:val="0"/>
      <w:divBdr>
        <w:top w:val="none" w:sz="0" w:space="0" w:color="auto"/>
        <w:left w:val="none" w:sz="0" w:space="0" w:color="auto"/>
        <w:bottom w:val="none" w:sz="0" w:space="0" w:color="auto"/>
        <w:right w:val="none" w:sz="0" w:space="0" w:color="auto"/>
      </w:divBdr>
    </w:div>
    <w:div w:id="1423258414">
      <w:bodyDiv w:val="1"/>
      <w:marLeft w:val="0"/>
      <w:marRight w:val="0"/>
      <w:marTop w:val="0"/>
      <w:marBottom w:val="0"/>
      <w:divBdr>
        <w:top w:val="none" w:sz="0" w:space="0" w:color="auto"/>
        <w:left w:val="none" w:sz="0" w:space="0" w:color="auto"/>
        <w:bottom w:val="none" w:sz="0" w:space="0" w:color="auto"/>
        <w:right w:val="none" w:sz="0" w:space="0" w:color="auto"/>
      </w:divBdr>
    </w:div>
    <w:div w:id="1748068380">
      <w:bodyDiv w:val="1"/>
      <w:marLeft w:val="0"/>
      <w:marRight w:val="0"/>
      <w:marTop w:val="0"/>
      <w:marBottom w:val="0"/>
      <w:divBdr>
        <w:top w:val="none" w:sz="0" w:space="0" w:color="auto"/>
        <w:left w:val="none" w:sz="0" w:space="0" w:color="auto"/>
        <w:bottom w:val="none" w:sz="0" w:space="0" w:color="auto"/>
        <w:right w:val="none" w:sz="0" w:space="0" w:color="auto"/>
      </w:divBdr>
    </w:div>
    <w:div w:id="1806316996">
      <w:bodyDiv w:val="1"/>
      <w:marLeft w:val="0"/>
      <w:marRight w:val="0"/>
      <w:marTop w:val="0"/>
      <w:marBottom w:val="0"/>
      <w:divBdr>
        <w:top w:val="none" w:sz="0" w:space="0" w:color="auto"/>
        <w:left w:val="none" w:sz="0" w:space="0" w:color="auto"/>
        <w:bottom w:val="none" w:sz="0" w:space="0" w:color="auto"/>
        <w:right w:val="none" w:sz="0" w:space="0" w:color="auto"/>
      </w:divBdr>
    </w:div>
    <w:div w:id="1887333295">
      <w:bodyDiv w:val="1"/>
      <w:marLeft w:val="0"/>
      <w:marRight w:val="0"/>
      <w:marTop w:val="0"/>
      <w:marBottom w:val="0"/>
      <w:divBdr>
        <w:top w:val="none" w:sz="0" w:space="0" w:color="auto"/>
        <w:left w:val="none" w:sz="0" w:space="0" w:color="auto"/>
        <w:bottom w:val="none" w:sz="0" w:space="0" w:color="auto"/>
        <w:right w:val="none" w:sz="0" w:space="0" w:color="auto"/>
      </w:divBdr>
    </w:div>
    <w:div w:id="1926917236">
      <w:bodyDiv w:val="1"/>
      <w:marLeft w:val="0"/>
      <w:marRight w:val="0"/>
      <w:marTop w:val="0"/>
      <w:marBottom w:val="0"/>
      <w:divBdr>
        <w:top w:val="none" w:sz="0" w:space="0" w:color="auto"/>
        <w:left w:val="none" w:sz="0" w:space="0" w:color="auto"/>
        <w:bottom w:val="none" w:sz="0" w:space="0" w:color="auto"/>
        <w:right w:val="none" w:sz="0" w:space="0" w:color="auto"/>
      </w:divBdr>
    </w:div>
    <w:div w:id="1939368989">
      <w:bodyDiv w:val="1"/>
      <w:marLeft w:val="0"/>
      <w:marRight w:val="0"/>
      <w:marTop w:val="0"/>
      <w:marBottom w:val="0"/>
      <w:divBdr>
        <w:top w:val="none" w:sz="0" w:space="0" w:color="auto"/>
        <w:left w:val="none" w:sz="0" w:space="0" w:color="auto"/>
        <w:bottom w:val="none" w:sz="0" w:space="0" w:color="auto"/>
        <w:right w:val="none" w:sz="0" w:space="0" w:color="auto"/>
      </w:divBdr>
    </w:div>
    <w:div w:id="2025861012">
      <w:bodyDiv w:val="1"/>
      <w:marLeft w:val="0"/>
      <w:marRight w:val="0"/>
      <w:marTop w:val="0"/>
      <w:marBottom w:val="0"/>
      <w:divBdr>
        <w:top w:val="none" w:sz="0" w:space="0" w:color="auto"/>
        <w:left w:val="none" w:sz="0" w:space="0" w:color="auto"/>
        <w:bottom w:val="none" w:sz="0" w:space="0" w:color="auto"/>
        <w:right w:val="none" w:sz="0" w:space="0" w:color="auto"/>
      </w:divBdr>
    </w:div>
    <w:div w:id="20459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ora.unm.edu/sites/default/files/journals/jrr/v031n03/p00208-p0021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ritishbirds.co.uk/sites/default/files/V101_N11_23_3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ccs.org.uk/wp-content/thesis/consci/2011/Swan.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vocetta.org/cnt/uploads/2018/11/1993_avocetta_n_1_3.pdf" TargetMode="External"/><Relationship Id="rId5" Type="http://schemas.openxmlformats.org/officeDocument/2006/relationships/settings" Target="settings.xml"/><Relationship Id="rId15" Type="http://schemas.openxmlformats.org/officeDocument/2006/relationships/hyperlink" Target="https://sora.unm.edu/sites/default/files/journals/jrr/v036n01/p00024-p00032.pdf" TargetMode="External"/><Relationship Id="rId10" Type="http://schemas.openxmlformats.org/officeDocument/2006/relationships/hyperlink" Target="http://www.hawk-conservancy.org/priors/kestrel.s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atazone.birdlife.org/species/factsheet/levant-sparrowhawk-accipiter-brevipes" TargetMode="External"/><Relationship Id="rId14" Type="http://schemas.openxmlformats.org/officeDocument/2006/relationships/hyperlink" Target="https://www.tandfonline.com/doi/pdf/10.1080/00063650109461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77544-B0CA-4490-977E-44667ECB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124</Pages>
  <Words>48622</Words>
  <Characters>277148</Characters>
  <Application>Microsoft Office Word</Application>
  <DocSecurity>0</DocSecurity>
  <Lines>2309</Lines>
  <Paragraphs>650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Anna Ganeva</cp:lastModifiedBy>
  <cp:revision>153</cp:revision>
  <dcterms:created xsi:type="dcterms:W3CDTF">2023-04-15T05:40:00Z</dcterms:created>
  <dcterms:modified xsi:type="dcterms:W3CDTF">2023-07-13T11:13:00Z</dcterms:modified>
</cp:coreProperties>
</file>