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Ind w:w="-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221"/>
        <w:gridCol w:w="4159"/>
        <w:gridCol w:w="8788"/>
      </w:tblGrid>
      <w:tr w:rsidR="00953619" w:rsidRPr="00953619" w:rsidTr="00953619">
        <w:trPr>
          <w:trHeight w:val="1050"/>
        </w:trPr>
        <w:tc>
          <w:tcPr>
            <w:tcW w:w="157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263067" w:rsidP="00263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Указания за обхвата и съдържанието на</w:t>
            </w:r>
            <w:r w:rsidRPr="00B05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 програм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ите</w:t>
            </w:r>
            <w:r w:rsidRPr="00B053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 по </w:t>
            </w:r>
            <w:r w:rsidR="00953619"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чл. 53, ал. 1 от Закона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за управление на отпадъците за и</w:t>
            </w:r>
            <w:r w:rsidR="00953619"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злезли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те</w:t>
            </w:r>
            <w:r w:rsidR="00953619"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 от употреба моторни превозни средства</w:t>
            </w:r>
          </w:p>
        </w:tc>
      </w:tr>
      <w:tr w:rsidR="00953619" w:rsidRPr="00953619" w:rsidTr="0053356A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№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Правно основание НИУМПС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Критерий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Минимално изискване</w:t>
            </w:r>
          </w:p>
        </w:tc>
      </w:tr>
      <w:tr w:rsidR="00953619" w:rsidRPr="00953619" w:rsidTr="0053356A">
        <w:trPr>
          <w:trHeight w:val="96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Глава Трета,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bookmarkStart w:id="0" w:name="RANGE!C4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Определяне обхвата на задължените лица и моделите на изпълнение (Изпълнение на задълженията чрез колективни системи / Индивидуално изпълнение на задълженията)</w:t>
            </w:r>
            <w:bookmarkEnd w:id="0"/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Програмата следва да включва поотделно описание за различните категории МПС (леки, лекотоварни и товарни), аналогично на посочените категории съгласно чл. 2, ал. 1, т. 1 и т.2 от Наредбата за излезлите от употреба моторни превозни средства.</w:t>
            </w:r>
          </w:p>
        </w:tc>
      </w:tr>
      <w:tr w:rsidR="00953619" w:rsidRPr="00953619" w:rsidTr="0053356A">
        <w:trPr>
          <w:trHeight w:val="39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т.1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Предварителен финансов разчет на системата за събиране, повторно използване, оползотворяване и рециклиране на ИУМПС.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При разработването на тези разчети е необходимо да се отчетат следните фактори: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очакваните приходи;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разходите за набиране на нови членове в организацията;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разходите за събиране ИУМПС;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разходите за оползотворяване, в т.ч. рециклиране,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 за обезвреждане на отпадъците от ИУМПС;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разходите за транспортиране на образуваните отпадъчни потоци до инсталациите за оползотворяване/обезвреждане;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разходите, необходими за покриване на евентуални негативни пазарни явления, които може да доведат до затруднения за постигане на целите за събиране, оползотворяване и повторно използване/рециклиране.</w:t>
            </w:r>
          </w:p>
        </w:tc>
      </w:tr>
      <w:tr w:rsidR="00953619" w:rsidRPr="00953619" w:rsidTr="0053356A">
        <w:trPr>
          <w:trHeight w:val="25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т.2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bookmarkStart w:id="1" w:name="RANGE!C6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План, посочващ сроковете за сключване на договори с общини, които ще бъдат обслужвани от колективната система за събиране на ИУМПС.</w:t>
            </w:r>
            <w:bookmarkEnd w:id="1"/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Изготвянето на план със срок и съответно териториален обхват за привличане на общини за сътрудничество в предлаганата от Организацията по оползотворяване система за събиране, оползотворяване и рециклиране на отпадъците от МПС: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При разработването на плана за привличане на нови общини следва да се определят измерими и постижими цели. </w:t>
            </w:r>
          </w:p>
        </w:tc>
      </w:tr>
      <w:tr w:rsidR="00953619" w:rsidRPr="00953619" w:rsidTr="0053356A">
        <w:trPr>
          <w:trHeight w:val="23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lastRenderedPageBreak/>
              <w:t>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т.3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Мерки за привличане на лицата, които пускат на пазара МПС, в предлаганата от организацията по оползотворяване колективна система за събиране, повторно използване, оползотворяване и рециклиране на ИУМПС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• Предлагане на типов договор - договора следва да е идентичен за всички юридически лица, желаещи да сключат договор с Организацията, като условията в същия не следва да се променят в зависимост от мащаба на клиента.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• Поддържане на интернет страница, чрез която предоставя информация, свързана с нейния предмет на дейност.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Мерки за осигуряване привличането на максимален брой лица, които пускат МПС на пазара в страната в колективната система.</w:t>
            </w:r>
          </w:p>
        </w:tc>
      </w:tr>
      <w:tr w:rsidR="00953619" w:rsidRPr="00953619" w:rsidTr="0053356A">
        <w:trPr>
          <w:trHeight w:val="19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т.4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План, съдържащ мерки за събиране на ИУМПС от собствениците им и за приемането им на площадките за събиране и съхраняване и в центровете за разкомплектоване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• мерки за насърчаването и стимулирането на гражданите за предаване на ИУМПС на площадки за съхраняване или центрове за разкомплектоване;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провеждане на подробни информационни кампании и рекламни стратегии, насочени към собствениците на 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Провеждане на информационни кампании за извършване на дейности по събиране на МПС.</w:t>
            </w:r>
          </w:p>
        </w:tc>
      </w:tr>
      <w:tr w:rsidR="00953619" w:rsidRPr="00953619" w:rsidTr="0053356A">
        <w:trPr>
          <w:trHeight w:val="442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т.5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Мерки, които се предприемат в случай на временно прекъсване или намаляване на възможностите за повторна употреба и третиране на ИУМПС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• Създаване на система, осигуряваща получаването на надеждна информация за броя на събираните и </w:t>
            </w: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разкомплектованите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ИУМПС, както и за предадените за повторна употреба, рециклиране и оползотворяване или обезвреждане отпадъци от ИУМПС;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Залагане на увеличени цели за събиране, както и на резервен процент за повторно използване, оползотворяване, рециклиране на количествата събрани отпадъци от 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сключване на договори с повече от едно предприятие, извършващи дейности по оползотворяване/рециклиране на отпадъци от МПС, образувани в резултат на дейността на Организацията;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Изплащане на възнаграждение за разделно събрани, предварително третирани и предадени за предварително третиране ИУМПС;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Активно съдействие на от страна на организацията към членове при изпълнението на задълженията им;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Поддържане на финансов резерв.</w:t>
            </w:r>
          </w:p>
        </w:tc>
      </w:tr>
      <w:tr w:rsidR="00953619" w:rsidRPr="00953619" w:rsidTr="0053356A">
        <w:trPr>
          <w:trHeight w:val="316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lastRenderedPageBreak/>
              <w:t>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т.6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План за информиране притежателите на ИУМПС относно възможностите за предаването им в центровете за разкомплектоване или на площадките за събиране и съхраняване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Провеждане на информационни кампании за извършване на дейности по събиране на 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Актуализиране на информацията на интернет страницата на организацията;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Създаване на предпоставки за предприемането на мерки за въвеждането на най-добрите налични техники в България и по-специално относно събирането на ИУМПС;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Стимулиране на юридическите лица и общините, организиращи дейностите по събиране на отпадъци от МПС за информиране на гражданите за дейността си, свързана с поетите задължения към Организацията.</w:t>
            </w:r>
          </w:p>
        </w:tc>
      </w:tr>
      <w:tr w:rsidR="00953619" w:rsidRPr="00953619" w:rsidTr="0053356A">
        <w:trPr>
          <w:trHeight w:val="285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т.7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Мерки за компенсиране на негативни влияния върху пазарната цена на рециклираните материали.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• следване на пазарните тенденции и промените на цените в секторите на металите, пластмасите, негодни за употреба акумулатори, масла, гуми и други отпадъци от МПС, което се гарантира с договорите с предприятията, извършващи дейности по оползотворяване/рециклиране на отпадъците от МПС.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мерки в случай на негативни влияния върху пазарната цена на рециклираните материали;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 определяне на резерв от разликата между приходи и разходи за компенсиране на негативните влияния при спад на цените на отпадъците подлежащи на рециклиране и оползотворяване.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• възможност за съхраняване на материали до отминаване на негативните влияния. </w:t>
            </w:r>
          </w:p>
        </w:tc>
      </w:tr>
      <w:tr w:rsidR="00953619" w:rsidRPr="00953619" w:rsidTr="0053356A">
        <w:trPr>
          <w:trHeight w:val="69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lastRenderedPageBreak/>
              <w:t>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т.8 и чл. 15, ал. 1, т. 2 и т. 3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Мерки за изпълнение на изискванията на чл. 8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По категории ИУМПС съгласно чл. 2, ал. 1 т. 1 и т. 2 от Наредбата за ИУМПС, за които ще се изпълняват цели по години за периода на програмата;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Определяне на прогнозни количества за пуснатите на пазара МПС и излезлите от употреба МПС;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Изготвянето на финансови разчети и мерки за постигане на количествените цели за събиране на ИУМПС и повторно използване, оползотворяване и рециклиране на отпадъци от МПС,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Прогнозни проценти по категории ИУМПС, доказващи постигането на нормативно определените цели за подготовка за повторна употреба, рециклиране и оползотворяване през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всяка година от срока на програмата Описание на технологичния процес;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Правилно изчисление на целите по събиране;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</w: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Прзвилно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изчисление па целите по рециклиране и оползотворяване;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Договори с лица за събиране на ИУМПС, притежаващи разрешение с необходимият капацитет и дейност;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Договори с лица за третиране на ИУМПС, притежаващи разрешение с необходимият капацитет и дейност;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Договори с лица за третиране на всички получени материалите след третиране па ИУМПС, притежаващи необходимият капацитет и съответната дейност с отпадъци за постигане на целите по рециклиране и оползотворяване, (черни метали, цветни метали, пластмаса, стъкло, отработено масло, акумулатори, маслени филтри, спирачна течност, антифриз, гориво, гуми, катализатори, накладки, опасни компоненти и т.н.</w:t>
            </w:r>
          </w:p>
        </w:tc>
      </w:tr>
      <w:tr w:rsidR="00953619" w:rsidRPr="00953619" w:rsidTr="0053356A">
        <w:trPr>
          <w:trHeight w:val="27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т.9 и чл. 15, ал. 1, т. 5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Mерки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за изпълнение на целите по Наредбата за батерии и акумулатори и негодни за употреба батерии и акумулатори, образувани в резултат на разкомплектоване на ИУМПС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03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Осигуряване спазването на из</w:t>
            </w:r>
            <w:r w:rsidR="0003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и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скванията за събирането и третирането на негодни за употреба батерии и акумулатори (НУБА) образувани в следствие разкомплектоването на ИУМПС, регламентирани в ЗУО и подзаконовите нормативни актове. Площадките за събиране и центровете за разкомплектоване да са оборудвани съгласно нормативната уредба, касаеща третирането на излезли от употреба батерии и акумулатори.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 w:type="page"/>
              <w:t>Предаването им на лица, притежаващи разрешение или регистрационен документ за последващо оползотворяване и рециклиране;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 w:type="page"/>
              <w:t>Договори с лица за третиране на НУБА, притежаващи необходимият капацитет.</w:t>
            </w:r>
          </w:p>
        </w:tc>
      </w:tr>
      <w:tr w:rsidR="00953619" w:rsidRPr="00953619" w:rsidTr="0053356A">
        <w:trPr>
          <w:trHeight w:val="504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lastRenderedPageBreak/>
              <w:t>11</w:t>
            </w:r>
          </w:p>
        </w:tc>
        <w:tc>
          <w:tcPr>
            <w:tcW w:w="22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т.10 и чл. 15, ал. 1, т. 1, т. 4, т. 6 и т. 7 от Наредбата за ИУМПС</w:t>
            </w:r>
          </w:p>
        </w:tc>
        <w:tc>
          <w:tcPr>
            <w:tcW w:w="41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Мерки за изграждане на системата за събиране, повторно използване, оползотворяване и рециклиране на ИУМПС.</w:t>
            </w:r>
          </w:p>
        </w:tc>
        <w:tc>
          <w:tcPr>
            <w:tcW w:w="878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53619" w:rsidRPr="00953619" w:rsidRDefault="00953619" w:rsidP="00032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Описание на системата за разделно събиране на ИУМПС и план за </w:t>
            </w:r>
            <w:r w:rsidR="000326E7"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разширяване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Създаване на система за разделно събиране на цялото количество ИУМПС, за което са отговорни членовете на организацията през съответната година от територията на цялата страна.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•Договори с лица за събиране на ИУМПС, притежаващи разрешение с необходимият капацитет;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• Издаване на удостоверение за разкомплектоване на МПС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Описание на системата за предварително третиране на ИУМПС, която да включва най-малко една </w:t>
            </w:r>
            <w:proofErr w:type="spellStart"/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шредерна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 инсталация за ИУМПС, чийто оператор притежава разрешение по чл. 35, ал. 1 от ЗУО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Разкомплектоване на ИУМПС и отделяне на опасните компоненти;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Съгласно изискванията на Наредбата да се осигури отделянето на частите за повторна употреба както и за</w:t>
            </w:r>
            <w:r w:rsidR="0003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тяхната последваща употреба.</w:t>
            </w:r>
            <w:r w:rsidR="0003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До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говор с </w:t>
            </w: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шредерна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инсталация с цел получаване на </w:t>
            </w: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шредирам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материал с висока чистота</w:t>
            </w:r>
            <w:r w:rsidR="0003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,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което при </w:t>
            </w:r>
            <w:r w:rsidR="000326E7"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последващо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третиране да не замърсява ок</w:t>
            </w:r>
            <w:r w:rsidR="00032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о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лната среда.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План за осигуряване на нови площадки и съоръжения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 xml:space="preserve">Планиране разширението на системата така че да обхваща територията на цялата страна и покрива целите на програмата по години. 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Описание на дейностите за повторно използване, оползотворяване и рециклиране на ИУМПС, в т.ч. дейностите с код R5 за рециклиране на стъкло от ИУМПС, и план за разширяването им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Спазване на заложените насоки изисквания и задължения съгласно утвърдена от министъра на околната среда и водите Методика за разкомплектоването на ИУМПС.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Предаването на ИУМПС на лица, притежаващи разрешение или регистрационен документ за последващо оползотворяване и рециклиране, (черни метали, цветни метали, пластмаса, стъкло, отработено масло, акумулатори, маслени филтри, спирачна течност, антифриз, гориво, гуми, катализатори, накладки, опасни компоненти и т. н.)</w:t>
            </w:r>
          </w:p>
        </w:tc>
      </w:tr>
      <w:tr w:rsidR="00953619" w:rsidRPr="00953619" w:rsidTr="0053356A">
        <w:trPr>
          <w:trHeight w:val="408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22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41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  <w:tc>
          <w:tcPr>
            <w:tcW w:w="878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  <w:tr w:rsidR="00953619" w:rsidRPr="00953619" w:rsidTr="0053356A">
        <w:trPr>
          <w:trHeight w:val="267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lastRenderedPageBreak/>
              <w:t>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т.11 и чл. 15, ал. 1, т. 8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bookmarkStart w:id="2" w:name="RANGE!C15"/>
            <w:bookmarkStart w:id="3" w:name="RANGE!C16"/>
            <w:bookmarkEnd w:id="2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Дефиниран обхват на дейността на организацията от географска гледна точка и от гледна точка на продуктите и материалите, като гарантира, че посочените области (географски и продуктови) не се ограничават до тези, в които събирането и управлението на отпадъци е най-рентабилно, като осигурява подходяща наличност на системите за събиране на отпадъци в тях</w:t>
            </w:r>
            <w:bookmarkEnd w:id="3"/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Като цел на дейността е необходимо да се постигне мрежа от площадки чрез които, организацията да успее да покрие не само населението на общините, с които има сключен договор, но и населението във всички градове, както и в по-малките населени места.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Определяне на териториалното покритие по райони, в които ще функционира системата (градове/общини/области), както и предвидено осигуряване на достъп до системата за събиране на ИУМПС и в малките и отдалечени населени места в рамките на обслужваните територии. Представени мерки за обхващане на населението извън големите населени места.</w:t>
            </w:r>
          </w:p>
        </w:tc>
      </w:tr>
      <w:tr w:rsidR="00953619" w:rsidRPr="00953619" w:rsidTr="0053356A">
        <w:trPr>
          <w:trHeight w:val="253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чл. 12, ал. 1, т.12 от Наредбата за ИУМПС</w:t>
            </w:r>
          </w:p>
        </w:tc>
        <w:tc>
          <w:tcPr>
            <w:tcW w:w="4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Mодулиране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на възнагражденията по чл.13а, по отношение на отделните продукти или групи от сходни продукти и отчитащи </w:t>
            </w:r>
            <w:proofErr w:type="spellStart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устойчиво</w:t>
            </w:r>
            <w:bookmarkStart w:id="4" w:name="_GoBack"/>
            <w:bookmarkEnd w:id="4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стта</w:t>
            </w:r>
            <w:proofErr w:type="spellEnd"/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 xml:space="preserve"> на продуктите, пригодността им за ремонтиране, за повторна употреба и рециклиране, както и наличието на опасни вещества в тях, като същевременно размерът на възнаграждението не надвишава разходите, необходими за предоставяне на услугите по управление на отпадъците по разходно-ефективен начин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Определени отделни размери на възнагражденията за различните продукти или групи сходни продукти, като са отчетени устойчивостта на продуктите, пригодността им за ремонтиране, повторна употреба и рециклиране, както и наличието на опасни вещества, включително;</w:t>
            </w:r>
            <w:r w:rsidRPr="00953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  <w:t>прилагане на различни размери на възнагражденията за продукти или групи сходни продукти в зависимост от възможностите за ремонт, повторна употреба и рециклиране, както и от съдържанието на опасни вещества в тях.</w:t>
            </w:r>
          </w:p>
        </w:tc>
      </w:tr>
      <w:tr w:rsidR="00953619" w:rsidRPr="00953619" w:rsidTr="00953619">
        <w:trPr>
          <w:trHeight w:val="1710"/>
        </w:trPr>
        <w:tc>
          <w:tcPr>
            <w:tcW w:w="157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53619" w:rsidRPr="00953619" w:rsidRDefault="00953619" w:rsidP="00953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</w:pP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С чл.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2, ал. 1 от Наредбата за ИУМПС</w:t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 xml:space="preserve"> се определят минима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л</w:t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ните изисквания за обхват на програмата за изготвена по реда на чл. 53, ал. 1 от ЗУО за организация по оползотворяване на ИУМПС.</w:t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br/>
              <w:t>С чл. 15, ал. 1 от Наредбата за ИУМПС се определят минима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л</w:t>
            </w:r>
            <w:r w:rsidRPr="009536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bg-BG"/>
              </w:rPr>
              <w:t>ните изисквания за обхват на програмата изготвена по реда на чл. 53, ал. 1 от ЗУО за лице, изпълняващо задълженията си индивидуално.</w:t>
            </w:r>
          </w:p>
        </w:tc>
      </w:tr>
    </w:tbl>
    <w:p w:rsidR="001D0A23" w:rsidRDefault="001D0A23" w:rsidP="00953619"/>
    <w:sectPr w:rsidR="001D0A23" w:rsidSect="0053356A">
      <w:footerReference w:type="default" r:id="rId6"/>
      <w:pgSz w:w="16838" w:h="11906" w:orient="landscape"/>
      <w:pgMar w:top="284" w:right="1417" w:bottom="140" w:left="1417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3ED" w:rsidRDefault="00CD73ED" w:rsidP="0053356A">
      <w:pPr>
        <w:spacing w:after="0" w:line="240" w:lineRule="auto"/>
      </w:pPr>
      <w:r>
        <w:separator/>
      </w:r>
    </w:p>
  </w:endnote>
  <w:endnote w:type="continuationSeparator" w:id="0">
    <w:p w:rsidR="00CD73ED" w:rsidRDefault="00CD73ED" w:rsidP="0053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04260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356A" w:rsidRDefault="005335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6E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3356A" w:rsidRDefault="005335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3ED" w:rsidRDefault="00CD73ED" w:rsidP="0053356A">
      <w:pPr>
        <w:spacing w:after="0" w:line="240" w:lineRule="auto"/>
      </w:pPr>
      <w:r>
        <w:separator/>
      </w:r>
    </w:p>
  </w:footnote>
  <w:footnote w:type="continuationSeparator" w:id="0">
    <w:p w:rsidR="00CD73ED" w:rsidRDefault="00CD73ED" w:rsidP="00533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19"/>
    <w:rsid w:val="000326E7"/>
    <w:rsid w:val="001D0A23"/>
    <w:rsid w:val="00263067"/>
    <w:rsid w:val="0053356A"/>
    <w:rsid w:val="008F407A"/>
    <w:rsid w:val="00953619"/>
    <w:rsid w:val="00BE1D48"/>
    <w:rsid w:val="00CD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3F058"/>
  <w15:chartTrackingRefBased/>
  <w15:docId w15:val="{372D1A4B-B4ED-402A-A0BE-83F24BC2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56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56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1818</Words>
  <Characters>10363</Characters>
  <Application>Microsoft Office Word</Application>
  <DocSecurity>0</DocSecurity>
  <Lines>86</Lines>
  <Paragraphs>24</Paragraphs>
  <ScaleCrop>false</ScaleCrop>
  <Company/>
  <LinksUpToDate>false</LinksUpToDate>
  <CharactersWithSpaces>12157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Baleva</dc:creator>
  <cp:keywords/>
  <dc:description/>
  <cp:lastModifiedBy>Diana Baleva</cp:lastModifiedBy>
  <cp:revision>5</cp:revision>
  <dcterms:created xsi:type="dcterms:W3CDTF">2026-07-21T13:37:00Z</dcterms:created>
  <dcterms:modified xsi:type="dcterms:W3CDTF">2026-07-21T14:02:00Z</dcterms:modified>
</cp:coreProperties>
</file>