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20598">
                  <w:rPr>
                    <w:rFonts w:asciiTheme="majorHAnsi" w:hAnsiTheme="majorHAnsi" w:cstheme="majorHAnsi"/>
                    <w:sz w:val="56"/>
                    <w:szCs w:val="48"/>
                  </w:rPr>
                  <w:t>22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F63A85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4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1942"/>
        <w:gridCol w:w="2136"/>
        <w:gridCol w:w="1864"/>
        <w:gridCol w:w="1689"/>
        <w:gridCol w:w="2020"/>
        <w:gridCol w:w="2252"/>
        <w:gridCol w:w="2447"/>
        <w:gridCol w:w="1514"/>
        <w:gridCol w:w="2036"/>
        <w:gridCol w:w="1670"/>
        <w:gridCol w:w="1561"/>
        <w:gridCol w:w="6"/>
      </w:tblGrid>
      <w:tr w:rsidR="00F63A85" w:rsidTr="00B93F62">
        <w:trPr>
          <w:trHeight w:val="371"/>
        </w:trPr>
        <w:tc>
          <w:tcPr>
            <w:tcW w:w="234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3A85" w:rsidRDefault="00F63A8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1697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63A85" w:rsidTr="00B93F62">
        <w:trPr>
          <w:trHeight w:val="310"/>
        </w:trPr>
        <w:tc>
          <w:tcPr>
            <w:tcW w:w="234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22.12.2025 г.</w:t>
            </w:r>
          </w:p>
        </w:tc>
      </w:tr>
      <w:tr w:rsidR="00B93F62" w:rsidTr="00B93F62">
        <w:trPr>
          <w:gridAfter w:val="1"/>
          <w:wAfter w:w="3" w:type="dxa"/>
          <w:trHeight w:val="25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B93F62" w:rsidTr="00B93F62">
        <w:trPr>
          <w:gridAfter w:val="1"/>
          <w:wAfter w:w="6" w:type="dxa"/>
          <w:trHeight w:val="17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93F62" w:rsidTr="00B93F62">
        <w:trPr>
          <w:gridAfter w:val="1"/>
          <w:wAfter w:w="3" w:type="dxa"/>
          <w:trHeight w:val="25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11,99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59,98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11,98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10,10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20,99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7,81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20,69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26,19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35,58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17,46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12,59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110,55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42,38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14,37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50,17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6,83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3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8,77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4,76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13,43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33,25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3,39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17,84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25,38</w:t>
            </w:r>
          </w:p>
        </w:tc>
      </w:tr>
      <w:tr w:rsidR="00B93F62" w:rsidTr="00B93F62">
        <w:trPr>
          <w:gridAfter w:val="1"/>
          <w:wAfter w:w="6" w:type="dxa"/>
          <w:trHeight w:val="25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9,15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38,58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31,25</w:t>
            </w:r>
          </w:p>
        </w:tc>
      </w:tr>
      <w:tr w:rsidR="00B93F62" w:rsidTr="00B93F62">
        <w:trPr>
          <w:gridAfter w:val="1"/>
          <w:wAfter w:w="3" w:type="dxa"/>
          <w:trHeight w:val="44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4,96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20,03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2,53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22,49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8,86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5,46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40,09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29,34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17,97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4,24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27,00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3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11,52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12,69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17,61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27,18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38,35</w:t>
            </w:r>
          </w:p>
        </w:tc>
      </w:tr>
      <w:tr w:rsidR="00B93F62" w:rsidTr="00B93F62">
        <w:trPr>
          <w:gridAfter w:val="1"/>
          <w:wAfter w:w="6" w:type="dxa"/>
          <w:trHeight w:val="25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30,62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29,16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6,06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21,73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32,89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14,37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15,78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63A85" w:rsidTr="00B93F62">
        <w:trPr>
          <w:gridAfter w:val="1"/>
          <w:wAfter w:w="3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3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12,96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14,61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19,64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71,82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5,80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15,37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46,67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27,00</w:t>
            </w:r>
          </w:p>
        </w:tc>
      </w:tr>
      <w:tr w:rsidR="00F63A85" w:rsidTr="00B93F62">
        <w:trPr>
          <w:gridAfter w:val="1"/>
          <w:wAfter w:w="3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42,89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6,38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28,15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3,81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19,51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39,92</w:t>
            </w:r>
          </w:p>
        </w:tc>
      </w:tr>
      <w:tr w:rsidR="00B93F62" w:rsidTr="00B93F62">
        <w:trPr>
          <w:gridAfter w:val="1"/>
          <w:wAfter w:w="3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18,94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12,83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28,52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19,33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36,73</w:t>
            </w:r>
          </w:p>
        </w:tc>
      </w:tr>
      <w:tr w:rsidR="00B93F62" w:rsidTr="00B93F62">
        <w:trPr>
          <w:gridAfter w:val="1"/>
          <w:wAfter w:w="6" w:type="dxa"/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42,56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B56581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6581">
              <w:rPr>
                <w:rFonts w:ascii="Arial" w:hAnsi="Arial" w:cs="Arial"/>
                <w:color w:val="auto"/>
                <w:sz w:val="20"/>
                <w:szCs w:val="20"/>
              </w:rPr>
              <w:t>3,00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41,21</w:t>
            </w:r>
          </w:p>
        </w:tc>
      </w:tr>
      <w:tr w:rsidR="00B93F62" w:rsidTr="00B93F62">
        <w:trPr>
          <w:gridAfter w:val="1"/>
          <w:wAfter w:w="3" w:type="dxa"/>
          <w:trHeight w:val="44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Pr="00596816" w:rsidRDefault="00F63A8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816">
              <w:rPr>
                <w:rFonts w:ascii="Arial" w:hAnsi="Arial" w:cs="Arial"/>
                <w:color w:val="auto"/>
                <w:sz w:val="20"/>
                <w:szCs w:val="20"/>
              </w:rPr>
              <w:t>92,37</w:t>
            </w:r>
          </w:p>
        </w:tc>
      </w:tr>
      <w:tr w:rsidR="00B93F62" w:rsidTr="00B93F62">
        <w:trPr>
          <w:gridAfter w:val="1"/>
          <w:wAfter w:w="6" w:type="dxa"/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A85" w:rsidRDefault="00F63A8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63A85" w:rsidRDefault="00F63A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</w:tbl>
    <w:p w:rsidR="007B3260" w:rsidRDefault="007B3260" w:rsidP="00F63A85">
      <w:pPr>
        <w:tabs>
          <w:tab w:val="left" w:pos="1307"/>
        </w:tabs>
      </w:pP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D2490C" w:rsidRPr="00D2490C" w:rsidTr="00D2490C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1050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10504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22.12.2025 г.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2490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Младост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2490C" w:rsidRPr="00D2490C" w:rsidTr="00D2490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2490C" w:rsidRPr="00D2490C" w:rsidRDefault="00D2490C" w:rsidP="00D2490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2490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8968DC" w:rsidRDefault="0004652A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720598">
        <w:rPr>
          <w:rFonts w:eastAsia="Times New Roman" w:cstheme="minorHAnsi"/>
          <w:szCs w:val="28"/>
          <w:lang w:val="bg-BG" w:eastAsia="bg-BG"/>
        </w:rPr>
        <w:t>22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022945">
        <w:rPr>
          <w:rFonts w:eastAsia="Times New Roman" w:cstheme="minorHAnsi"/>
          <w:szCs w:val="28"/>
          <w:lang w:eastAsia="bg-BG"/>
        </w:rPr>
        <w:t xml:space="preserve"> </w:t>
      </w:r>
      <w:r w:rsidR="003A3C9B">
        <w:rPr>
          <w:rFonts w:eastAsia="Times New Roman" w:cstheme="minorHAnsi"/>
          <w:szCs w:val="28"/>
          <w:lang w:eastAsia="bg-BG"/>
        </w:rPr>
        <w:t>г. има регистри</w:t>
      </w:r>
      <w:r w:rsidR="001B3D3B">
        <w:rPr>
          <w:rFonts w:eastAsia="Times New Roman" w:cstheme="minorHAnsi"/>
          <w:szCs w:val="28"/>
          <w:lang w:val="bg-BG" w:eastAsia="bg-BG"/>
        </w:rPr>
        <w:t>рани</w:t>
      </w:r>
      <w:r w:rsidR="001B3D3B">
        <w:rPr>
          <w:rFonts w:eastAsia="Times New Roman" w:cstheme="minorHAnsi"/>
          <w:szCs w:val="28"/>
          <w:lang w:eastAsia="bg-BG"/>
        </w:rPr>
        <w:t xml:space="preserve"> </w:t>
      </w:r>
      <w:bookmarkStart w:id="1" w:name="_GoBack"/>
      <w:r w:rsidR="001B3D3B" w:rsidRPr="008968DC">
        <w:rPr>
          <w:rFonts w:eastAsia="Times New Roman" w:cstheme="minorHAnsi"/>
          <w:szCs w:val="28"/>
          <w:lang w:eastAsia="bg-BG"/>
        </w:rPr>
        <w:t>превишения</w:t>
      </w:r>
      <w:r w:rsidRPr="008968DC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8968DC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8968DC">
        <w:rPr>
          <w:rFonts w:eastAsia="Times New Roman" w:cstheme="minorHAnsi"/>
          <w:szCs w:val="28"/>
          <w:lang w:eastAsia="bg-BG"/>
        </w:rPr>
        <w:t xml:space="preserve"> в</w:t>
      </w:r>
      <w:r w:rsidRPr="008968DC">
        <w:rPr>
          <w:rFonts w:eastAsia="Times New Roman" w:cstheme="minorHAnsi"/>
          <w:bCs/>
          <w:szCs w:val="28"/>
          <w:lang w:eastAsia="bg-BG"/>
        </w:rPr>
        <w:t xml:space="preserve"> </w:t>
      </w:r>
      <w:r w:rsidR="00431D8C" w:rsidRPr="008968DC">
        <w:rPr>
          <w:rFonts w:eastAsia="Times New Roman" w:cstheme="minorHAnsi"/>
          <w:szCs w:val="28"/>
          <w:lang w:val="bg-BG" w:eastAsia="bg-BG"/>
        </w:rPr>
        <w:t>шест</w:t>
      </w:r>
      <w:r w:rsidR="00297052"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Pr="008968DC">
        <w:rPr>
          <w:rFonts w:eastAsia="Times New Roman" w:cstheme="minorHAnsi"/>
          <w:szCs w:val="28"/>
          <w:lang w:eastAsia="bg-BG"/>
        </w:rPr>
        <w:t>пункт</w:t>
      </w:r>
      <w:r w:rsidR="006D53AF" w:rsidRPr="008968DC">
        <w:rPr>
          <w:rFonts w:eastAsia="Times New Roman" w:cstheme="minorHAnsi"/>
          <w:szCs w:val="28"/>
          <w:lang w:val="bg-BG" w:eastAsia="bg-BG"/>
        </w:rPr>
        <w:t>а</w:t>
      </w:r>
      <w:r w:rsidR="003A3C9B" w:rsidRPr="008968DC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8173EB" w:rsidRPr="008968DC">
        <w:rPr>
          <w:rFonts w:eastAsia="Times New Roman" w:cstheme="minorHAnsi"/>
          <w:szCs w:val="28"/>
          <w:lang w:val="bg-BG" w:eastAsia="bg-BG"/>
        </w:rPr>
        <w:t>–</w:t>
      </w:r>
      <w:r w:rsidR="001B3D3B"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="00E345BD" w:rsidRPr="008968DC">
        <w:rPr>
          <w:rFonts w:eastAsia="Times New Roman" w:cstheme="minorHAnsi"/>
          <w:szCs w:val="28"/>
          <w:lang w:val="bg-BG" w:eastAsia="bg-BG"/>
        </w:rPr>
        <w:t xml:space="preserve">„АИС Младост“ – гр. София, </w:t>
      </w:r>
      <w:r w:rsidR="001B3D3B" w:rsidRPr="008968DC">
        <w:rPr>
          <w:rFonts w:eastAsia="Times New Roman" w:cstheme="minorHAnsi"/>
          <w:szCs w:val="28"/>
          <w:lang w:val="bg-BG" w:eastAsia="bg-BG"/>
        </w:rPr>
        <w:t>„АИС Надежда“ – гр. София, „АИС Хиподрума“ – гр.</w:t>
      </w:r>
      <w:r w:rsidR="008B3C3C" w:rsidRPr="008968DC">
        <w:rPr>
          <w:rFonts w:eastAsia="Times New Roman" w:cstheme="minorHAnsi"/>
          <w:szCs w:val="28"/>
          <w:lang w:val="bg-BG" w:eastAsia="bg-BG"/>
        </w:rPr>
        <w:t xml:space="preserve"> София,</w:t>
      </w:r>
      <w:r w:rsidR="008173EB"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="00431D8C" w:rsidRPr="008968DC">
        <w:rPr>
          <w:rFonts w:eastAsia="Times New Roman" w:cstheme="minorHAnsi"/>
          <w:szCs w:val="28"/>
          <w:lang w:val="bg-BG" w:eastAsia="bg-BG"/>
        </w:rPr>
        <w:t>„АИС Дружба“ – гр. София,</w:t>
      </w:r>
      <w:r w:rsidR="00EE1704" w:rsidRPr="008968DC">
        <w:rPr>
          <w:rFonts w:eastAsia="Times New Roman" w:cstheme="minorHAnsi"/>
          <w:szCs w:val="28"/>
          <w:lang w:val="bg-BG" w:eastAsia="bg-BG"/>
        </w:rPr>
        <w:t xml:space="preserve"> „АИС ж.к. Тракия“ – Пловдив и</w:t>
      </w:r>
      <w:r w:rsidR="005F2514"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="008173EB" w:rsidRPr="008968DC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EE1704"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Pr="008968DC">
        <w:rPr>
          <w:rFonts w:eastAsia="Times New Roman" w:cstheme="minorHAnsi"/>
          <w:szCs w:val="28"/>
          <w:lang w:eastAsia="bg-BG"/>
        </w:rPr>
        <w:t>(СДН за ФПЧ</w:t>
      </w:r>
      <w:r w:rsidRPr="008968DC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8968DC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8968DC">
        <w:rPr>
          <w:rFonts w:eastAsia="Times New Roman" w:cstheme="minorHAnsi"/>
          <w:szCs w:val="28"/>
          <w:lang w:eastAsia="bg-BG"/>
        </w:rPr>
        <w:t>ки отделен пункт за мониторинг</w:t>
      </w:r>
      <w:r w:rsidR="00FA0EAE" w:rsidRPr="008968DC">
        <w:rPr>
          <w:rFonts w:eastAsia="Times New Roman" w:cstheme="minorHAnsi"/>
          <w:szCs w:val="28"/>
          <w:lang w:eastAsia="bg-BG"/>
        </w:rPr>
        <w:t>)</w:t>
      </w:r>
      <w:r w:rsidR="00F630DD" w:rsidRPr="008968DC">
        <w:rPr>
          <w:rFonts w:eastAsia="Times New Roman" w:cstheme="minorHAnsi"/>
          <w:szCs w:val="28"/>
          <w:lang w:val="bg-BG" w:eastAsia="bg-BG"/>
        </w:rPr>
        <w:t>.</w:t>
      </w:r>
    </w:p>
    <w:p w:rsidR="00A10EE8" w:rsidRPr="008968DC" w:rsidRDefault="00A10EE8" w:rsidP="00A10EE8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lang w:val="bg-BG"/>
        </w:rPr>
      </w:pPr>
      <w:r w:rsidRPr="008968DC">
        <w:rPr>
          <w:rFonts w:cstheme="minorHAnsi"/>
          <w:shd w:val="clear" w:color="auto" w:fill="FFFFFF"/>
        </w:rPr>
        <w:t>Причината за превишенията на СДН за ФПЧ</w:t>
      </w:r>
      <w:r w:rsidRPr="008968DC">
        <w:rPr>
          <w:rFonts w:cstheme="minorHAnsi"/>
          <w:shd w:val="clear" w:color="auto" w:fill="FFFFFF"/>
          <w:vertAlign w:val="subscript"/>
        </w:rPr>
        <w:t>10</w:t>
      </w:r>
      <w:r w:rsidRPr="008968DC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A11FDA" w:rsidRPr="008968DC" w:rsidRDefault="00A11FDA" w:rsidP="00A11FDA">
      <w:pPr>
        <w:jc w:val="both"/>
        <w:rPr>
          <w:rFonts w:ascii="Calibri" w:eastAsia="MS Mincho" w:hAnsi="Calibri" w:cs="Times New Roman"/>
          <w:bCs/>
          <w:lang w:val="bg-BG"/>
        </w:rPr>
      </w:pPr>
      <w:r w:rsidRPr="008968DC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8968DC">
        <w:rPr>
          <w:rFonts w:ascii="Calibri" w:eastAsia="MS Mincho" w:hAnsi="Calibri" w:cs="Times New Roman"/>
          <w:bCs/>
        </w:rPr>
        <w:t>егистриран</w:t>
      </w:r>
      <w:r w:rsidR="001933FE" w:rsidRPr="008968DC">
        <w:rPr>
          <w:rFonts w:ascii="Calibri" w:eastAsia="MS Mincho" w:hAnsi="Calibri" w:cs="Times New Roman"/>
          <w:bCs/>
          <w:lang w:val="bg-BG"/>
        </w:rPr>
        <w:t>а е</w:t>
      </w:r>
      <w:r w:rsidRPr="008968DC">
        <w:rPr>
          <w:rFonts w:ascii="Calibri" w:eastAsia="MS Mincho" w:hAnsi="Calibri" w:cs="Times New Roman"/>
          <w:bCs/>
          <w:lang w:val="bg-BG"/>
        </w:rPr>
        <w:t xml:space="preserve"> </w:t>
      </w:r>
      <w:r w:rsidR="001933FE" w:rsidRPr="008968DC">
        <w:rPr>
          <w:rFonts w:ascii="Calibri" w:eastAsia="MS Mincho" w:hAnsi="Calibri" w:cs="Times New Roman"/>
          <w:bCs/>
        </w:rPr>
        <w:t>средноденонощна</w:t>
      </w:r>
      <w:r w:rsidRPr="008968DC">
        <w:rPr>
          <w:rFonts w:ascii="Calibri" w:eastAsia="MS Mincho" w:hAnsi="Calibri" w:cs="Times New Roman"/>
          <w:bCs/>
        </w:rPr>
        <w:t xml:space="preserve"> стойност</w:t>
      </w:r>
      <w:r w:rsidRPr="008968DC">
        <w:rPr>
          <w:rFonts w:ascii="Calibri" w:eastAsia="MS Mincho" w:hAnsi="Calibri" w:cs="Times New Roman"/>
          <w:bCs/>
          <w:lang w:val="bg-BG"/>
        </w:rPr>
        <w:t xml:space="preserve"> </w:t>
      </w:r>
      <w:r w:rsidRPr="008968DC">
        <w:rPr>
          <w:rFonts w:ascii="Calibri" w:eastAsia="MS Mincho" w:hAnsi="Calibri" w:cs="Times New Roman"/>
          <w:bCs/>
        </w:rPr>
        <w:t>за ФПЧ</w:t>
      </w:r>
      <w:r w:rsidRPr="008968DC">
        <w:rPr>
          <w:rFonts w:ascii="Calibri" w:eastAsia="MS Mincho" w:hAnsi="Calibri" w:cs="Times New Roman"/>
          <w:bCs/>
          <w:vertAlign w:val="subscript"/>
        </w:rPr>
        <w:t>2,5</w:t>
      </w:r>
      <w:r w:rsidR="00C06ECB" w:rsidRPr="008968DC">
        <w:rPr>
          <w:rFonts w:ascii="Calibri" w:eastAsia="MS Mincho" w:hAnsi="Calibri" w:cs="Times New Roman"/>
          <w:bCs/>
        </w:rPr>
        <w:t xml:space="preserve"> в пункт</w:t>
      </w:r>
      <w:r w:rsidR="008657FE" w:rsidRPr="008968DC">
        <w:rPr>
          <w:rFonts w:ascii="Calibri" w:eastAsia="MS Mincho" w:hAnsi="Calibri" w:cs="Times New Roman"/>
          <w:bCs/>
          <w:lang w:val="bg-BG"/>
        </w:rPr>
        <w:t xml:space="preserve"> –</w:t>
      </w:r>
      <w:r w:rsidR="001933FE" w:rsidRPr="008968DC">
        <w:rPr>
          <w:rFonts w:eastAsia="Times New Roman" w:cstheme="minorHAnsi"/>
          <w:szCs w:val="28"/>
          <w:lang w:val="bg-BG" w:eastAsia="bg-BG"/>
        </w:rPr>
        <w:t xml:space="preserve"> „АИС Хиподрума“ – гр. София</w:t>
      </w:r>
      <w:r w:rsidRPr="008968DC"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="001933FE" w:rsidRPr="008968DC">
        <w:rPr>
          <w:rFonts w:ascii="Calibri" w:eastAsia="Times New Roman" w:hAnsi="Calibri" w:cs="Times New Roman"/>
          <w:szCs w:val="24"/>
          <w:lang w:val="bg-BG" w:eastAsia="bg-BG"/>
        </w:rPr>
        <w:t>коя</w:t>
      </w:r>
      <w:r w:rsidRPr="008968DC">
        <w:rPr>
          <w:rFonts w:ascii="Calibri" w:eastAsia="Times New Roman" w:hAnsi="Calibri" w:cs="Times New Roman"/>
          <w:szCs w:val="24"/>
          <w:lang w:val="bg-BG" w:eastAsia="bg-BG"/>
        </w:rPr>
        <w:t xml:space="preserve">то </w:t>
      </w:r>
      <w:r w:rsidRPr="008968DC">
        <w:rPr>
          <w:rFonts w:ascii="Calibri" w:eastAsia="MS Mincho" w:hAnsi="Calibri" w:cs="Times New Roman"/>
          <w:bCs/>
        </w:rPr>
        <w:t>надхвърля стойността на средногодишната норма. Това не означава,</w:t>
      </w:r>
      <w:r w:rsidRPr="008968DC">
        <w:rPr>
          <w:rFonts w:ascii="Calibri" w:eastAsia="MS Mincho" w:hAnsi="Calibri" w:cs="Times New Roman"/>
          <w:bCs/>
          <w:lang w:val="bg-BG"/>
        </w:rPr>
        <w:t xml:space="preserve"> че</w:t>
      </w:r>
      <w:r w:rsidRPr="008968DC">
        <w:rPr>
          <w:rFonts w:ascii="Calibri" w:eastAsia="MS Mincho" w:hAnsi="Calibri" w:cs="Times New Roman"/>
          <w:bCs/>
        </w:rPr>
        <w:t xml:space="preserve"> </w:t>
      </w:r>
      <w:r w:rsidRPr="008968DC">
        <w:rPr>
          <w:rFonts w:ascii="Calibri" w:eastAsia="MS Mincho" w:hAnsi="Calibri" w:cs="Times New Roman"/>
          <w:bCs/>
          <w:lang w:val="bg-BG"/>
        </w:rPr>
        <w:t>опр</w:t>
      </w:r>
      <w:r w:rsidRPr="008968DC">
        <w:rPr>
          <w:rFonts w:ascii="Calibri" w:eastAsia="MS Mincho" w:hAnsi="Calibri" w:cs="Times New Roman"/>
          <w:bCs/>
        </w:rPr>
        <w:t>еделената в законодателството норма е превише</w:t>
      </w:r>
      <w:r w:rsidR="007E5AA5" w:rsidRPr="008968DC">
        <w:rPr>
          <w:rFonts w:ascii="Calibri" w:eastAsia="MS Mincho" w:hAnsi="Calibri" w:cs="Times New Roman"/>
          <w:bCs/>
        </w:rPr>
        <w:t>на, тъй като тя е средногодишна</w:t>
      </w:r>
      <w:r w:rsidR="007E5AA5" w:rsidRPr="008968DC">
        <w:rPr>
          <w:rFonts w:ascii="Calibri" w:eastAsia="MS Mincho" w:hAnsi="Calibri" w:cs="Times New Roman"/>
          <w:bCs/>
          <w:lang w:val="bg-BG"/>
        </w:rPr>
        <w:t>.</w:t>
      </w:r>
    </w:p>
    <w:p w:rsidR="002F2C98" w:rsidRPr="008968DC" w:rsidRDefault="00383EEA" w:rsidP="00DF5F61">
      <w:pPr>
        <w:spacing w:before="100" w:beforeAutospacing="1" w:after="100" w:afterAutospacing="1" w:line="240" w:lineRule="auto"/>
        <w:jc w:val="both"/>
        <w:rPr>
          <w:rFonts w:ascii="Arial" w:hAnsi="Arial" w:cs="Arial"/>
          <w:shd w:val="clear" w:color="auto" w:fill="FFFFFF"/>
        </w:rPr>
      </w:pPr>
      <w:r w:rsidRPr="008968DC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8968DC">
        <w:rPr>
          <w:rFonts w:eastAsia="Times New Roman" w:cstheme="minorHAnsi"/>
          <w:szCs w:val="28"/>
          <w:lang w:val="bg-BG" w:eastAsia="bg-BG"/>
        </w:rPr>
        <w:t>я</w:t>
      </w:r>
      <w:r w:rsidRPr="008968DC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8968DC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968DC">
        <w:rPr>
          <w:rFonts w:eastAsia="Times New Roman" w:cstheme="minorHAnsi"/>
          <w:szCs w:val="28"/>
          <w:lang w:eastAsia="bg-BG"/>
        </w:rPr>
        <w:t>). Оцветен</w:t>
      </w:r>
      <w:r w:rsidRPr="008968DC">
        <w:rPr>
          <w:rFonts w:eastAsia="Times New Roman" w:cstheme="minorHAnsi"/>
          <w:szCs w:val="28"/>
          <w:lang w:val="bg-BG" w:eastAsia="bg-BG"/>
        </w:rPr>
        <w:t xml:space="preserve">ите </w:t>
      </w:r>
      <w:r w:rsidRPr="008968DC">
        <w:rPr>
          <w:rFonts w:eastAsia="Times New Roman" w:cstheme="minorHAnsi"/>
          <w:szCs w:val="28"/>
          <w:lang w:eastAsia="bg-BG"/>
        </w:rPr>
        <w:t>в червен</w:t>
      </w:r>
      <w:r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Pr="008968DC">
        <w:rPr>
          <w:rFonts w:eastAsia="Times New Roman" w:cstheme="minorHAnsi"/>
          <w:szCs w:val="28"/>
          <w:lang w:eastAsia="bg-BG"/>
        </w:rPr>
        <w:t>цвят стойност</w:t>
      </w:r>
      <w:r w:rsidRPr="008968DC">
        <w:rPr>
          <w:rFonts w:eastAsia="Times New Roman" w:cstheme="minorHAnsi"/>
          <w:szCs w:val="28"/>
          <w:lang w:val="bg-BG" w:eastAsia="bg-BG"/>
        </w:rPr>
        <w:t>и</w:t>
      </w:r>
      <w:r w:rsidRPr="008968DC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8968DC">
        <w:rPr>
          <w:rFonts w:eastAsia="Times New Roman" w:cstheme="minorHAnsi"/>
          <w:szCs w:val="28"/>
          <w:lang w:val="bg-BG" w:eastAsia="bg-BG"/>
        </w:rPr>
        <w:t>овете</w:t>
      </w:r>
      <w:r w:rsidRPr="008968DC">
        <w:rPr>
          <w:rFonts w:eastAsia="Times New Roman" w:cstheme="minorHAnsi"/>
          <w:szCs w:val="28"/>
          <w:lang w:eastAsia="bg-BG"/>
        </w:rPr>
        <w:t xml:space="preserve"> –</w:t>
      </w:r>
      <w:r w:rsidR="00C71F18" w:rsidRPr="008968DC">
        <w:rPr>
          <w:rFonts w:eastAsia="Times New Roman" w:cstheme="minorHAnsi"/>
          <w:szCs w:val="28"/>
          <w:lang w:val="bg-BG" w:eastAsia="bg-BG"/>
        </w:rPr>
        <w:t xml:space="preserve"> „АИС Младост“ – гр. София, „АИС Надежда“ – г</w:t>
      </w:r>
      <w:r w:rsidR="002433D8" w:rsidRPr="008968DC">
        <w:rPr>
          <w:rFonts w:eastAsia="Times New Roman" w:cstheme="minorHAnsi"/>
          <w:szCs w:val="28"/>
          <w:lang w:val="bg-BG" w:eastAsia="bg-BG"/>
        </w:rPr>
        <w:t>р. София, „АИС Дружба“ – гр. София и „АИС ИАОС/Павлово“ – гр. София</w:t>
      </w:r>
      <w:r w:rsidR="00D325AE" w:rsidRPr="008968DC">
        <w:rPr>
          <w:rFonts w:eastAsia="Times New Roman" w:cstheme="minorHAnsi"/>
          <w:szCs w:val="28"/>
          <w:lang w:val="bg-BG" w:eastAsia="bg-BG"/>
        </w:rPr>
        <w:t xml:space="preserve"> и „АИС Център“ – гр. Перник</w:t>
      </w:r>
      <w:r w:rsidR="005C3C41" w:rsidRPr="008968DC">
        <w:rPr>
          <w:rFonts w:eastAsia="Times New Roman" w:cstheme="minorHAnsi"/>
          <w:szCs w:val="28"/>
          <w:lang w:val="bg-BG" w:eastAsia="bg-BG"/>
        </w:rPr>
        <w:t xml:space="preserve"> </w:t>
      </w:r>
      <w:r w:rsidRPr="008968DC">
        <w:rPr>
          <w:rFonts w:eastAsia="Times New Roman" w:cstheme="minorHAnsi"/>
          <w:szCs w:val="28"/>
          <w:lang w:val="bg-BG" w:eastAsia="bg-BG"/>
        </w:rPr>
        <w:t xml:space="preserve">са </w:t>
      </w:r>
      <w:r w:rsidRPr="008968DC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8968DC">
        <w:rPr>
          <w:rFonts w:eastAsia="Times New Roman" w:cstheme="minorHAnsi"/>
          <w:szCs w:val="28"/>
          <w:lang w:val="bg-BG" w:eastAsia="bg-BG"/>
        </w:rPr>
        <w:t>а.</w:t>
      </w:r>
      <w:r w:rsidRPr="008968DC">
        <w:rPr>
          <w:rFonts w:cstheme="minorHAnsi"/>
        </w:rPr>
        <w:br/>
      </w:r>
    </w:p>
    <w:p w:rsidR="00625329" w:rsidRPr="008968DC" w:rsidRDefault="00D445AE" w:rsidP="00A10EE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8968DC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="00625329" w:rsidRPr="008968DC">
        <w:rPr>
          <w:rFonts w:cstheme="minorHAnsi"/>
          <w:shd w:val="clear" w:color="auto" w:fill="FFFFFF"/>
          <w:lang w:val="bg-BG"/>
        </w:rPr>
        <w:t>„</w:t>
      </w:r>
      <w:r w:rsidR="00625329" w:rsidRPr="008968DC">
        <w:rPr>
          <w:rFonts w:cstheme="minorHAnsi"/>
          <w:shd w:val="clear" w:color="auto" w:fill="FFFFFF"/>
        </w:rPr>
        <w:t>АИС Студен Кладенец</w:t>
      </w:r>
      <w:r w:rsidR="00625329" w:rsidRPr="008968DC">
        <w:rPr>
          <w:rFonts w:cstheme="minorHAnsi"/>
          <w:shd w:val="clear" w:color="auto" w:fill="FFFFFF"/>
          <w:lang w:val="bg-BG"/>
        </w:rPr>
        <w:t>“</w:t>
      </w:r>
      <w:r w:rsidR="00AD662B" w:rsidRPr="008968DC">
        <w:rPr>
          <w:rFonts w:cstheme="minorHAnsi"/>
          <w:shd w:val="clear" w:color="auto" w:fill="FFFFFF"/>
          <w:lang w:val="bg-BG"/>
        </w:rPr>
        <w:t xml:space="preserve"> </w:t>
      </w:r>
      <w:r w:rsidR="00625329" w:rsidRPr="008968DC">
        <w:rPr>
          <w:rFonts w:cstheme="minorHAnsi"/>
          <w:shd w:val="clear" w:color="auto" w:fill="FFFFFF"/>
          <w:lang w:val="bg-BG"/>
        </w:rPr>
        <w:t>–</w:t>
      </w:r>
      <w:r w:rsidRPr="008968DC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</w:t>
      </w:r>
      <w:r w:rsidRPr="008968DC">
        <w:rPr>
          <w:rFonts w:cstheme="minorHAnsi"/>
          <w:shd w:val="clear" w:color="auto" w:fill="FFFFFF"/>
        </w:rPr>
        <w:lastRenderedPageBreak/>
        <w:t>тримесечните и в годишните бюлетини за качество на атмосферния въздух.</w:t>
      </w:r>
      <w:r w:rsidRPr="008968DC">
        <w:rPr>
          <w:rFonts w:cstheme="minorHAnsi"/>
        </w:rPr>
        <w:br/>
      </w:r>
    </w:p>
    <w:p w:rsidR="00D445AE" w:rsidRPr="008968DC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bookmarkEnd w:id="1"/>
    <w:p w:rsidR="00D445AE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5F4DC3" w:rsidRDefault="005F4DC3" w:rsidP="00B952C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Cs w:val="28"/>
          <w:lang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5A06" w:rsidTr="00E05A0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5A06" w:rsidTr="00E05A0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5A06" w:rsidTr="00E05A0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39020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39020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39020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39020F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DE08E7" w:rsidRDefault="00DE08E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20F" w:rsidRDefault="0039020F">
      <w:pPr>
        <w:spacing w:line="240" w:lineRule="auto"/>
      </w:pPr>
      <w:r>
        <w:separator/>
      </w:r>
    </w:p>
  </w:endnote>
  <w:endnote w:type="continuationSeparator" w:id="0">
    <w:p w:rsidR="0039020F" w:rsidRDefault="003902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20F" w:rsidRDefault="0039020F">
      <w:r>
        <w:separator/>
      </w:r>
    </w:p>
  </w:footnote>
  <w:footnote w:type="continuationSeparator" w:id="0">
    <w:p w:rsidR="0039020F" w:rsidRDefault="00390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03C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044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20F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1D8C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17F4C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1E1"/>
    <w:rsid w:val="00595579"/>
    <w:rsid w:val="00595A02"/>
    <w:rsid w:val="00596174"/>
    <w:rsid w:val="005962B6"/>
    <w:rsid w:val="0059640D"/>
    <w:rsid w:val="0059681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4DC3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5D9D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98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2000A"/>
    <w:rsid w:val="0082022A"/>
    <w:rsid w:val="00820B35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8DC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299E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D1B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6581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62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4F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490C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25AE"/>
    <w:rsid w:val="00D339ED"/>
    <w:rsid w:val="00D3410B"/>
    <w:rsid w:val="00D3433D"/>
    <w:rsid w:val="00D34673"/>
    <w:rsid w:val="00D35246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811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08E7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A06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5BD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244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1704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3A85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4C4" w:rsidRDefault="005734C4">
      <w:pPr>
        <w:spacing w:line="240" w:lineRule="auto"/>
      </w:pPr>
      <w:r>
        <w:separator/>
      </w:r>
    </w:p>
  </w:endnote>
  <w:endnote w:type="continuationSeparator" w:id="0">
    <w:p w:rsidR="005734C4" w:rsidRDefault="005734C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4C4" w:rsidRDefault="005734C4">
      <w:pPr>
        <w:spacing w:after="0"/>
      </w:pPr>
      <w:r>
        <w:separator/>
      </w:r>
    </w:p>
  </w:footnote>
  <w:footnote w:type="continuationSeparator" w:id="0">
    <w:p w:rsidR="005734C4" w:rsidRDefault="005734C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734C4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A71EB"/>
    <w:rsid w:val="005B23A7"/>
    <w:rsid w:val="005B286A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2B95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37D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16DE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A64CFA-1F94-4A70-9261-AA389B54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3384</TotalTime>
  <Pages>6</Pages>
  <Words>1723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4946</cp:revision>
  <cp:lastPrinted>2023-03-30T09:06:00Z</cp:lastPrinted>
  <dcterms:created xsi:type="dcterms:W3CDTF">2023-01-09T09:44:00Z</dcterms:created>
  <dcterms:modified xsi:type="dcterms:W3CDTF">2025-12-23T10:47:00Z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