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6E" w:rsidRDefault="00995703">
      <w:pPr>
        <w:spacing w:before="48" w:after="216" w:line="232" w:lineRule="exact"/>
        <w:jc w:val="center"/>
        <w:textAlignment w:val="baseline"/>
        <w:rPr>
          <w:rFonts w:ascii="Arial" w:eastAsia="Arial" w:hAnsi="Arial"/>
          <w:b/>
          <w:color w:val="000000"/>
          <w:sz w:val="19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521335</wp:posOffset>
                </wp:positionH>
                <wp:positionV relativeFrom="page">
                  <wp:posOffset>10012045</wp:posOffset>
                </wp:positionV>
                <wp:extent cx="6527800" cy="116840"/>
                <wp:effectExtent l="0" t="0" r="0" b="0"/>
                <wp:wrapSquare wrapText="bothSides"/>
                <wp:docPr id="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86E" w:rsidRDefault="009342BD">
                            <w:pPr>
                              <w:spacing w:before="1" w:line="172" w:lineRule="exact"/>
                              <w:ind w:left="288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4"/>
                                <w:sz w:val="16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z w:val="16"/>
                              </w:rPr>
                              <w:t>GREEN OIL AND LUBES S.R.L.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1.05pt;margin-top:788.35pt;width:514pt;height:9.2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" filled="f" stroked="f">
                <v:textbox inset="0,0,0,0">
                  <w:txbxContent>
                    <w:p w:rsidR="0085086E" w:rsidRDefault="009342BD">
                      <w:pPr>
                        <w:spacing w:before="1" w:line="172" w:lineRule="exact"/>
                        <w:ind w:left="288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4"/>
                          <w:sz w:val="16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z w:val="16"/>
                        </w:rPr>
                        <w:t>GREEN OIL AND LUBES S.R.L.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9440545</wp:posOffset>
                </wp:positionV>
                <wp:extent cx="6528435" cy="0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84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750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A4B87" id="Line 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43.35pt" to="514.05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" strokecolor="#475057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9467850</wp:posOffset>
                </wp:positionV>
                <wp:extent cx="866775" cy="0"/>
                <wp:effectExtent l="0" t="0" r="0" b="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D637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0E34A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45pt,745.5pt" to="152.7pt,7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" strokecolor="#4d6371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9474200</wp:posOffset>
                </wp:positionV>
                <wp:extent cx="57975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28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11352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746pt" to="283.7pt,7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" strokecolor="#728595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6175375</wp:posOffset>
                </wp:positionH>
                <wp:positionV relativeFrom="paragraph">
                  <wp:posOffset>9480550</wp:posOffset>
                </wp:positionV>
                <wp:extent cx="35306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0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697A8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73CA0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25pt,746.5pt" to="514.05pt,7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" strokecolor="#697a84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9480550</wp:posOffset>
                </wp:positionV>
                <wp:extent cx="27813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8997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DC16A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8pt,746.5pt" to="434.7pt,7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" strokecolor="#8997a7" strokeweight=".25pt"/>
            </w:pict>
          </mc:Fallback>
        </mc:AlternateContent>
      </w:r>
      <w:r w:rsidR="009342BD">
        <w:rPr>
          <w:rFonts w:ascii="Arial" w:eastAsia="Arial" w:hAnsi="Arial"/>
          <w:b/>
          <w:color w:val="000000"/>
          <w:sz w:val="19"/>
        </w:rPr>
        <w:t>ИЗСЛЕДВАНЕ ПО РАЗПРЪСКАНЕ НА ЗАМЪРСИТЕЛИТЕ В АТМОСФЕРАТА</w:t>
      </w:r>
      <w:r w:rsidR="009342BD">
        <w:rPr>
          <w:rFonts w:ascii="Arial" w:eastAsia="Arial" w:hAnsi="Arial"/>
          <w:b/>
          <w:i/>
          <w:color w:val="000000"/>
          <w:sz w:val="19"/>
        </w:rPr>
        <w:t xml:space="preserve">за обект </w:t>
      </w:r>
      <w:r w:rsidR="009342BD">
        <w:rPr>
          <w:rFonts w:ascii="Arial" w:eastAsia="Arial" w:hAnsi="Arial"/>
          <w:b/>
          <w:color w:val="000000"/>
          <w:sz w:val="19"/>
        </w:rPr>
        <w:t xml:space="preserve">S.C. GREEN OIL AND LUBES S.R.L. </w:t>
      </w:r>
      <w:r w:rsidR="009342BD">
        <w:rPr>
          <w:rFonts w:ascii="Arial" w:eastAsia="Arial" w:hAnsi="Arial"/>
          <w:b/>
          <w:color w:val="000000"/>
          <w:sz w:val="19"/>
        </w:rPr>
        <w:br/>
        <w:t>Завод за рециклиране на отпадъчни масла, общ. Олтеница, окръг Кълъраши</w:t>
      </w:r>
    </w:p>
    <w:p w:rsidR="0085086E" w:rsidRDefault="00995703">
      <w:pPr>
        <w:spacing w:before="1133" w:line="454" w:lineRule="exact"/>
        <w:jc w:val="center"/>
        <w:textAlignment w:val="baseline"/>
        <w:rPr>
          <w:rFonts w:ascii="Arial" w:eastAsia="Arial" w:hAnsi="Arial"/>
          <w:b/>
          <w:color w:val="000000"/>
          <w:spacing w:val="-3"/>
          <w:w w:val="95"/>
          <w:sz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5248910</wp:posOffset>
                </wp:positionH>
                <wp:positionV relativeFrom="page">
                  <wp:posOffset>1195070</wp:posOffset>
                </wp:positionV>
                <wp:extent cx="153035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445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5C5A2"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3.3pt,94.1pt" to="533.8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" strokecolor="#444541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859790</wp:posOffset>
                </wp:positionH>
                <wp:positionV relativeFrom="page">
                  <wp:posOffset>1200785</wp:posOffset>
                </wp:positionV>
                <wp:extent cx="423735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73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9444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BF4B3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.7pt,94.55pt" to="401.35pt,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" strokecolor="#39444b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4114800</wp:posOffset>
                </wp:positionH>
                <wp:positionV relativeFrom="page">
                  <wp:posOffset>1207135</wp:posOffset>
                </wp:positionV>
                <wp:extent cx="26644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44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A434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5C297" id="Line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4pt,95.05pt" to="533.8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" strokecolor="#3a4347" strokeweight=".5pt">
                <w10:wrap anchorx="page" anchory="page"/>
              </v:line>
            </w:pict>
          </mc:Fallback>
        </mc:AlternateContent>
      </w:r>
      <w:r w:rsidR="009342BD">
        <w:rPr>
          <w:rFonts w:ascii="Arial" w:eastAsia="Arial" w:hAnsi="Arial"/>
          <w:b/>
          <w:color w:val="000000"/>
          <w:sz w:val="39"/>
        </w:rPr>
        <w:t>ПРИЛОЖЕНИЯ</w:t>
      </w:r>
    </w:p>
    <w:p w:rsidR="0085086E" w:rsidRDefault="009342BD">
      <w:pPr>
        <w:spacing w:before="522" w:line="300" w:lineRule="exact"/>
        <w:jc w:val="center"/>
        <w:textAlignment w:val="baseline"/>
        <w:rPr>
          <w:rFonts w:ascii="Arial" w:eastAsia="Arial" w:hAnsi="Arial"/>
          <w:b/>
          <w:color w:val="000000"/>
          <w:sz w:val="23"/>
        </w:rPr>
      </w:pPr>
      <w:r>
        <w:rPr>
          <w:rFonts w:ascii="Arial" w:eastAsia="Arial" w:hAnsi="Arial"/>
          <w:b/>
          <w:color w:val="000000"/>
          <w:sz w:val="23"/>
        </w:rPr>
        <w:t xml:space="preserve">Приложение номер 10 - </w:t>
      </w:r>
      <w:r>
        <w:rPr>
          <w:rFonts w:ascii="Arial" w:eastAsia="Arial" w:hAnsi="Arial"/>
          <w:color w:val="000000"/>
          <w:sz w:val="23"/>
        </w:rPr>
        <w:t xml:space="preserve">Пространствено разпределение на концентрацията на SO2 във въздуха при вътрешни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11 -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NOx във въздуха за анализираните сценарии—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вътрешни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12 -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CO във въздуха за анализираните сценарии 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вътрешни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13 - </w:t>
      </w:r>
      <w:r>
        <w:rPr>
          <w:rFonts w:ascii="Arial" w:eastAsia="Arial" w:hAnsi="Arial"/>
          <w:color w:val="000000"/>
          <w:sz w:val="23"/>
        </w:rPr>
        <w:t xml:space="preserve">Пространствено разпределение на концентрацията на PM10 прахове във въздуха за анализираните </w:t>
      </w:r>
      <w:r>
        <w:rPr>
          <w:rFonts w:ascii="Arial" w:eastAsia="Arial" w:hAnsi="Arial"/>
          <w:color w:val="000000"/>
          <w:sz w:val="23"/>
        </w:rPr>
        <w:br/>
        <w:t xml:space="preserve">сценарии — вътрешни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14 -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CO във въздуха за анализираните сценарии 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вътрешни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15 -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NOx във въздуха за анализираните сценарии—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външни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16 -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CO във въздуха за анализираните сценарии 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външни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17 - </w:t>
      </w:r>
      <w:r>
        <w:rPr>
          <w:rFonts w:ascii="Arial" w:eastAsia="Arial" w:hAnsi="Arial"/>
          <w:color w:val="000000"/>
          <w:sz w:val="23"/>
        </w:rPr>
        <w:t xml:space="preserve">Пространствено разпределение на концентрацията на PM10 прахове във въздуха за анализираните </w:t>
      </w:r>
      <w:r>
        <w:rPr>
          <w:rFonts w:ascii="Arial" w:eastAsia="Arial" w:hAnsi="Arial"/>
          <w:color w:val="000000"/>
          <w:sz w:val="23"/>
        </w:rPr>
        <w:br/>
        <w:t xml:space="preserve">сценарии — външни източници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18 -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SO2 във въздуха за анализираните сценарии 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кумулативно въздействие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19 -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NOx във въздуха за анализираните сценарии—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кумулативно въздействие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20 - </w:t>
      </w:r>
      <w:r>
        <w:rPr>
          <w:rFonts w:ascii="Arial" w:eastAsia="Arial" w:hAnsi="Arial"/>
          <w:color w:val="000000"/>
          <w:sz w:val="23"/>
        </w:rPr>
        <w:t>Пространствено разпределение на концентрация на CO във въздуха за анализираните сценарии —</w:t>
      </w:r>
      <w:r>
        <w:rPr>
          <w:rFonts w:ascii="Arial" w:eastAsia="Arial" w:hAnsi="Arial"/>
          <w:color w:val="000000"/>
          <w:sz w:val="24"/>
          <w:lang w:val="bg-BG"/>
        </w:rPr>
        <w:t xml:space="preserve"> </w:t>
      </w:r>
      <w:r>
        <w:rPr>
          <w:rFonts w:ascii="Arial" w:eastAsia="Arial" w:hAnsi="Arial"/>
          <w:color w:val="000000"/>
          <w:sz w:val="24"/>
          <w:lang w:val="bg-BG"/>
        </w:rPr>
        <w:br/>
      </w:r>
      <w:r>
        <w:rPr>
          <w:rFonts w:ascii="Arial" w:eastAsia="Arial" w:hAnsi="Arial"/>
          <w:color w:val="000000"/>
          <w:sz w:val="23"/>
        </w:rPr>
        <w:t xml:space="preserve">кумулативно въздействие </w:t>
      </w:r>
      <w:r>
        <w:rPr>
          <w:rFonts w:ascii="Arial" w:eastAsia="Arial" w:hAnsi="Arial"/>
          <w:color w:val="000000"/>
          <w:sz w:val="23"/>
        </w:rPr>
        <w:br/>
      </w:r>
      <w:r>
        <w:rPr>
          <w:rFonts w:ascii="Arial" w:eastAsia="Arial" w:hAnsi="Arial"/>
          <w:b/>
          <w:color w:val="000000"/>
          <w:sz w:val="23"/>
        </w:rPr>
        <w:t xml:space="preserve">Приложение номер 21 - </w:t>
      </w:r>
      <w:r>
        <w:rPr>
          <w:rFonts w:ascii="Arial" w:eastAsia="Arial" w:hAnsi="Arial"/>
          <w:color w:val="000000"/>
          <w:sz w:val="23"/>
        </w:rPr>
        <w:t xml:space="preserve">Пространствено разпределение на концентрацията на PM10 прахове във въздуха за анализираните </w:t>
      </w:r>
      <w:r>
        <w:rPr>
          <w:rFonts w:ascii="Arial" w:eastAsia="Arial" w:hAnsi="Arial"/>
          <w:color w:val="000000"/>
          <w:sz w:val="23"/>
        </w:rPr>
        <w:br/>
        <w:t>сценарии - кумулативно въздействие</w:t>
      </w:r>
      <w:bookmarkEnd w:id="0"/>
    </w:p>
    <w:sectPr w:rsidR="0085086E">
      <w:pgSz w:w="11904" w:h="16843"/>
      <w:pgMar w:top="680" w:right="803" w:bottom="906" w:left="82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hyphenationZone w:val="425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6E"/>
    <w:rsid w:val="0085086E"/>
    <w:rsid w:val="009342BD"/>
    <w:rsid w:val="0099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B209F-6079-4CF3-A569-0A447D86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Anamaria Cretoiu</cp:lastModifiedBy>
  <cp:revision>2</cp:revision>
  <dcterms:created xsi:type="dcterms:W3CDTF">2018-11-21T12:50:00Z</dcterms:created>
  <dcterms:modified xsi:type="dcterms:W3CDTF">2018-11-21T12:50:00Z</dcterms:modified>
</cp:coreProperties>
</file>