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C095B" w:rsidRDefault="00B66990" w:rsidP="00B66990">
      <w:pPr>
        <w:spacing w:line="240" w:lineRule="auto"/>
        <w:jc w:val="center"/>
      </w:pPr>
      <w:r>
        <w:rPr>
          <w:noProof/>
        </w:rPr>
        <w:drawing>
          <wp:inline distT="0" distB="0" distL="0" distR="0">
            <wp:extent cx="1760220" cy="1760220"/>
            <wp:effectExtent l="0" t="0" r="0" b="0"/>
            <wp:docPr id="144" name="Picture 144" descr="D:\Documents\ECOLABEL\LOGO\eco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ECOLABEL\LOGO\ecolabe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76C7A5D3" wp14:editId="64318C42">
                <wp:simplePos x="0" y="0"/>
                <wp:positionH relativeFrom="page">
                  <wp:posOffset>4594860</wp:posOffset>
                </wp:positionH>
                <wp:positionV relativeFrom="page">
                  <wp:posOffset>7620</wp:posOffset>
                </wp:positionV>
                <wp:extent cx="4174490" cy="10740390"/>
                <wp:effectExtent l="0" t="0" r="0" b="0"/>
                <wp:wrapSquare wrapText="bothSides" distT="0" distB="0" distL="114300" distR="114300"/>
                <wp:docPr id="24" name="Group 24"/>
                <wp:cNvGraphicFramePr/>
                <a:graphic xmlns:a="http://schemas.openxmlformats.org/drawingml/2006/main">
                  <a:graphicData uri="http://schemas.microsoft.com/office/word/2010/wordprocessingGroup">
                    <wpg:wgp>
                      <wpg:cNvGrpSpPr/>
                      <wpg:grpSpPr>
                        <a:xfrm>
                          <a:off x="0" y="0"/>
                          <a:ext cx="4174490" cy="10740390"/>
                          <a:chOff x="3258755" y="0"/>
                          <a:chExt cx="4174490" cy="7560000"/>
                        </a:xfrm>
                      </wpg:grpSpPr>
                      <wpg:grpSp>
                        <wpg:cNvPr id="1" name="Group 1"/>
                        <wpg:cNvGrpSpPr/>
                        <wpg:grpSpPr>
                          <a:xfrm>
                            <a:off x="3258755" y="0"/>
                            <a:ext cx="4174490" cy="7560000"/>
                            <a:chOff x="7143" y="0"/>
                            <a:chExt cx="5097" cy="15840"/>
                          </a:xfrm>
                        </wpg:grpSpPr>
                        <wps:wsp>
                          <wps:cNvPr id="2" name="Rectangle 2"/>
                          <wps:cNvSpPr/>
                          <wps:spPr>
                            <a:xfrm>
                              <a:off x="7143" y="0"/>
                              <a:ext cx="5075" cy="15825"/>
                            </a:xfrm>
                            <a:prstGeom prst="rect">
                              <a:avLst/>
                            </a:prstGeom>
                            <a:noFill/>
                            <a:ln>
                              <a:noFill/>
                            </a:ln>
                          </wps:spPr>
                          <wps:txbx>
                            <w:txbxContent>
                              <w:p w:rsidR="00CA6225" w:rsidRDefault="00CA6225">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7344" y="0"/>
                              <a:ext cx="4896" cy="15840"/>
                              <a:chOff x="7560" y="0"/>
                              <a:chExt cx="4700" cy="15840"/>
                            </a:xfrm>
                          </wpg:grpSpPr>
                          <wps:wsp>
                            <wps:cNvPr id="4" name="Rectangle 4"/>
                            <wps:cNvSpPr/>
                            <wps:spPr>
                              <a:xfrm>
                                <a:off x="7755" y="0"/>
                                <a:ext cx="4505" cy="15840"/>
                              </a:xfrm>
                              <a:prstGeom prst="rect">
                                <a:avLst/>
                              </a:prstGeom>
                              <a:solidFill>
                                <a:schemeClr val="accent3"/>
                              </a:solidFill>
                              <a:ln>
                                <a:noFill/>
                              </a:ln>
                            </wps:spPr>
                            <wps:txbx>
                              <w:txbxContent>
                                <w:p w:rsidR="00CA6225" w:rsidRDefault="00CA6225">
                                  <w:pPr>
                                    <w:spacing w:after="0" w:line="240" w:lineRule="auto"/>
                                    <w:textDirection w:val="btLr"/>
                                  </w:pPr>
                                </w:p>
                              </w:txbxContent>
                            </wps:txbx>
                            <wps:bodyPr spcFirstLastPara="1" wrap="square" lIns="91425" tIns="91425" rIns="91425" bIns="91425" anchor="ctr" anchorCtr="0">
                              <a:noAutofit/>
                            </wps:bodyPr>
                          </wps:wsp>
                          <wps:wsp>
                            <wps:cNvPr id="5" name="Rectangle 5"/>
                            <wps:cNvSpPr/>
                            <wps:spPr>
                              <a:xfrm>
                                <a:off x="7560" y="8"/>
                                <a:ext cx="195" cy="15825"/>
                              </a:xfrm>
                              <a:prstGeom prst="rect">
                                <a:avLst/>
                              </a:prstGeom>
                              <a:solidFill>
                                <a:schemeClr val="lt1">
                                  <a:alpha val="79607"/>
                                </a:schemeClr>
                              </a:solidFill>
                              <a:ln>
                                <a:noFill/>
                              </a:ln>
                            </wps:spPr>
                            <wps:txbx>
                              <w:txbxContent>
                                <w:p w:rsidR="00CA6225" w:rsidRDefault="00CA6225">
                                  <w:pPr>
                                    <w:spacing w:after="0" w:line="240" w:lineRule="auto"/>
                                    <w:textDirection w:val="btLr"/>
                                  </w:pPr>
                                </w:p>
                              </w:txbxContent>
                            </wps:txbx>
                            <wps:bodyPr spcFirstLastPara="1" wrap="square" lIns="91425" tIns="91425" rIns="91425" bIns="91425" anchor="ctr" anchorCtr="0">
                              <a:noAutofit/>
                            </wps:bodyPr>
                          </wps:wsp>
                        </wpg:grpSp>
                        <wps:wsp>
                          <wps:cNvPr id="6" name="Rectangle 6"/>
                          <wps:cNvSpPr/>
                          <wps:spPr>
                            <a:xfrm>
                              <a:off x="7143" y="0"/>
                              <a:ext cx="3619" cy="4298"/>
                            </a:xfrm>
                            <a:prstGeom prst="rect">
                              <a:avLst/>
                            </a:prstGeom>
                            <a:noFill/>
                            <a:ln>
                              <a:noFill/>
                            </a:ln>
                          </wps:spPr>
                          <wps:txbx>
                            <w:txbxContent>
                              <w:p w:rsidR="00CA6225" w:rsidRDefault="00CA6225">
                                <w:pPr>
                                  <w:spacing w:after="0" w:line="240" w:lineRule="auto"/>
                                  <w:ind w:right="-24"/>
                                  <w:textDirection w:val="btLr"/>
                                </w:pPr>
                                <w:r>
                                  <w:rPr>
                                    <w:rFonts w:ascii="Arial" w:eastAsia="Arial" w:hAnsi="Arial" w:cs="Arial"/>
                                    <w:b/>
                                    <w:color w:val="FFFFFF"/>
                                    <w:sz w:val="48"/>
                                  </w:rPr>
                                  <w:t>Екомаркировка на ЕС за обекти за туристическо настаняване</w:t>
                                </w:r>
                              </w:p>
                            </w:txbxContent>
                          </wps:txbx>
                          <wps:bodyPr spcFirstLastPara="1" wrap="square" lIns="365750" tIns="182875" rIns="182875" bIns="182875" anchor="b" anchorCtr="0">
                            <a:noAutofit/>
                          </wps:bodyPr>
                        </wps:wsp>
                        <wps:wsp>
                          <wps:cNvPr id="7" name="Rectangle 7"/>
                          <wps:cNvSpPr/>
                          <wps:spPr>
                            <a:xfrm>
                              <a:off x="7329" y="10658"/>
                              <a:ext cx="4889" cy="4462"/>
                            </a:xfrm>
                            <a:prstGeom prst="rect">
                              <a:avLst/>
                            </a:prstGeom>
                            <a:noFill/>
                            <a:ln>
                              <a:noFill/>
                            </a:ln>
                          </wps:spPr>
                          <wps:txbx>
                            <w:txbxContent>
                              <w:p w:rsidR="00CA6225" w:rsidRDefault="00CA6225">
                                <w:pPr>
                                  <w:spacing w:line="240" w:lineRule="auto"/>
                                  <w:textDirection w:val="btLr"/>
                                </w:pPr>
                                <w:r>
                                  <w:rPr>
                                    <w:b/>
                                    <w:color w:val="FFFFFF"/>
                                  </w:rPr>
                                  <w:t>Европейска комисия</w:t>
                                </w:r>
                              </w:p>
                              <w:p w:rsidR="00CA6225" w:rsidRDefault="00CA6225">
                                <w:pPr>
                                  <w:spacing w:line="240" w:lineRule="auto"/>
                                  <w:ind w:right="1891"/>
                                  <w:textDirection w:val="btLr"/>
                                </w:pPr>
                                <w:r>
                                  <w:rPr>
                                    <w:b/>
                                    <w:color w:val="FFFFFF"/>
                                  </w:rPr>
                                  <w:t>Екомаркировка на ЕС за обекти за туристическо настаняване</w:t>
                                </w:r>
                              </w:p>
                              <w:p w:rsidR="00CA6225" w:rsidRDefault="00CA6225">
                                <w:pPr>
                                  <w:spacing w:line="240" w:lineRule="auto"/>
                                  <w:textDirection w:val="btLr"/>
                                </w:pPr>
                                <w:r>
                                  <w:rPr>
                                    <w:b/>
                                    <w:color w:val="FFFFFF"/>
                                  </w:rPr>
                                  <w:t>Решение 2017/175/ЕО на Комисията</w:t>
                                </w:r>
                              </w:p>
                              <w:p w:rsidR="00CA6225" w:rsidRDefault="00CA6225">
                                <w:pPr>
                                  <w:spacing w:line="240" w:lineRule="auto"/>
                                  <w:textDirection w:val="btLr"/>
                                </w:pPr>
                                <w:r>
                                  <w:rPr>
                                    <w:b/>
                                    <w:color w:val="FFFFFF"/>
                                  </w:rPr>
                                  <w:t>февруари 2017 г. Версия 1.0</w:t>
                                </w:r>
                              </w:p>
                            </w:txbxContent>
                          </wps:txbx>
                          <wps:bodyPr spcFirstLastPara="1" wrap="square" lIns="365750" tIns="182875" rIns="182875" bIns="182875" anchor="b" anchorCtr="0">
                            <a:noAutofit/>
                          </wps:bodyPr>
                        </wps:wsp>
                      </wpg:grpSp>
                    </wpg:wgp>
                  </a:graphicData>
                </a:graphic>
              </wp:anchor>
            </w:drawing>
          </mc:Choice>
          <mc:Fallback>
            <w:pict>
              <v:group id="Group 24" o:spid="_x0000_s1026" style="position:absolute;left:0;text-align:left;margin-left:361.8pt;margin-top:.6pt;width:328.7pt;height:845.7pt;z-index:251658240;mso-position-horizontal-relative:page;mso-position-vertical-relative:page" coordorigin="32587" coordsize="41744,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">
                <v:group id="Group 1" o:spid="_x0000_s1027" style="position:absolute;left:32587;width:41745;height:75600" coordorigin="7143" coordsize="5097,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7143;width:507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CA6225" w:rsidRDefault="00CA6225">
                          <w:pPr>
                            <w:spacing w:after="0" w:line="240" w:lineRule="auto"/>
                            <w:textDirection w:val="btLr"/>
                          </w:pPr>
                        </w:p>
                      </w:txbxContent>
                    </v:textbox>
                  </v:rect>
                  <v:group id="Group 3"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30" style="position:absolute;left:7755;width:4505;height:15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FmcQA&#10;AADaAAAADwAAAGRycy9kb3ducmV2LnhtbESPT2vCQBTE70K/w/IKXorZKG0paVZRIWCPtX/A2yP7&#10;moRk38bdNcZv3xUEj8PM/IbJV6PpxEDON5YVzJMUBHFpdcOVgu+vYvYGwgdkjZ1lUnAhD6vlwyTH&#10;TNszf9KwD5WIEPYZKqhD6DMpfVmTQZ/Ynjh6f9YZDFG6SmqH5wg3nVyk6as02HBcqLGnbU1luz8Z&#10;BXb4OPY/23bzUgQ7f+rKxaU4/Co1fRzX7yACjeEevrV3WsEzXK/EG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HRZnEAAAA2gAAAA8AAAAAAAAAAAAAAAAAmAIAAGRycy9k&#10;b3ducmV2LnhtbFBLBQYAAAAABAAEAPUAAACJAwAAAAA=&#10;" fillcolor="#9bbb59 [3206]" stroked="f">
                      <v:textbox inset="2.53958mm,2.53958mm,2.53958mm,2.53958mm">
                        <w:txbxContent>
                          <w:p w:rsidR="00CA6225" w:rsidRDefault="00CA6225">
                            <w:pPr>
                              <w:spacing w:after="0" w:line="240" w:lineRule="auto"/>
                              <w:textDirection w:val="btLr"/>
                            </w:pPr>
                          </w:p>
                        </w:txbxContent>
                      </v:textbox>
                    </v:rect>
                    <v:rect id="Rectangle 5" o:spid="_x0000_s1031"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sVcIA&#10;AADaAAAADwAAAGRycy9kb3ducmV2LnhtbESPQWuDQBSE74H+h+UFcotrAtFiswltQGgvodr2/uq+&#10;qsR9K+5W7b/PFgI5DjPzDbM/zqYTIw2utaxgE8UgiCurW64VfH7k60cQziNr7CyTgj9ycDw8LPaY&#10;aTtxQWPpaxEg7DJU0HjfZ1K6qiGDLrI9cfB+7GDQBznUUg84Bbjp5DaOE2mw5bDQYE+nhqpL+WsU&#10;FGfO3XR5/07itzTN/ctXkmKu1Go5Pz+B8DT7e/jWftUKdvB/JdwAe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xVwgAAANoAAAAPAAAAAAAAAAAAAAAAAJgCAABkcnMvZG93&#10;bnJldi54bWxQSwUGAAAAAAQABAD1AAAAhwMAAAAA&#10;" fillcolor="white [3201]" stroked="f">
                      <v:fill opacity="52171f"/>
                      <v:textbox inset="2.53958mm,2.53958mm,2.53958mm,2.53958mm">
                        <w:txbxContent>
                          <w:p w:rsidR="00CA6225" w:rsidRDefault="00CA6225">
                            <w:pPr>
                              <w:spacing w:after="0" w:line="240" w:lineRule="auto"/>
                              <w:textDirection w:val="btLr"/>
                            </w:pPr>
                          </w:p>
                        </w:txbxContent>
                      </v:textbox>
                    </v:rect>
                  </v:group>
                  <v:rect id="Rectangle 6" o:spid="_x0000_s1032" style="position:absolute;left:7143;width:3619;height:429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NicMA&#10;AADaAAAADwAAAGRycy9kb3ducmV2LnhtbESPQWsCMRSE7wX/Q3hCbzWrLVq2ZhdRSgUPxbWIx8fm&#10;dRPcvCybVNd/bwqFHoeZ+YZZloNrxYX6YD0rmE4yEMS115YbBV+H96dXECEia2w9k4IbBSiL0cMS&#10;c+2vvKdLFRuRIBxyVGBi7HIpQ23IYZj4jjh53753GJPsG6l7vCa4a+Usy+bSoeW0YLCjtaH6XP04&#10;BfZzEU3YHe3sxh/PrTltm83mRanH8bB6AxFpiP/hv/ZWK5jD75V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UNicMAAADaAAAADwAAAAAAAAAAAAAAAACYAgAAZHJzL2Rv&#10;d25yZXYueG1sUEsFBgAAAAAEAAQA9QAAAIgDAAAAAA==&#10;" filled="f" stroked="f">
                    <v:textbox inset="10.1597mm,5.07986mm,5.07986mm,5.07986mm">
                      <w:txbxContent>
                        <w:p w:rsidR="00CA6225" w:rsidRDefault="00CA6225">
                          <w:pPr>
                            <w:spacing w:after="0" w:line="240" w:lineRule="auto"/>
                            <w:ind w:right="-24"/>
                            <w:textDirection w:val="btLr"/>
                          </w:pPr>
                          <w:r>
                            <w:rPr>
                              <w:rFonts w:ascii="Arial" w:eastAsia="Arial" w:hAnsi="Arial" w:cs="Arial"/>
                              <w:b/>
                              <w:color w:val="FFFFFF"/>
                              <w:sz w:val="48"/>
                            </w:rPr>
                            <w:t>Екомаркировка на ЕС за обекти за туристическо настаняване</w:t>
                          </w:r>
                        </w:p>
                      </w:txbxContent>
                    </v:textbox>
                  </v:rect>
                  <v:rect id="Rectangle 7" o:spid="_x0000_s1033"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oEsMA&#10;AADaAAAADwAAAGRycy9kb3ducmV2LnhtbESPQWsCMRSE74X+h/AK3mq2KlVWs0upFAUPpVsRj4/N&#10;cxO6eVk2qa7/3hQKHoeZ+YZZlYNrxZn6YD0reBlnIIhrry03CvbfH88LECEia2w9k4IrBSiLx4cV&#10;5tpf+IvOVWxEgnDIUYGJsculDLUhh2HsO+LknXzvMCbZN1L3eElw18pJlr1Kh5bTgsGO3g3VP9Wv&#10;U2A/59GE3cFOrryZtua4bdbrmVKjp+FtCSLSEO/h//ZWK5jD35V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moEsMAAADaAAAADwAAAAAAAAAAAAAAAACYAgAAZHJzL2Rv&#10;d25yZXYueG1sUEsFBgAAAAAEAAQA9QAAAIgDAAAAAA==&#10;" filled="f" stroked="f">
                    <v:textbox inset="10.1597mm,5.07986mm,5.07986mm,5.07986mm">
                      <w:txbxContent>
                        <w:p w:rsidR="00CA6225" w:rsidRDefault="00CA6225">
                          <w:pPr>
                            <w:spacing w:line="240" w:lineRule="auto"/>
                            <w:textDirection w:val="btLr"/>
                          </w:pPr>
                          <w:r>
                            <w:rPr>
                              <w:b/>
                              <w:color w:val="FFFFFF"/>
                            </w:rPr>
                            <w:t>Европейска комисия</w:t>
                          </w:r>
                        </w:p>
                        <w:p w:rsidR="00CA6225" w:rsidRDefault="00CA6225">
                          <w:pPr>
                            <w:spacing w:line="240" w:lineRule="auto"/>
                            <w:ind w:right="1891"/>
                            <w:textDirection w:val="btLr"/>
                          </w:pPr>
                          <w:r>
                            <w:rPr>
                              <w:b/>
                              <w:color w:val="FFFFFF"/>
                            </w:rPr>
                            <w:t>Екомаркировка на ЕС за обекти за туристическо настаняване</w:t>
                          </w:r>
                        </w:p>
                        <w:p w:rsidR="00CA6225" w:rsidRDefault="00CA6225">
                          <w:pPr>
                            <w:spacing w:line="240" w:lineRule="auto"/>
                            <w:textDirection w:val="btLr"/>
                          </w:pPr>
                          <w:r>
                            <w:rPr>
                              <w:b/>
                              <w:color w:val="FFFFFF"/>
                            </w:rPr>
                            <w:t>Решение 2017/175/ЕО на Комисията</w:t>
                          </w:r>
                        </w:p>
                        <w:p w:rsidR="00CA6225" w:rsidRDefault="00CA6225">
                          <w:pPr>
                            <w:spacing w:line="240" w:lineRule="auto"/>
                            <w:textDirection w:val="btLr"/>
                          </w:pPr>
                          <w:r>
                            <w:rPr>
                              <w:b/>
                              <w:color w:val="FFFFFF"/>
                            </w:rPr>
                            <w:t>февруари 2017 г. Версия 1.0</w:t>
                          </w:r>
                        </w:p>
                      </w:txbxContent>
                    </v:textbox>
                  </v:rect>
                </v:group>
                <w10:wrap type="square" anchorx="page" anchory="page"/>
              </v:group>
            </w:pict>
          </mc:Fallback>
        </mc:AlternateContent>
      </w:r>
    </w:p>
    <w:p w:rsidR="00CC095B" w:rsidRDefault="00B66990">
      <w:pPr>
        <w:spacing w:line="240" w:lineRule="auto"/>
      </w:pPr>
      <w:r>
        <w:rPr>
          <w:noProof/>
        </w:rPr>
        <mc:AlternateContent>
          <mc:Choice Requires="wps">
            <w:drawing>
              <wp:anchor distT="0" distB="0" distL="114300" distR="114300" simplePos="0" relativeHeight="251660288" behindDoc="0" locked="0" layoutInCell="1" hidden="0" allowOverlap="1">
                <wp:simplePos x="0" y="0"/>
                <wp:positionH relativeFrom="page">
                  <wp:posOffset>2276</wp:posOffset>
                </wp:positionH>
                <wp:positionV relativeFrom="page">
                  <wp:posOffset>3116412</wp:posOffset>
                </wp:positionV>
                <wp:extent cx="6789420" cy="2256792"/>
                <wp:effectExtent l="0" t="0" r="0" b="0"/>
                <wp:wrapNone/>
                <wp:docPr id="14" name="Rectangle 14"/>
                <wp:cNvGraphicFramePr/>
                <a:graphic xmlns:a="http://schemas.openxmlformats.org/drawingml/2006/main">
                  <a:graphicData uri="http://schemas.microsoft.com/office/word/2010/wordprocessingShape">
                    <wps:wsp>
                      <wps:cNvSpPr/>
                      <wps:spPr>
                        <a:xfrm>
                          <a:off x="1957640" y="2662879"/>
                          <a:ext cx="6776720" cy="2234242"/>
                        </a:xfrm>
                        <a:prstGeom prst="rect">
                          <a:avLst/>
                        </a:prstGeom>
                        <a:solidFill>
                          <a:schemeClr val="accent1"/>
                        </a:solidFill>
                        <a:ln w="12700" cap="flat" cmpd="sng">
                          <a:solidFill>
                            <a:schemeClr val="lt1"/>
                          </a:solidFill>
                          <a:prstDash val="solid"/>
                          <a:miter lim="800000"/>
                          <a:headEnd type="none" w="sm" len="sm"/>
                          <a:tailEnd type="none" w="sm" len="sm"/>
                        </a:ln>
                      </wps:spPr>
                      <wps:txbx>
                        <w:txbxContent>
                          <w:p w:rsidR="00CA6225" w:rsidRDefault="00CA6225">
                            <w:pPr>
                              <w:spacing w:after="0" w:line="240" w:lineRule="auto"/>
                              <w:jc w:val="center"/>
                              <w:textDirection w:val="btLr"/>
                            </w:pPr>
                            <w:r>
                              <w:rPr>
                                <w:rFonts w:ascii="Calibri" w:eastAsia="Calibri" w:hAnsi="Calibri" w:cs="Calibri"/>
                                <w:color w:val="FFFFFF"/>
                                <w:sz w:val="144"/>
                              </w:rPr>
                              <w:t>Ръководство</w:t>
                            </w:r>
                          </w:p>
                        </w:txbxContent>
                      </wps:txbx>
                      <wps:bodyPr spcFirstLastPara="1" wrap="square" lIns="182875" tIns="45700" rIns="182875" bIns="45700" anchor="ctr"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14" o:spid="_x0000_s1034" style="position:absolute;margin-left:.2pt;margin-top:245.4pt;width:534.6pt;height:177.7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" fillcolor="#4f81bd [3204]" strokecolor="white [3201]" strokeweight="1pt">
                <v:stroke startarrowwidth="narrow" startarrowlength="short" endarrowwidth="narrow" endarrowlength="short"/>
                <v:textbox inset="5.07986mm,1.2694mm,5.07986mm,1.2694mm">
                  <w:txbxContent>
                    <w:p w:rsidR="00CA6225" w:rsidRDefault="00CA6225">
                      <w:pPr>
                        <w:spacing w:after="0" w:line="240" w:lineRule="auto"/>
                        <w:jc w:val="center"/>
                        <w:textDirection w:val="btLr"/>
                      </w:pPr>
                      <w:r>
                        <w:rPr>
                          <w:rFonts w:ascii="Calibri" w:eastAsia="Calibri" w:hAnsi="Calibri" w:cs="Calibri"/>
                          <w:color w:val="FFFFFF"/>
                          <w:sz w:val="144"/>
                        </w:rPr>
                        <w:t>Ръководство</w:t>
                      </w:r>
                    </w:p>
                  </w:txbxContent>
                </v:textbox>
                <w10:wrap anchorx="page" anchory="page"/>
              </v:rect>
            </w:pict>
          </mc:Fallback>
        </mc:AlternateContent>
      </w:r>
      <w:r>
        <w:br w:type="page"/>
      </w:r>
    </w:p>
    <w:p w:rsidR="00CC095B" w:rsidRDefault="00B66990">
      <w:pPr>
        <w:pBdr>
          <w:top w:val="nil"/>
          <w:left w:val="nil"/>
          <w:bottom w:val="nil"/>
          <w:right w:val="nil"/>
          <w:between w:val="nil"/>
        </w:pBdr>
        <w:tabs>
          <w:tab w:val="left" w:pos="880"/>
          <w:tab w:val="right" w:pos="8364"/>
        </w:tabs>
        <w:spacing w:line="240" w:lineRule="auto"/>
        <w:ind w:left="220" w:right="800"/>
        <w:rPr>
          <w:b/>
          <w:color w:val="0070C0"/>
        </w:rPr>
      </w:pPr>
      <w:bookmarkStart w:id="0" w:name="_gjdgxs" w:colFirst="0" w:colLast="0"/>
      <w:bookmarkEnd w:id="0"/>
      <w:r>
        <w:rPr>
          <w:b/>
          <w:color w:val="0070C0"/>
        </w:rPr>
        <w:lastRenderedPageBreak/>
        <w:t>Съдържание</w:t>
      </w:r>
    </w:p>
    <w:sdt>
      <w:sdtPr>
        <w:id w:val="-1580124472"/>
        <w:docPartObj>
          <w:docPartGallery w:val="Table of Contents"/>
          <w:docPartUnique/>
        </w:docPartObj>
      </w:sdtPr>
      <w:sdtEndPr/>
      <w:sdtContent>
        <w:p w:rsidR="00CC095B" w:rsidRDefault="00B66990">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r>
            <w:fldChar w:fldCharType="begin"/>
          </w:r>
          <w:r>
            <w:instrText xml:space="preserve"> TOC \h \u \z </w:instrText>
          </w:r>
          <w:r>
            <w:fldChar w:fldCharType="separate"/>
          </w:r>
          <w:hyperlink w:anchor="_1fob9te">
            <w:r>
              <w:rPr>
                <w:rFonts w:ascii="Corbel" w:eastAsia="Corbel" w:hAnsi="Corbel" w:cs="Corbel"/>
                <w:b/>
                <w:noProof/>
                <w:color w:val="000000"/>
              </w:rPr>
              <w:t>1</w:t>
            </w:r>
          </w:hyperlink>
          <w:hyperlink w:anchor="_1fob9te">
            <w:r>
              <w:rPr>
                <w:rFonts w:ascii="Calibri" w:eastAsia="Calibri" w:hAnsi="Calibri" w:cs="Calibri"/>
                <w:noProof/>
                <w:color w:val="000000"/>
                <w:sz w:val="22"/>
                <w:szCs w:val="22"/>
              </w:rPr>
              <w:tab/>
            </w:r>
          </w:hyperlink>
          <w:r>
            <w:rPr>
              <w:noProof/>
            </w:rPr>
            <w:fldChar w:fldCharType="begin"/>
          </w:r>
          <w:r>
            <w:rPr>
              <w:noProof/>
            </w:rPr>
            <w:instrText xml:space="preserve"> PAGEREF _1fob9te \h </w:instrText>
          </w:r>
          <w:r>
            <w:rPr>
              <w:noProof/>
            </w:rPr>
          </w:r>
          <w:r>
            <w:rPr>
              <w:noProof/>
            </w:rPr>
            <w:fldChar w:fldCharType="separate"/>
          </w:r>
          <w:r>
            <w:rPr>
              <w:rFonts w:ascii="Corbel" w:eastAsia="Corbel" w:hAnsi="Corbel" w:cs="Corbel"/>
              <w:b/>
              <w:noProof/>
              <w:color w:val="000000"/>
            </w:rPr>
            <w:t>Въведение</w:t>
          </w:r>
          <w:r>
            <w:rPr>
              <w:noProof/>
              <w:color w:val="000000"/>
            </w:rPr>
            <w:tab/>
          </w:r>
          <w:r w:rsidR="00041221">
            <w:rPr>
              <w:noProof/>
              <w:color w:val="000000"/>
            </w:rPr>
            <w:t>4</w:t>
          </w:r>
          <w:r>
            <w:rPr>
              <w:noProof/>
            </w:rPr>
            <w:fldChar w:fldCharType="end"/>
          </w:r>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znysh7">
            <w:r w:rsidR="00B66990">
              <w:rPr>
                <w:rFonts w:ascii="Corbel" w:eastAsia="Corbel" w:hAnsi="Corbel" w:cs="Corbel"/>
                <w:b/>
                <w:noProof/>
                <w:color w:val="000000"/>
              </w:rPr>
              <w:t>2</w:t>
            </w:r>
          </w:hyperlink>
          <w:hyperlink w:anchor="_3znysh7">
            <w:r w:rsidR="00B66990">
              <w:rPr>
                <w:rFonts w:ascii="Calibri" w:eastAsia="Calibri" w:hAnsi="Calibri" w:cs="Calibri"/>
                <w:noProof/>
                <w:color w:val="000000"/>
                <w:sz w:val="22"/>
                <w:szCs w:val="22"/>
              </w:rPr>
              <w:tab/>
            </w:r>
          </w:hyperlink>
          <w:r w:rsidR="00B66990">
            <w:rPr>
              <w:noProof/>
            </w:rPr>
            <w:fldChar w:fldCharType="begin"/>
          </w:r>
          <w:r w:rsidR="00B66990">
            <w:rPr>
              <w:noProof/>
            </w:rPr>
            <w:instrText xml:space="preserve"> PAGEREF _3znysh7 \h </w:instrText>
          </w:r>
          <w:r w:rsidR="00B66990">
            <w:rPr>
              <w:noProof/>
            </w:rPr>
          </w:r>
          <w:r w:rsidR="00B66990">
            <w:rPr>
              <w:noProof/>
            </w:rPr>
            <w:fldChar w:fldCharType="separate"/>
          </w:r>
          <w:r w:rsidR="00B66990">
            <w:rPr>
              <w:rFonts w:ascii="Corbel" w:eastAsia="Corbel" w:hAnsi="Corbel" w:cs="Corbel"/>
              <w:b/>
              <w:noProof/>
              <w:color w:val="000000"/>
            </w:rPr>
            <w:t>Обхват и определения</w:t>
          </w:r>
          <w:r w:rsidR="00B66990">
            <w:rPr>
              <w:noProof/>
              <w:color w:val="000000"/>
            </w:rPr>
            <w:tab/>
          </w:r>
          <w:r w:rsidR="00041221">
            <w:rPr>
              <w:noProof/>
              <w:color w:val="000000"/>
            </w:rPr>
            <w:t>7</w:t>
          </w:r>
          <w:r w:rsidR="00B66990">
            <w:rPr>
              <w:noProof/>
            </w:rPr>
            <w:fldChar w:fldCharType="end"/>
          </w:r>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2et92p0">
            <w:r w:rsidR="00B66990">
              <w:rPr>
                <w:rFonts w:ascii="Corbel" w:eastAsia="Corbel" w:hAnsi="Corbel" w:cs="Corbel"/>
                <w:b/>
                <w:noProof/>
                <w:color w:val="000000"/>
              </w:rPr>
              <w:t>3</w:t>
            </w:r>
          </w:hyperlink>
          <w:hyperlink w:anchor="_2et92p0">
            <w:r w:rsidR="00B66990">
              <w:rPr>
                <w:rFonts w:ascii="Calibri" w:eastAsia="Calibri" w:hAnsi="Calibri" w:cs="Calibri"/>
                <w:noProof/>
                <w:color w:val="000000"/>
                <w:sz w:val="22"/>
                <w:szCs w:val="22"/>
              </w:rPr>
              <w:tab/>
            </w:r>
          </w:hyperlink>
          <w:r w:rsidR="00B66990">
            <w:rPr>
              <w:noProof/>
            </w:rPr>
            <w:fldChar w:fldCharType="begin"/>
          </w:r>
          <w:r w:rsidR="00B66990">
            <w:rPr>
              <w:noProof/>
            </w:rPr>
            <w:instrText xml:space="preserve"> PAGEREF _2et92p0 \h </w:instrText>
          </w:r>
          <w:r w:rsidR="00B66990">
            <w:rPr>
              <w:noProof/>
            </w:rPr>
          </w:r>
          <w:r w:rsidR="00B66990">
            <w:rPr>
              <w:noProof/>
            </w:rPr>
            <w:fldChar w:fldCharType="separate"/>
          </w:r>
          <w:r w:rsidR="00B66990">
            <w:rPr>
              <w:rFonts w:ascii="Corbel" w:eastAsia="Corbel" w:hAnsi="Corbel" w:cs="Corbel"/>
              <w:b/>
              <w:noProof/>
              <w:color w:val="000000"/>
            </w:rPr>
            <w:t>Подпомагане на оценката и проверката на продукта</w:t>
          </w:r>
          <w:r w:rsidR="00B66990">
            <w:rPr>
              <w:noProof/>
              <w:color w:val="000000"/>
            </w:rPr>
            <w:tab/>
          </w:r>
          <w:r w:rsidR="00041221">
            <w:rPr>
              <w:noProof/>
              <w:color w:val="000000"/>
            </w:rPr>
            <w:t>9</w:t>
          </w:r>
          <w:r w:rsidR="00B66990">
            <w:rPr>
              <w:noProof/>
            </w:rPr>
            <w:fldChar w:fldCharType="end"/>
          </w:r>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tyjcwt">
            <w:r w:rsidR="00B66990">
              <w:rPr>
                <w:noProof/>
                <w:color w:val="000000"/>
              </w:rPr>
              <w:t>Задължителни критерии, свързани с общото управление</w:t>
            </w:r>
            <w:r w:rsidR="00B66990">
              <w:rPr>
                <w:noProof/>
                <w:color w:val="000000"/>
              </w:rPr>
              <w:tab/>
            </w:r>
            <w:r w:rsidR="00041221">
              <w:rPr>
                <w:noProof/>
                <w:color w:val="000000"/>
              </w:rPr>
              <w:t>9</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dy6vkm">
            <w:r w:rsidR="00B66990">
              <w:rPr>
                <w:noProof/>
                <w:color w:val="000000"/>
              </w:rPr>
              <w:t>Критерий 1:  Основа на система за управление по околна среда</w:t>
            </w:r>
            <w:r w:rsidR="00B66990">
              <w:rPr>
                <w:noProof/>
                <w:color w:val="000000"/>
              </w:rPr>
              <w:tab/>
            </w:r>
            <w:r w:rsidR="00041221">
              <w:rPr>
                <w:noProof/>
                <w:color w:val="000000"/>
              </w:rPr>
              <w:t>9</w:t>
            </w:r>
          </w:hyperlink>
        </w:p>
        <w:p w:rsidR="00CC095B" w:rsidRDefault="003D4F59">
          <w:pPr>
            <w:pBdr>
              <w:top w:val="nil"/>
              <w:left w:val="nil"/>
              <w:bottom w:val="nil"/>
              <w:right w:val="nil"/>
              <w:between w:val="nil"/>
            </w:pBdr>
            <w:tabs>
              <w:tab w:val="right" w:pos="9062"/>
            </w:tabs>
            <w:spacing w:after="0"/>
            <w:ind w:left="440"/>
            <w:rPr>
              <w:rFonts w:ascii="Calibri" w:eastAsia="Calibri" w:hAnsi="Calibri" w:cs="Calibri"/>
              <w:noProof/>
              <w:color w:val="000000"/>
              <w:sz w:val="22"/>
              <w:szCs w:val="22"/>
            </w:rPr>
          </w:pPr>
          <w:hyperlink w:anchor="_2s8eyo1">
            <w:r w:rsidR="00B66990">
              <w:rPr>
                <w:noProof/>
                <w:color w:val="000000"/>
              </w:rPr>
              <w:t>C1.1. Политика в областта на околната среда</w:t>
            </w:r>
            <w:r w:rsidR="00B66990">
              <w:rPr>
                <w:noProof/>
                <w:color w:val="000000"/>
              </w:rPr>
              <w:tab/>
            </w:r>
            <w:r w:rsidR="00041221">
              <w:rPr>
                <w:noProof/>
                <w:color w:val="000000"/>
              </w:rPr>
              <w:t>10</w:t>
            </w:r>
          </w:hyperlink>
        </w:p>
        <w:p w:rsidR="00CC095B" w:rsidRDefault="003D4F59">
          <w:pPr>
            <w:pBdr>
              <w:top w:val="nil"/>
              <w:left w:val="nil"/>
              <w:bottom w:val="nil"/>
              <w:right w:val="nil"/>
              <w:between w:val="nil"/>
            </w:pBdr>
            <w:tabs>
              <w:tab w:val="right" w:pos="9062"/>
            </w:tabs>
            <w:spacing w:after="0"/>
            <w:ind w:left="440"/>
            <w:rPr>
              <w:rFonts w:ascii="Calibri" w:eastAsia="Calibri" w:hAnsi="Calibri" w:cs="Calibri"/>
              <w:noProof/>
              <w:color w:val="000000"/>
              <w:sz w:val="22"/>
              <w:szCs w:val="22"/>
            </w:rPr>
          </w:pPr>
          <w:hyperlink w:anchor="_17dp8vu">
            <w:r w:rsidR="00B66990">
              <w:rPr>
                <w:noProof/>
                <w:color w:val="000000"/>
              </w:rPr>
              <w:t>C1.2. Програма за действие</w:t>
            </w:r>
            <w:r w:rsidR="00B66990">
              <w:rPr>
                <w:noProof/>
                <w:color w:val="000000"/>
              </w:rPr>
              <w:tab/>
            </w:r>
            <w:r w:rsidR="00041221">
              <w:rPr>
                <w:noProof/>
                <w:color w:val="000000"/>
              </w:rPr>
              <w:t>10</w:t>
            </w:r>
          </w:hyperlink>
        </w:p>
        <w:p w:rsidR="00CC095B" w:rsidRDefault="003D4F59">
          <w:pPr>
            <w:pBdr>
              <w:top w:val="nil"/>
              <w:left w:val="nil"/>
              <w:bottom w:val="nil"/>
              <w:right w:val="nil"/>
              <w:between w:val="nil"/>
            </w:pBdr>
            <w:tabs>
              <w:tab w:val="right" w:pos="9062"/>
            </w:tabs>
            <w:spacing w:after="0"/>
            <w:ind w:left="440"/>
            <w:rPr>
              <w:rFonts w:ascii="Calibri" w:eastAsia="Calibri" w:hAnsi="Calibri" w:cs="Calibri"/>
              <w:noProof/>
              <w:color w:val="000000"/>
              <w:sz w:val="22"/>
              <w:szCs w:val="22"/>
            </w:rPr>
          </w:pPr>
          <w:hyperlink w:anchor="_3rdcrjn">
            <w:r w:rsidR="00B66990">
              <w:rPr>
                <w:noProof/>
                <w:color w:val="000000"/>
              </w:rPr>
              <w:t>C1.3. Процес на вътрешна оценка и доклад за вътрешна оценка</w:t>
            </w:r>
            <w:r w:rsidR="00B66990">
              <w:rPr>
                <w:noProof/>
                <w:color w:val="000000"/>
              </w:rPr>
              <w:tab/>
            </w:r>
            <w:r w:rsidR="00041221">
              <w:rPr>
                <w:noProof/>
                <w:color w:val="000000"/>
              </w:rPr>
              <w:t>11</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26in1rg">
            <w:r w:rsidR="00B66990">
              <w:rPr>
                <w:noProof/>
                <w:color w:val="000000"/>
              </w:rPr>
              <w:t>Критерий 2:  Обучение на персонала</w:t>
            </w:r>
            <w:r w:rsidR="00B66990">
              <w:rPr>
                <w:noProof/>
                <w:color w:val="000000"/>
              </w:rPr>
              <w:tab/>
            </w:r>
            <w:r w:rsidR="00041221">
              <w:rPr>
                <w:noProof/>
                <w:color w:val="000000"/>
              </w:rPr>
              <w:t>11</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lnxbz9">
            <w:r w:rsidR="00B66990">
              <w:rPr>
                <w:noProof/>
                <w:color w:val="000000"/>
              </w:rPr>
              <w:t>Критерий 3:  Информация, предоставяна на гостите</w:t>
            </w:r>
            <w:r w:rsidR="00B66990">
              <w:rPr>
                <w:noProof/>
                <w:color w:val="000000"/>
              </w:rPr>
              <w:tab/>
            </w:r>
            <w:r w:rsidR="00041221">
              <w:rPr>
                <w:noProof/>
                <w:color w:val="000000"/>
              </w:rPr>
              <w:t>11</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5nkun2">
            <w:r w:rsidR="00B66990">
              <w:rPr>
                <w:noProof/>
                <w:color w:val="000000"/>
              </w:rPr>
              <w:t>Критерий 4:  Обща поддръжка</w:t>
            </w:r>
            <w:r w:rsidR="00B66990">
              <w:rPr>
                <w:noProof/>
                <w:color w:val="000000"/>
              </w:rPr>
              <w:tab/>
            </w:r>
            <w:r w:rsidR="00041221">
              <w:rPr>
                <w:noProof/>
                <w:color w:val="000000"/>
              </w:rPr>
              <w:t>12</w:t>
            </w:r>
          </w:hyperlink>
        </w:p>
        <w:p w:rsidR="00CC095B" w:rsidRDefault="003D4F59">
          <w:pPr>
            <w:pBdr>
              <w:top w:val="nil"/>
              <w:left w:val="nil"/>
              <w:bottom w:val="nil"/>
              <w:right w:val="nil"/>
              <w:between w:val="nil"/>
            </w:pBdr>
            <w:tabs>
              <w:tab w:val="right" w:pos="9062"/>
            </w:tabs>
            <w:spacing w:after="0"/>
            <w:ind w:left="440"/>
            <w:rPr>
              <w:rFonts w:ascii="Calibri" w:eastAsia="Calibri" w:hAnsi="Calibri" w:cs="Calibri"/>
              <w:noProof/>
              <w:color w:val="000000"/>
              <w:sz w:val="22"/>
              <w:szCs w:val="22"/>
            </w:rPr>
          </w:pPr>
          <w:hyperlink w:anchor="_1ksv4uv">
            <w:r w:rsidR="00B66990">
              <w:rPr>
                <w:noProof/>
                <w:color w:val="000000"/>
              </w:rPr>
              <w:t>C4.1. Уредите, използващи хладилни агенти, които попадат в обхвата на Регламент (ЕС) № 517/2014</w:t>
            </w:r>
            <w:r w:rsidR="00B66990">
              <w:rPr>
                <w:noProof/>
                <w:color w:val="000000"/>
              </w:rPr>
              <w:tab/>
            </w:r>
            <w:r w:rsidR="00041221">
              <w:rPr>
                <w:noProof/>
                <w:color w:val="000000"/>
              </w:rPr>
              <w:t>13</w:t>
            </w:r>
          </w:hyperlink>
        </w:p>
        <w:p w:rsidR="00CC095B" w:rsidRDefault="003D4F59">
          <w:pPr>
            <w:pBdr>
              <w:top w:val="nil"/>
              <w:left w:val="nil"/>
              <w:bottom w:val="nil"/>
              <w:right w:val="nil"/>
              <w:between w:val="nil"/>
            </w:pBdr>
            <w:tabs>
              <w:tab w:val="right" w:pos="9062"/>
            </w:tabs>
            <w:spacing w:after="0"/>
            <w:ind w:left="440"/>
            <w:rPr>
              <w:rFonts w:ascii="Calibri" w:eastAsia="Calibri" w:hAnsi="Calibri" w:cs="Calibri"/>
              <w:noProof/>
              <w:color w:val="000000"/>
              <w:sz w:val="22"/>
              <w:szCs w:val="22"/>
            </w:rPr>
          </w:pPr>
          <w:hyperlink w:anchor="_44sinio">
            <w:r w:rsidR="00B66990">
              <w:rPr>
                <w:noProof/>
                <w:color w:val="000000"/>
              </w:rPr>
              <w:t>C4.2. Най-често използвани смазочни течности и благоприятни за климата алтернативи</w:t>
            </w:r>
            <w:r w:rsidR="00B66990">
              <w:rPr>
                <w:noProof/>
                <w:color w:val="000000"/>
              </w:rPr>
              <w:tab/>
            </w:r>
            <w:r w:rsidR="00041221">
              <w:rPr>
                <w:noProof/>
                <w:color w:val="000000"/>
              </w:rPr>
              <w:t>14</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j2qqm3">
            <w:r w:rsidR="00B66990">
              <w:rPr>
                <w:noProof/>
                <w:color w:val="000000"/>
              </w:rPr>
              <w:t>Критерий 5: Мониторинг на потреблението</w:t>
            </w:r>
            <w:r w:rsidR="00B66990">
              <w:rPr>
                <w:noProof/>
                <w:color w:val="000000"/>
              </w:rPr>
              <w:tab/>
            </w:r>
            <w:r w:rsidR="00041221">
              <w:rPr>
                <w:noProof/>
                <w:color w:val="000000"/>
              </w:rPr>
              <w:t>14</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1y810tw">
            <w:r w:rsidR="00B66990">
              <w:rPr>
                <w:noProof/>
                <w:color w:val="000000"/>
              </w:rPr>
              <w:t>Задължителни критерии, свързани с енергията</w:t>
            </w:r>
            <w:r w:rsidR="00B66990">
              <w:rPr>
                <w:noProof/>
                <w:color w:val="000000"/>
              </w:rPr>
              <w:tab/>
            </w:r>
            <w:r w:rsidR="00041221">
              <w:rPr>
                <w:noProof/>
                <w:color w:val="000000"/>
              </w:rPr>
              <w:t>15</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4i7ojhp">
            <w:r w:rsidR="00B66990">
              <w:rPr>
                <w:noProof/>
                <w:color w:val="000000"/>
              </w:rPr>
              <w:t>Критерий 6: Енергийноефективни уреди за отопление и подгряване на вода</w:t>
            </w:r>
            <w:r w:rsidR="00B66990">
              <w:rPr>
                <w:noProof/>
                <w:color w:val="000000"/>
              </w:rPr>
              <w:tab/>
            </w:r>
            <w:r w:rsidR="00041221">
              <w:rPr>
                <w:noProof/>
                <w:color w:val="000000"/>
              </w:rPr>
              <w:t>15</w:t>
            </w:r>
          </w:hyperlink>
        </w:p>
        <w:p w:rsidR="00CC095B" w:rsidRDefault="003D4F59">
          <w:pPr>
            <w:pBdr>
              <w:top w:val="nil"/>
              <w:left w:val="nil"/>
              <w:bottom w:val="nil"/>
              <w:right w:val="nil"/>
              <w:between w:val="nil"/>
            </w:pBdr>
            <w:tabs>
              <w:tab w:val="right" w:pos="9062"/>
            </w:tabs>
            <w:spacing w:after="0"/>
            <w:ind w:left="440"/>
            <w:rPr>
              <w:rFonts w:ascii="Calibri" w:eastAsia="Calibri" w:hAnsi="Calibri" w:cs="Calibri"/>
              <w:noProof/>
              <w:color w:val="000000"/>
              <w:sz w:val="22"/>
              <w:szCs w:val="22"/>
            </w:rPr>
          </w:pPr>
          <w:hyperlink w:anchor="_2bn6wsx">
            <w:r w:rsidR="00B66990">
              <w:rPr>
                <w:noProof/>
                <w:color w:val="000000"/>
              </w:rPr>
              <w:t>C6.1. Критерий 6.а)</w:t>
            </w:r>
            <w:r w:rsidR="00B66990">
              <w:rPr>
                <w:noProof/>
                <w:color w:val="000000"/>
              </w:rPr>
              <w:tab/>
            </w:r>
            <w:r w:rsidR="00041221">
              <w:rPr>
                <w:noProof/>
                <w:color w:val="000000"/>
              </w:rPr>
              <w:t>18</w:t>
            </w:r>
          </w:hyperlink>
        </w:p>
        <w:p w:rsidR="00CC095B" w:rsidRDefault="003D4F59">
          <w:pPr>
            <w:pBdr>
              <w:top w:val="nil"/>
              <w:left w:val="nil"/>
              <w:bottom w:val="nil"/>
              <w:right w:val="nil"/>
              <w:between w:val="nil"/>
            </w:pBdr>
            <w:tabs>
              <w:tab w:val="right" w:pos="9062"/>
            </w:tabs>
            <w:spacing w:after="0"/>
            <w:ind w:left="440"/>
            <w:rPr>
              <w:rFonts w:ascii="Calibri" w:eastAsia="Calibri" w:hAnsi="Calibri" w:cs="Calibri"/>
              <w:noProof/>
              <w:color w:val="000000"/>
              <w:sz w:val="22"/>
              <w:szCs w:val="22"/>
            </w:rPr>
          </w:pPr>
          <w:hyperlink w:anchor="_3as4poj">
            <w:r w:rsidR="00B66990">
              <w:rPr>
                <w:noProof/>
                <w:color w:val="000000"/>
              </w:rPr>
              <w:t>C6.2. Критерий 6.б)</w:t>
            </w:r>
            <w:r w:rsidR="00B66990">
              <w:rPr>
                <w:noProof/>
                <w:color w:val="000000"/>
              </w:rPr>
              <w:tab/>
            </w:r>
            <w:r w:rsidR="00041221">
              <w:rPr>
                <w:noProof/>
                <w:color w:val="000000"/>
              </w:rPr>
              <w:t>20</w:t>
            </w:r>
          </w:hyperlink>
        </w:p>
        <w:p w:rsidR="00CC095B" w:rsidRDefault="003D4F59">
          <w:pPr>
            <w:pBdr>
              <w:top w:val="nil"/>
              <w:left w:val="nil"/>
              <w:bottom w:val="nil"/>
              <w:right w:val="nil"/>
              <w:between w:val="nil"/>
            </w:pBdr>
            <w:tabs>
              <w:tab w:val="right" w:pos="9062"/>
            </w:tabs>
            <w:spacing w:after="0"/>
            <w:ind w:left="440"/>
            <w:rPr>
              <w:rFonts w:ascii="Calibri" w:eastAsia="Calibri" w:hAnsi="Calibri" w:cs="Calibri"/>
              <w:noProof/>
              <w:color w:val="000000"/>
              <w:sz w:val="22"/>
              <w:szCs w:val="22"/>
            </w:rPr>
          </w:pPr>
          <w:hyperlink w:anchor="_1pxezwc">
            <w:r w:rsidR="00B66990">
              <w:rPr>
                <w:noProof/>
                <w:color w:val="000000"/>
              </w:rPr>
              <w:t>C6.3. Критерий 6.в)</w:t>
            </w:r>
            <w:r w:rsidR="00B66990">
              <w:rPr>
                <w:noProof/>
                <w:color w:val="000000"/>
              </w:rPr>
              <w:tab/>
            </w:r>
            <w:r w:rsidR="00041221">
              <w:rPr>
                <w:noProof/>
                <w:color w:val="000000"/>
              </w:rPr>
              <w:t>20</w:t>
            </w:r>
          </w:hyperlink>
        </w:p>
        <w:p w:rsidR="00CC095B" w:rsidRDefault="003D4F59">
          <w:pPr>
            <w:pBdr>
              <w:top w:val="nil"/>
              <w:left w:val="nil"/>
              <w:bottom w:val="nil"/>
              <w:right w:val="nil"/>
              <w:between w:val="nil"/>
            </w:pBdr>
            <w:tabs>
              <w:tab w:val="right" w:pos="9062"/>
            </w:tabs>
            <w:spacing w:after="0"/>
            <w:ind w:left="440"/>
            <w:rPr>
              <w:rFonts w:ascii="Calibri" w:eastAsia="Calibri" w:hAnsi="Calibri" w:cs="Calibri"/>
              <w:noProof/>
              <w:color w:val="000000"/>
              <w:sz w:val="22"/>
              <w:szCs w:val="22"/>
            </w:rPr>
          </w:pPr>
          <w:hyperlink w:anchor="_49x2ik5">
            <w:r w:rsidR="00B66990">
              <w:rPr>
                <w:noProof/>
                <w:color w:val="000000"/>
              </w:rPr>
              <w:t>C6.4. Критерий 6.г)</w:t>
            </w:r>
            <w:r w:rsidR="00B66990">
              <w:rPr>
                <w:noProof/>
                <w:color w:val="000000"/>
              </w:rPr>
              <w:tab/>
            </w:r>
            <w:r w:rsidR="00041221">
              <w:rPr>
                <w:noProof/>
                <w:color w:val="000000"/>
              </w:rPr>
              <w:t>21</w:t>
            </w:r>
          </w:hyperlink>
        </w:p>
        <w:p w:rsidR="00CC095B" w:rsidRDefault="003D4F59">
          <w:pPr>
            <w:pBdr>
              <w:top w:val="nil"/>
              <w:left w:val="nil"/>
              <w:bottom w:val="nil"/>
              <w:right w:val="nil"/>
              <w:between w:val="nil"/>
            </w:pBdr>
            <w:tabs>
              <w:tab w:val="right" w:pos="9062"/>
            </w:tabs>
            <w:spacing w:after="0"/>
            <w:ind w:left="440"/>
            <w:rPr>
              <w:rFonts w:ascii="Calibri" w:eastAsia="Calibri" w:hAnsi="Calibri" w:cs="Calibri"/>
              <w:noProof/>
              <w:color w:val="000000"/>
              <w:sz w:val="22"/>
              <w:szCs w:val="22"/>
            </w:rPr>
          </w:pPr>
          <w:hyperlink w:anchor="_2p2csry">
            <w:r w:rsidR="00B66990">
              <w:rPr>
                <w:noProof/>
                <w:color w:val="000000"/>
              </w:rPr>
              <w:t>C6.5. Критерий 6.д)</w:t>
            </w:r>
            <w:r w:rsidR="00B66990">
              <w:rPr>
                <w:noProof/>
                <w:color w:val="000000"/>
              </w:rPr>
              <w:tab/>
            </w:r>
            <w:r w:rsidR="00041221">
              <w:rPr>
                <w:noProof/>
                <w:color w:val="000000"/>
              </w:rPr>
              <w:t>22</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o7alnk">
            <w:r w:rsidR="00B66990">
              <w:rPr>
                <w:noProof/>
                <w:color w:val="000000"/>
              </w:rPr>
              <w:t>Критерий 7: Енергийноефективни климатични системи и въздушни термопомпи</w:t>
            </w:r>
            <w:r w:rsidR="00B66990">
              <w:rPr>
                <w:noProof/>
                <w:color w:val="000000"/>
              </w:rPr>
              <w:tab/>
            </w:r>
            <w:r w:rsidR="00041221">
              <w:rPr>
                <w:noProof/>
                <w:color w:val="000000"/>
              </w:rPr>
              <w:t>22</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23ckvvd">
            <w:r w:rsidR="00B66990">
              <w:rPr>
                <w:noProof/>
                <w:color w:val="000000"/>
              </w:rPr>
              <w:t>Критерий 8: Енергийноефективно осветление</w:t>
            </w:r>
            <w:r w:rsidR="00B66990">
              <w:rPr>
                <w:noProof/>
                <w:color w:val="000000"/>
              </w:rPr>
              <w:tab/>
            </w:r>
            <w:r w:rsidR="00041221">
              <w:rPr>
                <w:noProof/>
                <w:color w:val="000000"/>
              </w:rPr>
              <w:t>23</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2hioqz">
            <w:r w:rsidR="00B66990">
              <w:rPr>
                <w:noProof/>
                <w:color w:val="000000"/>
              </w:rPr>
              <w:t>Критерий 9: Регулиране на температурата</w:t>
            </w:r>
            <w:r w:rsidR="00B66990">
              <w:rPr>
                <w:noProof/>
                <w:color w:val="000000"/>
              </w:rPr>
              <w:tab/>
            </w:r>
            <w:r w:rsidR="00041221">
              <w:rPr>
                <w:noProof/>
                <w:color w:val="000000"/>
              </w:rPr>
              <w:t>24</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1hmsyys">
            <w:r w:rsidR="00B66990">
              <w:rPr>
                <w:noProof/>
                <w:color w:val="000000"/>
              </w:rPr>
              <w:t>Критерий 10: Автоматично изключване на системите за ОВК и осветлението</w:t>
            </w:r>
            <w:r w:rsidR="00B66990">
              <w:rPr>
                <w:noProof/>
                <w:color w:val="000000"/>
              </w:rPr>
              <w:tab/>
            </w:r>
            <w:r w:rsidR="00041221">
              <w:rPr>
                <w:noProof/>
                <w:color w:val="000000"/>
              </w:rPr>
              <w:t>25</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41mghml">
            <w:r w:rsidR="00B66990">
              <w:rPr>
                <w:noProof/>
                <w:color w:val="000000"/>
              </w:rPr>
              <w:t>Критерий 11: Външни отоплителни и климатични уреди</w:t>
            </w:r>
            <w:r w:rsidR="00B66990">
              <w:rPr>
                <w:noProof/>
                <w:color w:val="000000"/>
              </w:rPr>
              <w:tab/>
            </w:r>
            <w:r w:rsidR="00041221">
              <w:rPr>
                <w:noProof/>
                <w:color w:val="000000"/>
              </w:rPr>
              <w:t>25</w:t>
            </w:r>
          </w:hyperlink>
        </w:p>
        <w:p w:rsidR="00CC095B" w:rsidRDefault="003D4F59" w:rsidP="00041221">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2grqrue">
            <w:r w:rsidR="00B66990">
              <w:rPr>
                <w:noProof/>
                <w:color w:val="000000"/>
              </w:rPr>
              <w:t>Критерий 12: Снабдяване с електроенергия от доставчик на електроенергия от възобновяеми източници</w:t>
            </w:r>
            <w:r w:rsidR="00B66990">
              <w:rPr>
                <w:noProof/>
                <w:color w:val="000000"/>
              </w:rPr>
              <w:tab/>
            </w:r>
            <w:r w:rsidR="00041221">
              <w:rPr>
                <w:noProof/>
                <w:color w:val="000000"/>
              </w:rPr>
              <w:tab/>
              <w:t>25</w:t>
            </w:r>
          </w:hyperlink>
        </w:p>
        <w:p w:rsidR="00CC095B" w:rsidRDefault="003D4F59">
          <w:pPr>
            <w:pBdr>
              <w:top w:val="nil"/>
              <w:left w:val="nil"/>
              <w:bottom w:val="nil"/>
              <w:right w:val="nil"/>
              <w:between w:val="nil"/>
            </w:pBdr>
            <w:tabs>
              <w:tab w:val="right" w:pos="9062"/>
            </w:tabs>
            <w:spacing w:after="0"/>
            <w:ind w:left="440"/>
            <w:rPr>
              <w:rFonts w:ascii="Calibri" w:eastAsia="Calibri" w:hAnsi="Calibri" w:cs="Calibri"/>
              <w:noProof/>
              <w:color w:val="000000"/>
              <w:sz w:val="22"/>
              <w:szCs w:val="22"/>
            </w:rPr>
          </w:pPr>
          <w:hyperlink w:anchor="_1v1yuxt">
            <w:r w:rsidR="00B66990">
              <w:rPr>
                <w:noProof/>
                <w:color w:val="000000"/>
              </w:rPr>
              <w:t>C12.1. Насока относно документите за оценка и проверка за всеки сценарий</w:t>
            </w:r>
            <w:r w:rsidR="00B66990">
              <w:rPr>
                <w:noProof/>
                <w:color w:val="000000"/>
              </w:rPr>
              <w:tab/>
            </w:r>
            <w:r w:rsidR="00041221">
              <w:rPr>
                <w:noProof/>
                <w:color w:val="000000"/>
              </w:rPr>
              <w:t>29</w:t>
            </w:r>
          </w:hyperlink>
        </w:p>
        <w:p w:rsidR="00CC095B" w:rsidRDefault="003D4F59">
          <w:pPr>
            <w:pBdr>
              <w:top w:val="nil"/>
              <w:left w:val="nil"/>
              <w:bottom w:val="nil"/>
              <w:right w:val="nil"/>
              <w:between w:val="nil"/>
            </w:pBdr>
            <w:tabs>
              <w:tab w:val="right" w:pos="9062"/>
            </w:tabs>
            <w:spacing w:after="0"/>
            <w:ind w:left="440"/>
            <w:rPr>
              <w:rFonts w:ascii="Calibri" w:eastAsia="Calibri" w:hAnsi="Calibri" w:cs="Calibri"/>
              <w:noProof/>
              <w:color w:val="000000"/>
              <w:sz w:val="22"/>
              <w:szCs w:val="22"/>
            </w:rPr>
          </w:pPr>
          <w:hyperlink w:anchor="_4f1mdlm">
            <w:r w:rsidR="00B66990">
              <w:rPr>
                <w:noProof/>
                <w:color w:val="000000"/>
              </w:rPr>
              <w:t>C12.2. Насоки за предоставяне на списък на доставчици по зелени тарифи, предлагащи зелена електроенергия в мястото, където се намира обектът за настаняване</w:t>
            </w:r>
            <w:r w:rsidR="00B66990">
              <w:rPr>
                <w:noProof/>
                <w:color w:val="000000"/>
              </w:rPr>
              <w:tab/>
            </w:r>
            <w:r w:rsidR="00041221">
              <w:rPr>
                <w:noProof/>
                <w:color w:val="000000"/>
              </w:rPr>
              <w:t>31</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2u6wntf">
            <w:r w:rsidR="00B66990">
              <w:rPr>
                <w:noProof/>
                <w:color w:val="000000"/>
              </w:rPr>
              <w:t>Критерий 13: Каменни въглища и течни горива за отопление</w:t>
            </w:r>
            <w:r w:rsidR="00B66990">
              <w:rPr>
                <w:noProof/>
                <w:color w:val="000000"/>
              </w:rPr>
              <w:tab/>
            </w:r>
            <w:r w:rsidR="00041221">
              <w:rPr>
                <w:noProof/>
                <w:color w:val="000000"/>
              </w:rPr>
              <w:t>32</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19c6y18">
            <w:r w:rsidR="00B66990">
              <w:rPr>
                <w:noProof/>
                <w:color w:val="000000"/>
              </w:rPr>
              <w:t>Задължителни критерии, свързани с водата</w:t>
            </w:r>
            <w:r w:rsidR="00B66990">
              <w:rPr>
                <w:noProof/>
                <w:color w:val="000000"/>
              </w:rPr>
              <w:tab/>
            </w:r>
            <w:r w:rsidR="00041221">
              <w:rPr>
                <w:noProof/>
                <w:color w:val="000000"/>
              </w:rPr>
              <w:t>32</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tbugp1">
            <w:r w:rsidR="00B66990">
              <w:rPr>
                <w:noProof/>
                <w:color w:val="000000"/>
              </w:rPr>
              <w:t>Критерий 14: Ефикасни водни арматури: кранове за баня и душове</w:t>
            </w:r>
            <w:r w:rsidR="00B66990">
              <w:rPr>
                <w:noProof/>
                <w:color w:val="000000"/>
              </w:rPr>
              <w:tab/>
            </w:r>
            <w:r w:rsidR="00041221">
              <w:rPr>
                <w:noProof/>
                <w:color w:val="000000"/>
              </w:rPr>
              <w:t>33</w:t>
            </w:r>
          </w:hyperlink>
        </w:p>
        <w:p w:rsidR="00CC095B" w:rsidRDefault="003D4F59">
          <w:pPr>
            <w:pBdr>
              <w:top w:val="nil"/>
              <w:left w:val="nil"/>
              <w:bottom w:val="nil"/>
              <w:right w:val="nil"/>
              <w:between w:val="nil"/>
            </w:pBdr>
            <w:tabs>
              <w:tab w:val="right" w:pos="9062"/>
            </w:tabs>
            <w:spacing w:after="0"/>
            <w:ind w:left="440"/>
            <w:rPr>
              <w:rFonts w:ascii="Calibri" w:eastAsia="Calibri" w:hAnsi="Calibri" w:cs="Calibri"/>
              <w:noProof/>
              <w:color w:val="000000"/>
              <w:sz w:val="22"/>
              <w:szCs w:val="22"/>
            </w:rPr>
          </w:pPr>
          <w:hyperlink w:anchor="_28h4qwu">
            <w:r w:rsidR="00B66990">
              <w:rPr>
                <w:noProof/>
                <w:color w:val="000000"/>
              </w:rPr>
              <w:t>C14.1. Използвани методи за измерване на дебита</w:t>
            </w:r>
            <w:r w:rsidR="00B66990">
              <w:rPr>
                <w:noProof/>
                <w:color w:val="000000"/>
              </w:rPr>
              <w:tab/>
            </w:r>
            <w:r w:rsidR="00041221">
              <w:rPr>
                <w:noProof/>
                <w:color w:val="000000"/>
              </w:rPr>
              <w:t>33</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nmf14n">
            <w:r w:rsidR="00B66990">
              <w:rPr>
                <w:noProof/>
                <w:color w:val="000000"/>
              </w:rPr>
              <w:t>Критерий 15: Ефикасни водни арматури: тоалетни и писоари</w:t>
            </w:r>
            <w:r w:rsidR="00B66990">
              <w:rPr>
                <w:noProof/>
                <w:color w:val="000000"/>
              </w:rPr>
              <w:tab/>
            </w:r>
            <w:r w:rsidR="00041221">
              <w:rPr>
                <w:noProof/>
                <w:color w:val="000000"/>
              </w:rPr>
              <w:t>34</w:t>
            </w:r>
          </w:hyperlink>
        </w:p>
        <w:p w:rsidR="00CC095B" w:rsidRDefault="003D4F59">
          <w:pPr>
            <w:pBdr>
              <w:top w:val="nil"/>
              <w:left w:val="nil"/>
              <w:bottom w:val="nil"/>
              <w:right w:val="nil"/>
              <w:between w:val="nil"/>
            </w:pBdr>
            <w:tabs>
              <w:tab w:val="right" w:pos="9062"/>
            </w:tabs>
            <w:spacing w:after="0"/>
            <w:ind w:left="440"/>
            <w:rPr>
              <w:rFonts w:ascii="Calibri" w:eastAsia="Calibri" w:hAnsi="Calibri" w:cs="Calibri"/>
              <w:noProof/>
              <w:color w:val="000000"/>
              <w:sz w:val="22"/>
              <w:szCs w:val="22"/>
            </w:rPr>
          </w:pPr>
          <w:hyperlink w:anchor="_37m2jsg">
            <w:r w:rsidR="00B66990">
              <w:rPr>
                <w:noProof/>
                <w:color w:val="000000"/>
              </w:rPr>
              <w:t>C15.1. Изчисляване на ефективната промивка на тоалетните</w:t>
            </w:r>
            <w:r w:rsidR="00B66990">
              <w:rPr>
                <w:noProof/>
                <w:color w:val="000000"/>
              </w:rPr>
              <w:tab/>
            </w:r>
            <w:r w:rsidR="00041221">
              <w:rPr>
                <w:noProof/>
                <w:color w:val="000000"/>
              </w:rPr>
              <w:t>34</w:t>
            </w:r>
          </w:hyperlink>
        </w:p>
        <w:p w:rsidR="00CC095B" w:rsidRDefault="003D4F59">
          <w:pPr>
            <w:pBdr>
              <w:top w:val="nil"/>
              <w:left w:val="nil"/>
              <w:bottom w:val="nil"/>
              <w:right w:val="nil"/>
              <w:between w:val="nil"/>
            </w:pBdr>
            <w:tabs>
              <w:tab w:val="right" w:pos="9062"/>
            </w:tabs>
            <w:spacing w:after="0"/>
            <w:ind w:left="440"/>
            <w:rPr>
              <w:rFonts w:ascii="Calibri" w:eastAsia="Calibri" w:hAnsi="Calibri" w:cs="Calibri"/>
              <w:noProof/>
              <w:color w:val="000000"/>
              <w:sz w:val="22"/>
              <w:szCs w:val="22"/>
            </w:rPr>
          </w:pPr>
          <w:hyperlink w:anchor="_1mrcu09">
            <w:r w:rsidR="00B66990">
              <w:rPr>
                <w:noProof/>
                <w:color w:val="000000"/>
              </w:rPr>
              <w:t>C15.2. Съвети за намаляване на потреблението на вода</w:t>
            </w:r>
            <w:r w:rsidR="00B66990">
              <w:rPr>
                <w:noProof/>
                <w:color w:val="000000"/>
              </w:rPr>
              <w:tab/>
            </w:r>
            <w:r w:rsidR="00041221">
              <w:rPr>
                <w:noProof/>
                <w:color w:val="000000"/>
              </w:rPr>
              <w:t>35</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46r0co2">
            <w:r w:rsidR="00B66990">
              <w:rPr>
                <w:noProof/>
                <w:color w:val="000000"/>
              </w:rPr>
              <w:t>Критерий 16: Намаляване на прането чрез многократна употреба на кърпите и спалното бельо</w:t>
            </w:r>
            <w:r w:rsidR="00B66990">
              <w:rPr>
                <w:noProof/>
                <w:color w:val="000000"/>
              </w:rPr>
              <w:tab/>
            </w:r>
            <w:r w:rsidR="00041221">
              <w:rPr>
                <w:noProof/>
                <w:color w:val="000000"/>
              </w:rPr>
              <w:t>35</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2lwamvv">
            <w:r w:rsidR="00B66990">
              <w:rPr>
                <w:noProof/>
                <w:color w:val="000000"/>
              </w:rPr>
              <w:t>Задължителни критерии, свързани с отпадъци и отпадъчни води</w:t>
            </w:r>
            <w:r w:rsidR="00B66990">
              <w:rPr>
                <w:noProof/>
                <w:color w:val="000000"/>
              </w:rPr>
              <w:tab/>
            </w:r>
            <w:r w:rsidR="00041221">
              <w:rPr>
                <w:noProof/>
                <w:color w:val="000000"/>
              </w:rPr>
              <w:t>36</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111kx3o">
            <w:r w:rsidR="00B66990">
              <w:rPr>
                <w:noProof/>
                <w:color w:val="000000"/>
              </w:rPr>
              <w:t>Критерий 17: Предотвратяване на образуването на отпадъци</w:t>
            </w:r>
            <w:r w:rsidR="00B66990">
              <w:rPr>
                <w:noProof/>
                <w:color w:val="000000"/>
              </w:rPr>
              <w:tab/>
            </w:r>
            <w:r w:rsidR="00041221">
              <w:rPr>
                <w:noProof/>
                <w:color w:val="000000"/>
              </w:rPr>
              <w:t>36</w:t>
            </w:r>
          </w:hyperlink>
        </w:p>
        <w:p w:rsidR="00CC095B" w:rsidRDefault="003D4F59">
          <w:pPr>
            <w:pBdr>
              <w:top w:val="nil"/>
              <w:left w:val="nil"/>
              <w:bottom w:val="nil"/>
              <w:right w:val="nil"/>
              <w:between w:val="nil"/>
            </w:pBdr>
            <w:tabs>
              <w:tab w:val="right" w:pos="9062"/>
            </w:tabs>
            <w:spacing w:after="0"/>
            <w:ind w:left="440"/>
            <w:rPr>
              <w:rFonts w:ascii="Calibri" w:eastAsia="Calibri" w:hAnsi="Calibri" w:cs="Calibri"/>
              <w:noProof/>
              <w:color w:val="000000"/>
              <w:sz w:val="22"/>
              <w:szCs w:val="22"/>
            </w:rPr>
          </w:pPr>
          <w:hyperlink w:anchor="_206ipza">
            <w:r w:rsidR="00B66990">
              <w:rPr>
                <w:noProof/>
                <w:color w:val="000000"/>
              </w:rPr>
              <w:t>C17.1. Документирана процедура за оптимизиране на баланса на отпадъците от храни/опаковки (изискване Б)</w:t>
            </w:r>
            <w:r w:rsidR="00B66990">
              <w:rPr>
                <w:noProof/>
                <w:color w:val="000000"/>
              </w:rPr>
              <w:tab/>
            </w:r>
            <w:r w:rsidR="00041221">
              <w:rPr>
                <w:noProof/>
                <w:color w:val="000000"/>
              </w:rPr>
              <w:t>37</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4k668n3">
            <w:r w:rsidR="00B66990">
              <w:rPr>
                <w:noProof/>
                <w:color w:val="000000"/>
              </w:rPr>
              <w:t>Критерий 18: Предотвратяване на образуването на отпадъци: изделия за еднократна употреба</w:t>
            </w:r>
            <w:r w:rsidR="00B66990">
              <w:rPr>
                <w:noProof/>
                <w:color w:val="000000"/>
              </w:rPr>
              <w:tab/>
            </w:r>
            <w:r w:rsidR="00041221">
              <w:rPr>
                <w:noProof/>
                <w:color w:val="000000"/>
              </w:rPr>
              <w:t>38</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2zbgiuw">
            <w:r w:rsidR="00B66990">
              <w:rPr>
                <w:noProof/>
                <w:color w:val="000000"/>
              </w:rPr>
              <w:t>Критерий 19: Сортиране и изпращане на отпадъците за рециклиране</w:t>
            </w:r>
            <w:r w:rsidR="00B66990">
              <w:rPr>
                <w:noProof/>
                <w:color w:val="000000"/>
              </w:rPr>
              <w:tab/>
            </w:r>
            <w:r w:rsidR="00041221">
              <w:rPr>
                <w:noProof/>
                <w:color w:val="000000"/>
              </w:rPr>
              <w:t>38</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1egqt2p">
            <w:r w:rsidR="00B66990">
              <w:rPr>
                <w:noProof/>
                <w:color w:val="000000"/>
              </w:rPr>
              <w:t>Задължителни критерии, свързани с други критерии</w:t>
            </w:r>
            <w:r w:rsidR="00B66990">
              <w:rPr>
                <w:noProof/>
                <w:color w:val="000000"/>
              </w:rPr>
              <w:tab/>
            </w:r>
            <w:r w:rsidR="00041221">
              <w:rPr>
                <w:noProof/>
                <w:color w:val="000000"/>
              </w:rPr>
              <w:t>39</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ygebqi">
            <w:r w:rsidR="00B66990">
              <w:rPr>
                <w:noProof/>
                <w:color w:val="000000"/>
              </w:rPr>
              <w:t>Критерий 20: Забрана за пушене в общите зони и стаите</w:t>
            </w:r>
            <w:r w:rsidR="00B66990">
              <w:rPr>
                <w:noProof/>
                <w:color w:val="000000"/>
              </w:rPr>
              <w:tab/>
            </w:r>
            <w:r w:rsidR="00041221">
              <w:rPr>
                <w:noProof/>
                <w:color w:val="000000"/>
              </w:rPr>
              <w:t>39</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2dlolyb">
            <w:r w:rsidR="00B66990">
              <w:rPr>
                <w:noProof/>
                <w:color w:val="000000"/>
              </w:rPr>
              <w:t>Критерий 21: Насърчаване на предпочитани от екологична гледна точка начини на превоз</w:t>
            </w:r>
            <w:r w:rsidR="00B66990">
              <w:rPr>
                <w:noProof/>
                <w:color w:val="000000"/>
              </w:rPr>
              <w:tab/>
            </w:r>
            <w:r w:rsidR="00041221">
              <w:rPr>
                <w:noProof/>
                <w:color w:val="000000"/>
              </w:rPr>
              <w:t>39</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sqyw64">
            <w:r w:rsidR="00B66990">
              <w:rPr>
                <w:noProof/>
                <w:color w:val="000000"/>
              </w:rPr>
              <w:t>Критерий 22: Информация, присъстваща в екомаркировката на ЕС</w:t>
            </w:r>
            <w:r w:rsidR="00B66990">
              <w:rPr>
                <w:noProof/>
                <w:color w:val="000000"/>
              </w:rPr>
              <w:tab/>
            </w:r>
            <w:r w:rsidR="00041221">
              <w:rPr>
                <w:noProof/>
                <w:color w:val="000000"/>
              </w:rPr>
              <w:t>40</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cqmetx">
            <w:r w:rsidR="00B66990">
              <w:rPr>
                <w:noProof/>
                <w:color w:val="000000"/>
              </w:rPr>
              <w:t>Незадължителни критерии, свързани с общото управление</w:t>
            </w:r>
            <w:r w:rsidR="00B66990">
              <w:rPr>
                <w:noProof/>
                <w:color w:val="000000"/>
              </w:rPr>
              <w:tab/>
            </w:r>
            <w:r w:rsidR="00041221">
              <w:rPr>
                <w:noProof/>
                <w:color w:val="000000"/>
              </w:rPr>
              <w:t>41</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1rvwp1q">
            <w:r w:rsidR="00B66990">
              <w:rPr>
                <w:noProof/>
                <w:color w:val="000000"/>
              </w:rPr>
              <w:t>Критерий 23: Регистрация по EMAS, сертифициране на туристическото настаняване по ISO (до 5 точки)</w:t>
            </w:r>
            <w:r w:rsidR="00B66990">
              <w:rPr>
                <w:noProof/>
                <w:color w:val="000000"/>
              </w:rPr>
              <w:tab/>
            </w:r>
            <w:r w:rsidR="00041221">
              <w:rPr>
                <w:noProof/>
                <w:color w:val="000000"/>
              </w:rPr>
              <w:tab/>
              <w:t>41</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4bvk7pj">
            <w:r w:rsidR="00B66990">
              <w:rPr>
                <w:noProof/>
                <w:color w:val="000000"/>
              </w:rPr>
              <w:t>Критерий 24 – Регистрация по EMAS или сертифициране по ISO на доставчиците (до 5 точки)</w:t>
            </w:r>
            <w:r w:rsidR="00B66990">
              <w:rPr>
                <w:noProof/>
                <w:color w:val="000000"/>
              </w:rPr>
              <w:tab/>
            </w:r>
            <w:r w:rsidR="00041221">
              <w:rPr>
                <w:noProof/>
                <w:color w:val="000000"/>
              </w:rPr>
              <w:t>42</w:t>
            </w:r>
          </w:hyperlink>
        </w:p>
        <w:p w:rsidR="00CC095B" w:rsidRDefault="003D4F59">
          <w:pPr>
            <w:pBdr>
              <w:top w:val="nil"/>
              <w:left w:val="nil"/>
              <w:bottom w:val="nil"/>
              <w:right w:val="nil"/>
              <w:between w:val="nil"/>
            </w:pBdr>
            <w:tabs>
              <w:tab w:val="right" w:pos="9062"/>
            </w:tabs>
            <w:ind w:left="440"/>
            <w:rPr>
              <w:rFonts w:ascii="Calibri" w:eastAsia="Calibri" w:hAnsi="Calibri" w:cs="Calibri"/>
              <w:noProof/>
              <w:color w:val="000000"/>
              <w:sz w:val="22"/>
              <w:szCs w:val="22"/>
            </w:rPr>
          </w:pPr>
          <w:hyperlink w:anchor="_2r0uhxc">
            <w:r w:rsidR="00B66990">
              <w:rPr>
                <w:noProof/>
                <w:color w:val="000000"/>
              </w:rPr>
              <w:t>C24.1. Проверка на местни доставчици и доставчици на услуги</w:t>
            </w:r>
            <w:r w:rsidR="00B66990">
              <w:rPr>
                <w:noProof/>
                <w:color w:val="000000"/>
              </w:rPr>
              <w:tab/>
            </w:r>
            <w:r w:rsidR="00041221">
              <w:rPr>
                <w:noProof/>
                <w:color w:val="000000"/>
              </w:rPr>
              <w:t>42</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1664s55">
            <w:r w:rsidR="00B66990">
              <w:rPr>
                <w:noProof/>
                <w:color w:val="000000"/>
              </w:rPr>
              <w:t>Критерий 25 – Услуги с екомаркировка (до 4 точки)</w:t>
            </w:r>
            <w:r w:rsidR="00B66990">
              <w:rPr>
                <w:noProof/>
                <w:color w:val="000000"/>
              </w:rPr>
              <w:tab/>
            </w:r>
            <w:r w:rsidR="00437A11">
              <w:rPr>
                <w:noProof/>
                <w:color w:val="000000"/>
              </w:rPr>
              <w:t>43</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q5sasy">
            <w:r w:rsidR="00B66990">
              <w:rPr>
                <w:noProof/>
                <w:color w:val="000000"/>
              </w:rPr>
              <w:t>Критерий 26 – Екологична и социална комуникация и образование (до 2 точки)</w:t>
            </w:r>
            <w:r w:rsidR="00B66990">
              <w:rPr>
                <w:noProof/>
                <w:color w:val="000000"/>
              </w:rPr>
              <w:tab/>
            </w:r>
            <w:r w:rsidR="00437A11">
              <w:rPr>
                <w:noProof/>
                <w:color w:val="000000"/>
              </w:rPr>
              <w:t>43</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25b2l0r">
            <w:r w:rsidR="00B66990">
              <w:rPr>
                <w:noProof/>
                <w:color w:val="000000"/>
              </w:rPr>
              <w:t xml:space="preserve">Критерий 27 – Мониторинг на потреблението: </w:t>
            </w:r>
            <w:r w:rsidR="000C5E2A">
              <w:rPr>
                <w:noProof/>
                <w:color w:val="000000"/>
              </w:rPr>
              <w:t>Индивидуално измерване на потреблението на енергия и вода</w:t>
            </w:r>
            <w:r w:rsidR="000C5E2A">
              <w:rPr>
                <w:noProof/>
                <w:color w:val="000000"/>
                <w:lang w:val="en-US"/>
              </w:rPr>
              <w:t xml:space="preserve"> </w:t>
            </w:r>
            <w:r w:rsidR="00B66990">
              <w:rPr>
                <w:noProof/>
                <w:color w:val="000000"/>
              </w:rPr>
              <w:t>(до 2 точки)</w:t>
            </w:r>
            <w:r w:rsidR="00B66990">
              <w:rPr>
                <w:noProof/>
                <w:color w:val="000000"/>
              </w:rPr>
              <w:tab/>
            </w:r>
            <w:r w:rsidR="00437A11">
              <w:rPr>
                <w:noProof/>
                <w:color w:val="000000"/>
              </w:rPr>
              <w:t>44</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kgcv8k">
            <w:r w:rsidR="00B66990">
              <w:rPr>
                <w:noProof/>
                <w:color w:val="000000"/>
              </w:rPr>
              <w:t>Незадължителни критерии, свързани с енергията</w:t>
            </w:r>
            <w:r w:rsidR="00B66990">
              <w:rPr>
                <w:noProof/>
                <w:color w:val="000000"/>
              </w:rPr>
              <w:tab/>
            </w:r>
            <w:r w:rsidR="00437A11">
              <w:rPr>
                <w:noProof/>
                <w:color w:val="000000"/>
              </w:rPr>
              <w:t>44</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4g0dwd">
            <w:r w:rsidR="00B66990">
              <w:rPr>
                <w:noProof/>
                <w:color w:val="000000"/>
              </w:rPr>
              <w:t>Критерий 28 – Енергийноефективни уреди за отопление и подгряване на вода (до 3 точки)</w:t>
            </w:r>
            <w:r w:rsidR="00B66990">
              <w:rPr>
                <w:noProof/>
                <w:color w:val="000000"/>
              </w:rPr>
              <w:tab/>
            </w:r>
            <w:r w:rsidR="00437A11">
              <w:rPr>
                <w:noProof/>
                <w:color w:val="000000"/>
              </w:rPr>
              <w:t>44</w:t>
            </w:r>
          </w:hyperlink>
        </w:p>
        <w:p w:rsidR="00CC095B" w:rsidRDefault="003D4F59" w:rsidP="00B66990">
          <w:pPr>
            <w:pBdr>
              <w:top w:val="nil"/>
              <w:left w:val="nil"/>
              <w:bottom w:val="nil"/>
              <w:right w:val="nil"/>
              <w:between w:val="nil"/>
            </w:pBdr>
            <w:tabs>
              <w:tab w:val="right" w:pos="9062"/>
            </w:tabs>
            <w:ind w:left="440"/>
            <w:rPr>
              <w:rFonts w:ascii="Calibri" w:eastAsia="Calibri" w:hAnsi="Calibri" w:cs="Calibri"/>
              <w:noProof/>
              <w:color w:val="000000"/>
              <w:sz w:val="22"/>
              <w:szCs w:val="22"/>
            </w:rPr>
          </w:pPr>
          <w:hyperlink w:anchor="_1jlao46">
            <w:r w:rsidR="00B66990">
              <w:rPr>
                <w:noProof/>
                <w:color w:val="000000"/>
              </w:rPr>
              <w:t>C28.1. Критерий 28.б)</w:t>
            </w:r>
            <w:r w:rsidR="00B66990">
              <w:rPr>
                <w:noProof/>
                <w:color w:val="000000"/>
              </w:rPr>
              <w:tab/>
            </w:r>
            <w:r w:rsidR="00F35E64">
              <w:rPr>
                <w:noProof/>
                <w:color w:val="000000"/>
              </w:rPr>
              <w:t>46</w:t>
            </w:r>
          </w:hyperlink>
        </w:p>
        <w:p w:rsidR="00CC095B" w:rsidRDefault="000956F8">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r>
            <w:rPr>
              <w:noProof/>
              <w:color w:val="000000"/>
            </w:rPr>
            <w:t xml:space="preserve">Критерий 29 - </w:t>
          </w:r>
          <w:hyperlink w:anchor="_43ky6rz">
            <w:r w:rsidR="00B66990">
              <w:rPr>
                <w:noProof/>
                <w:color w:val="000000"/>
              </w:rPr>
              <w:t>Енергийноефективни климатични системи и въздушни термопомпи (до 3,5 точки)</w:t>
            </w:r>
            <w:r w:rsidR="00B66990">
              <w:rPr>
                <w:noProof/>
                <w:color w:val="000000"/>
              </w:rPr>
              <w:tab/>
            </w:r>
            <w:r w:rsidR="00F35E64">
              <w:rPr>
                <w:noProof/>
                <w:color w:val="000000"/>
              </w:rPr>
              <w:t>46</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2iq8gzs">
            <w:r w:rsidR="00B66990">
              <w:rPr>
                <w:noProof/>
                <w:color w:val="000000"/>
              </w:rPr>
              <w:t>Критерий 30 – Въздушни термопомпи с топлинна мощност до 100 kW (до 3 точки)</w:t>
            </w:r>
            <w:r w:rsidR="00B66990">
              <w:rPr>
                <w:noProof/>
                <w:color w:val="000000"/>
              </w:rPr>
              <w:tab/>
            </w:r>
            <w:r w:rsidR="00F35E64">
              <w:rPr>
                <w:noProof/>
                <w:color w:val="000000"/>
              </w:rPr>
              <w:t>46</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xvir7l">
            <w:r w:rsidR="00B66990">
              <w:rPr>
                <w:noProof/>
                <w:color w:val="000000"/>
              </w:rPr>
              <w:t>Критерий 31 – Енергийноефективни домакински уреди и осветление (до 4 точки)</w:t>
            </w:r>
            <w:r w:rsidR="00B66990">
              <w:rPr>
                <w:noProof/>
                <w:color w:val="000000"/>
              </w:rPr>
              <w:tab/>
            </w:r>
            <w:r w:rsidR="00F35E64">
              <w:rPr>
                <w:noProof/>
                <w:color w:val="000000"/>
              </w:rPr>
              <w:t>47</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hv69ve">
            <w:r w:rsidR="00B66990">
              <w:rPr>
                <w:noProof/>
                <w:color w:val="000000"/>
              </w:rPr>
              <w:t>Критерий 32 – Оползотворяване на топлина (до 3 точки)</w:t>
            </w:r>
            <w:r w:rsidR="00B66990">
              <w:rPr>
                <w:noProof/>
                <w:color w:val="000000"/>
              </w:rPr>
              <w:tab/>
            </w:r>
            <w:r w:rsidR="003E5732">
              <w:rPr>
                <w:noProof/>
                <w:color w:val="000000"/>
              </w:rPr>
              <w:t>51</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1x0gk37">
            <w:r w:rsidR="00B66990">
              <w:rPr>
                <w:noProof/>
                <w:color w:val="000000"/>
              </w:rPr>
              <w:t>Критерий 33 – Регулиране на температурата и изолация на прозорците (до 4 точки)</w:t>
            </w:r>
            <w:r w:rsidR="00B66990">
              <w:rPr>
                <w:noProof/>
                <w:color w:val="000000"/>
              </w:rPr>
              <w:tab/>
            </w:r>
            <w:r w:rsidR="003E5732">
              <w:rPr>
                <w:noProof/>
                <w:color w:val="000000"/>
              </w:rPr>
              <w:t>52</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4h042r0">
            <w:r w:rsidR="00B66990">
              <w:rPr>
                <w:noProof/>
                <w:color w:val="000000"/>
              </w:rPr>
              <w:t>Критерий 34 – Автоматично изключване на уреди/устройства (до 4,5 точки)</w:t>
            </w:r>
            <w:r w:rsidR="00B66990">
              <w:rPr>
                <w:noProof/>
                <w:color w:val="000000"/>
              </w:rPr>
              <w:tab/>
            </w:r>
            <w:r w:rsidR="003E5732">
              <w:rPr>
                <w:noProof/>
                <w:color w:val="000000"/>
              </w:rPr>
              <w:t>52</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2w5ecyt">
            <w:r w:rsidR="00B66990">
              <w:rPr>
                <w:noProof/>
                <w:color w:val="000000"/>
              </w:rPr>
              <w:t>Критерий 35 – Районно отопление/охлаждане и охлаждане от комбинирано производство на енергия (до 4 точки)</w:t>
            </w:r>
            <w:r w:rsidR="00B66990">
              <w:rPr>
                <w:noProof/>
                <w:color w:val="000000"/>
              </w:rPr>
              <w:tab/>
            </w:r>
            <w:r w:rsidR="003E5732">
              <w:rPr>
                <w:noProof/>
                <w:color w:val="000000"/>
              </w:rPr>
              <w:t>52</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1baon6m">
            <w:r w:rsidR="00B66990">
              <w:rPr>
                <w:noProof/>
                <w:color w:val="000000"/>
              </w:rPr>
              <w:t>Критерий 36 – Електрически сешоари за ръце с датчик за близост (1 точка)</w:t>
            </w:r>
            <w:r w:rsidR="00B66990">
              <w:rPr>
                <w:noProof/>
                <w:color w:val="000000"/>
              </w:rPr>
              <w:tab/>
            </w:r>
            <w:r w:rsidR="003E5732">
              <w:rPr>
                <w:noProof/>
                <w:color w:val="000000"/>
              </w:rPr>
              <w:t>53</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vac5uf">
            <w:r w:rsidR="00B66990">
              <w:rPr>
                <w:noProof/>
                <w:color w:val="000000"/>
              </w:rPr>
              <w:t>Критерий 37 – Емисии от отоплителни топлоизточници (1,5 точки)</w:t>
            </w:r>
            <w:r w:rsidR="00B66990">
              <w:rPr>
                <w:noProof/>
                <w:color w:val="000000"/>
              </w:rPr>
              <w:tab/>
            </w:r>
            <w:r w:rsidR="003E5732">
              <w:rPr>
                <w:noProof/>
                <w:color w:val="000000"/>
              </w:rPr>
              <w:t>53</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2afmg28">
            <w:r w:rsidR="00B66990">
              <w:rPr>
                <w:noProof/>
                <w:color w:val="000000"/>
              </w:rPr>
              <w:t>Критерий 38 – Снабдяване с електроенергия от доставчик на електроенергия от възобновяеми източници (до 4 точки)</w:t>
            </w:r>
            <w:r w:rsidR="00B66990">
              <w:rPr>
                <w:noProof/>
                <w:color w:val="000000"/>
              </w:rPr>
              <w:tab/>
            </w:r>
            <w:r w:rsidR="003E5732">
              <w:rPr>
                <w:noProof/>
                <w:color w:val="000000"/>
              </w:rPr>
              <w:t>55</w:t>
            </w:r>
          </w:hyperlink>
        </w:p>
        <w:p w:rsidR="00CC095B" w:rsidRDefault="003D4F59">
          <w:pPr>
            <w:pBdr>
              <w:top w:val="nil"/>
              <w:left w:val="nil"/>
              <w:bottom w:val="nil"/>
              <w:right w:val="nil"/>
              <w:between w:val="nil"/>
            </w:pBdr>
            <w:tabs>
              <w:tab w:val="right" w:pos="9062"/>
            </w:tabs>
            <w:ind w:left="440"/>
            <w:rPr>
              <w:rFonts w:ascii="Calibri" w:eastAsia="Calibri" w:hAnsi="Calibri" w:cs="Calibri"/>
              <w:noProof/>
              <w:color w:val="000000"/>
              <w:sz w:val="22"/>
              <w:szCs w:val="22"/>
            </w:rPr>
          </w:pPr>
          <w:hyperlink w:anchor="_pkwqa1">
            <w:r w:rsidR="00B66990">
              <w:rPr>
                <w:noProof/>
                <w:color w:val="000000"/>
              </w:rPr>
              <w:t>C38.1. Насока относно документите за оценка и проверка за всеки сценарий</w:t>
            </w:r>
            <w:r w:rsidR="00B66990">
              <w:rPr>
                <w:noProof/>
                <w:color w:val="000000"/>
              </w:rPr>
              <w:tab/>
            </w:r>
            <w:r w:rsidR="003E5732">
              <w:rPr>
                <w:noProof/>
                <w:color w:val="000000"/>
              </w:rPr>
              <w:t>57</w:t>
            </w:r>
          </w:hyperlink>
        </w:p>
        <w:p w:rsidR="00CC095B" w:rsidRDefault="003D4F59">
          <w:pPr>
            <w:pBdr>
              <w:top w:val="nil"/>
              <w:left w:val="nil"/>
              <w:bottom w:val="nil"/>
              <w:right w:val="nil"/>
              <w:between w:val="nil"/>
            </w:pBdr>
            <w:tabs>
              <w:tab w:val="right" w:pos="9062"/>
            </w:tabs>
            <w:ind w:left="440"/>
            <w:rPr>
              <w:rFonts w:ascii="Calibri" w:eastAsia="Calibri" w:hAnsi="Calibri" w:cs="Calibri"/>
              <w:noProof/>
              <w:color w:val="000000"/>
              <w:sz w:val="22"/>
              <w:szCs w:val="22"/>
            </w:rPr>
          </w:pPr>
          <w:hyperlink w:anchor="_39kk8xu">
            <w:r w:rsidR="00B66990">
              <w:rPr>
                <w:noProof/>
                <w:color w:val="000000"/>
              </w:rPr>
              <w:t>C38.2. Насоки за докладване, че 100 % от закупената електроенергия е сертифицирана или ѝ е присъден екологичен етикет, сертифициран от трета страна</w:t>
            </w:r>
            <w:r w:rsidR="00B66990">
              <w:rPr>
                <w:noProof/>
                <w:color w:val="000000"/>
              </w:rPr>
              <w:tab/>
            </w:r>
            <w:r w:rsidR="003E5732">
              <w:rPr>
                <w:noProof/>
                <w:color w:val="000000"/>
              </w:rPr>
              <w:t>58</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1opuj5n">
            <w:r w:rsidR="00B66990">
              <w:rPr>
                <w:noProof/>
                <w:color w:val="000000"/>
              </w:rPr>
              <w:t>Критерий 39– Собствено производство на електроенергия на място посредством възобновяеми енергийни източници (до 5 точки)</w:t>
            </w:r>
            <w:r w:rsidR="00B66990">
              <w:rPr>
                <w:noProof/>
                <w:color w:val="000000"/>
              </w:rPr>
              <w:tab/>
            </w:r>
            <w:r w:rsidR="003E5732">
              <w:rPr>
                <w:noProof/>
                <w:color w:val="000000"/>
              </w:rPr>
              <w:t>59</w:t>
            </w:r>
          </w:hyperlink>
        </w:p>
        <w:p w:rsidR="00CC095B" w:rsidRDefault="003D4F59">
          <w:pPr>
            <w:pBdr>
              <w:top w:val="nil"/>
              <w:left w:val="nil"/>
              <w:bottom w:val="nil"/>
              <w:right w:val="nil"/>
              <w:between w:val="nil"/>
            </w:pBdr>
            <w:tabs>
              <w:tab w:val="right" w:pos="9062"/>
            </w:tabs>
            <w:ind w:left="440"/>
            <w:rPr>
              <w:rFonts w:ascii="Calibri" w:eastAsia="Calibri" w:hAnsi="Calibri" w:cs="Calibri"/>
              <w:noProof/>
              <w:color w:val="000000"/>
              <w:sz w:val="22"/>
              <w:szCs w:val="22"/>
            </w:rPr>
          </w:pPr>
          <w:hyperlink w:anchor="_48pi1tg">
            <w:r w:rsidR="00B66990">
              <w:rPr>
                <w:noProof/>
                <w:color w:val="000000"/>
              </w:rPr>
              <w:t>C39.1. Съображения, свързани с местната биомаса</w:t>
            </w:r>
            <w:r w:rsidR="00B66990">
              <w:rPr>
                <w:noProof/>
                <w:color w:val="000000"/>
              </w:rPr>
              <w:tab/>
            </w:r>
            <w:r w:rsidR="003E5732">
              <w:rPr>
                <w:noProof/>
                <w:color w:val="000000"/>
              </w:rPr>
              <w:t>60</w:t>
            </w:r>
          </w:hyperlink>
        </w:p>
        <w:p w:rsidR="00CC095B" w:rsidRDefault="003D4F59">
          <w:pPr>
            <w:pBdr>
              <w:top w:val="nil"/>
              <w:left w:val="nil"/>
              <w:bottom w:val="nil"/>
              <w:right w:val="nil"/>
              <w:between w:val="nil"/>
            </w:pBdr>
            <w:tabs>
              <w:tab w:val="right" w:pos="9062"/>
            </w:tabs>
            <w:ind w:left="440"/>
            <w:rPr>
              <w:rFonts w:ascii="Calibri" w:eastAsia="Calibri" w:hAnsi="Calibri" w:cs="Calibri"/>
              <w:noProof/>
              <w:color w:val="000000"/>
              <w:sz w:val="22"/>
              <w:szCs w:val="22"/>
            </w:rPr>
          </w:pPr>
          <w:hyperlink w:anchor="_2nusc19">
            <w:r w:rsidR="00B66990">
              <w:rPr>
                <w:noProof/>
                <w:color w:val="000000"/>
              </w:rPr>
              <w:t>C39.2. Оценка и проверка на водноелектрическата система</w:t>
            </w:r>
            <w:r w:rsidR="00B66990">
              <w:rPr>
                <w:noProof/>
                <w:color w:val="000000"/>
              </w:rPr>
              <w:tab/>
            </w:r>
            <w:r w:rsidR="003E5732">
              <w:rPr>
                <w:noProof/>
                <w:color w:val="000000"/>
              </w:rPr>
              <w:t>60</w:t>
            </w:r>
          </w:hyperlink>
        </w:p>
        <w:p w:rsidR="00CC095B" w:rsidRDefault="003D4F59">
          <w:pPr>
            <w:pBdr>
              <w:top w:val="nil"/>
              <w:left w:val="nil"/>
              <w:bottom w:val="nil"/>
              <w:right w:val="nil"/>
              <w:between w:val="nil"/>
            </w:pBdr>
            <w:tabs>
              <w:tab w:val="right" w:pos="9062"/>
            </w:tabs>
            <w:ind w:left="440"/>
            <w:rPr>
              <w:rFonts w:ascii="Calibri" w:eastAsia="Calibri" w:hAnsi="Calibri" w:cs="Calibri"/>
              <w:noProof/>
              <w:color w:val="000000"/>
              <w:sz w:val="22"/>
              <w:szCs w:val="22"/>
            </w:rPr>
          </w:pPr>
          <w:hyperlink w:anchor="_1302m92">
            <w:r w:rsidR="00B66990">
              <w:rPr>
                <w:noProof/>
                <w:color w:val="000000"/>
              </w:rPr>
              <w:t>C39.3. Издаване на гаранции за произход</w:t>
            </w:r>
            <w:r w:rsidR="00B66990">
              <w:rPr>
                <w:noProof/>
                <w:color w:val="000000"/>
              </w:rPr>
              <w:tab/>
            </w:r>
            <w:r w:rsidR="003E5732">
              <w:rPr>
                <w:noProof/>
                <w:color w:val="000000"/>
              </w:rPr>
              <w:t>60</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mzq4wv">
            <w:r w:rsidR="00B66990">
              <w:rPr>
                <w:noProof/>
                <w:color w:val="000000"/>
              </w:rPr>
              <w:t>Критерий 40 – Енергия за отопление от възобновяеми енергийни източници (до 3,5 точки)</w:t>
            </w:r>
            <w:r w:rsidR="00B66990">
              <w:rPr>
                <w:noProof/>
                <w:color w:val="000000"/>
              </w:rPr>
              <w:tab/>
            </w:r>
            <w:r w:rsidR="003E5732">
              <w:rPr>
                <w:noProof/>
                <w:color w:val="000000"/>
              </w:rPr>
              <w:t>60</w:t>
            </w:r>
          </w:hyperlink>
        </w:p>
        <w:p w:rsidR="00CC095B" w:rsidRDefault="003D4F59">
          <w:pPr>
            <w:pBdr>
              <w:top w:val="nil"/>
              <w:left w:val="nil"/>
              <w:bottom w:val="nil"/>
              <w:right w:val="nil"/>
              <w:between w:val="nil"/>
            </w:pBdr>
            <w:tabs>
              <w:tab w:val="right" w:pos="9062"/>
            </w:tabs>
            <w:ind w:left="440"/>
            <w:rPr>
              <w:rFonts w:ascii="Calibri" w:eastAsia="Calibri" w:hAnsi="Calibri" w:cs="Calibri"/>
              <w:noProof/>
              <w:color w:val="000000"/>
              <w:sz w:val="22"/>
              <w:szCs w:val="22"/>
            </w:rPr>
          </w:pPr>
          <w:hyperlink w:anchor="_haapch">
            <w:r w:rsidR="00B66990">
              <w:rPr>
                <w:noProof/>
                <w:color w:val="000000"/>
              </w:rPr>
              <w:t>C40.1. Първична енергия според крайното потребление на енергия</w:t>
            </w:r>
            <w:r w:rsidR="00B66990">
              <w:rPr>
                <w:noProof/>
                <w:color w:val="000000"/>
              </w:rPr>
              <w:tab/>
            </w:r>
            <w:r w:rsidR="007F1624">
              <w:rPr>
                <w:noProof/>
                <w:color w:val="000000"/>
              </w:rPr>
              <w:t>61</w:t>
            </w:r>
          </w:hyperlink>
        </w:p>
        <w:p w:rsidR="00CC095B" w:rsidRDefault="003D4F59">
          <w:pPr>
            <w:pBdr>
              <w:top w:val="nil"/>
              <w:left w:val="nil"/>
              <w:bottom w:val="nil"/>
              <w:right w:val="nil"/>
              <w:between w:val="nil"/>
            </w:pBdr>
            <w:tabs>
              <w:tab w:val="right" w:pos="9062"/>
            </w:tabs>
            <w:ind w:left="440"/>
            <w:rPr>
              <w:rFonts w:ascii="Calibri" w:eastAsia="Calibri" w:hAnsi="Calibri" w:cs="Calibri"/>
              <w:noProof/>
              <w:color w:val="000000"/>
              <w:sz w:val="22"/>
              <w:szCs w:val="22"/>
            </w:rPr>
          </w:pPr>
          <w:hyperlink w:anchor="_319y80a">
            <w:r w:rsidR="00B66990">
              <w:rPr>
                <w:noProof/>
                <w:color w:val="000000"/>
              </w:rPr>
              <w:t>C40.2 Обяснения за начина на отчитане на потреблението на енергия от възобновяеми енергийни източници</w:t>
            </w:r>
            <w:r w:rsidR="00B66990">
              <w:rPr>
                <w:noProof/>
                <w:color w:val="000000"/>
              </w:rPr>
              <w:tab/>
            </w:r>
            <w:r w:rsidR="007F1624">
              <w:rPr>
                <w:noProof/>
                <w:color w:val="000000"/>
              </w:rPr>
              <w:t>61</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1gf8i83">
            <w:r w:rsidR="00B66990">
              <w:rPr>
                <w:noProof/>
                <w:color w:val="000000"/>
              </w:rPr>
              <w:t>Критерий 41 – Отопление на плувни басейни (до 1,5 точки)</w:t>
            </w:r>
            <w:r w:rsidR="00B66990">
              <w:rPr>
                <w:noProof/>
                <w:color w:val="000000"/>
              </w:rPr>
              <w:tab/>
            </w:r>
            <w:r w:rsidR="007F1624">
              <w:rPr>
                <w:noProof/>
                <w:color w:val="000000"/>
              </w:rPr>
              <w:t>63</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40ew0vw">
            <w:r w:rsidR="00B66990">
              <w:rPr>
                <w:noProof/>
                <w:color w:val="000000"/>
              </w:rPr>
              <w:t>Незадължителни критерии, свързани с водата</w:t>
            </w:r>
            <w:r w:rsidR="00B66990">
              <w:rPr>
                <w:noProof/>
                <w:color w:val="000000"/>
              </w:rPr>
              <w:tab/>
            </w:r>
            <w:r w:rsidR="007F1624">
              <w:rPr>
                <w:noProof/>
                <w:color w:val="000000"/>
              </w:rPr>
              <w:t>64</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2fk6b3p">
            <w:r w:rsidR="00B66990">
              <w:rPr>
                <w:noProof/>
                <w:color w:val="000000"/>
              </w:rPr>
              <w:t>Критерий 41 – Ефикасни водни арматури: кранове за баня и душове (до 4 точки)</w:t>
            </w:r>
            <w:r w:rsidR="00B66990">
              <w:rPr>
                <w:noProof/>
                <w:color w:val="000000"/>
              </w:rPr>
              <w:tab/>
            </w:r>
            <w:r w:rsidR="007F1624">
              <w:rPr>
                <w:noProof/>
                <w:color w:val="000000"/>
              </w:rPr>
              <w:t>64</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upglbi">
            <w:r w:rsidR="00B66990">
              <w:rPr>
                <w:noProof/>
                <w:color w:val="000000"/>
              </w:rPr>
              <w:t>Критерий 43 – Ефикасни водни арматури: тоалетни и писоари (до 4,5 точки)</w:t>
            </w:r>
            <w:r w:rsidR="00B66990">
              <w:rPr>
                <w:noProof/>
                <w:color w:val="000000"/>
              </w:rPr>
              <w:tab/>
            </w:r>
            <w:r w:rsidR="007F1624">
              <w:rPr>
                <w:noProof/>
                <w:color w:val="000000"/>
              </w:rPr>
              <w:t>65</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ep43zb">
            <w:r w:rsidR="00B66990">
              <w:rPr>
                <w:noProof/>
                <w:color w:val="000000"/>
              </w:rPr>
              <w:t>Критерий 44 – Потребление на вода за съдомиялни машини (2,5 точки)</w:t>
            </w:r>
            <w:r w:rsidR="00B66990">
              <w:rPr>
                <w:noProof/>
                <w:color w:val="000000"/>
              </w:rPr>
              <w:tab/>
            </w:r>
            <w:r w:rsidR="007F1624">
              <w:rPr>
                <w:noProof/>
                <w:color w:val="000000"/>
              </w:rPr>
              <w:t>65</w:t>
            </w:r>
          </w:hyperlink>
        </w:p>
        <w:p w:rsidR="00CC095B" w:rsidRDefault="003D4F59">
          <w:pPr>
            <w:pBdr>
              <w:top w:val="nil"/>
              <w:left w:val="nil"/>
              <w:bottom w:val="nil"/>
              <w:right w:val="nil"/>
              <w:between w:val="nil"/>
            </w:pBdr>
            <w:tabs>
              <w:tab w:val="right" w:pos="9062"/>
            </w:tabs>
            <w:ind w:left="440"/>
            <w:rPr>
              <w:rFonts w:ascii="Calibri" w:eastAsia="Calibri" w:hAnsi="Calibri" w:cs="Calibri"/>
              <w:noProof/>
              <w:color w:val="000000"/>
              <w:sz w:val="22"/>
              <w:szCs w:val="22"/>
            </w:rPr>
          </w:pPr>
          <w:hyperlink w:anchor="_1tuee74">
            <w:r w:rsidR="00B66990">
              <w:rPr>
                <w:noProof/>
                <w:color w:val="000000"/>
              </w:rPr>
              <w:t>C44.1. Изчисление на потреблението на вода за годишни данни</w:t>
            </w:r>
            <w:r w:rsidR="00B66990">
              <w:rPr>
                <w:noProof/>
                <w:color w:val="000000"/>
              </w:rPr>
              <w:tab/>
            </w:r>
            <w:r w:rsidR="001A73E5">
              <w:rPr>
                <w:noProof/>
                <w:color w:val="000000"/>
              </w:rPr>
              <w:t>66</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4du1wux">
            <w:r w:rsidR="00B66990">
              <w:rPr>
                <w:noProof/>
                <w:color w:val="000000"/>
              </w:rPr>
              <w:t>Критерий 45 – Потребление на вода за перални машини (3 точки)</w:t>
            </w:r>
            <w:r w:rsidR="00B66990">
              <w:rPr>
                <w:noProof/>
                <w:color w:val="000000"/>
              </w:rPr>
              <w:tab/>
            </w:r>
            <w:r w:rsidR="001A73E5">
              <w:rPr>
                <w:noProof/>
                <w:color w:val="000000"/>
              </w:rPr>
              <w:t>66</w:t>
            </w:r>
          </w:hyperlink>
        </w:p>
        <w:p w:rsidR="00CC095B" w:rsidRDefault="003D4F59">
          <w:pPr>
            <w:pBdr>
              <w:top w:val="nil"/>
              <w:left w:val="nil"/>
              <w:bottom w:val="nil"/>
              <w:right w:val="nil"/>
              <w:between w:val="nil"/>
            </w:pBdr>
            <w:tabs>
              <w:tab w:val="right" w:pos="9062"/>
            </w:tabs>
            <w:ind w:left="440"/>
            <w:rPr>
              <w:rFonts w:ascii="Calibri" w:eastAsia="Calibri" w:hAnsi="Calibri" w:cs="Calibri"/>
              <w:noProof/>
              <w:color w:val="000000"/>
              <w:sz w:val="22"/>
              <w:szCs w:val="22"/>
            </w:rPr>
          </w:pPr>
          <w:hyperlink w:anchor="_2szc72q">
            <w:r w:rsidR="00B66990">
              <w:rPr>
                <w:noProof/>
                <w:color w:val="000000"/>
              </w:rPr>
              <w:t>C45.1. Изчисление на потреблението на вода за годишни данни</w:t>
            </w:r>
            <w:r w:rsidR="00B66990">
              <w:rPr>
                <w:noProof/>
                <w:color w:val="000000"/>
              </w:rPr>
              <w:tab/>
            </w:r>
            <w:r w:rsidR="001A73E5">
              <w:rPr>
                <w:noProof/>
                <w:color w:val="000000"/>
              </w:rPr>
              <w:t>67</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184mhaj">
            <w:r w:rsidR="00B66990">
              <w:rPr>
                <w:noProof/>
                <w:color w:val="000000"/>
              </w:rPr>
              <w:t>Критерий 46 – Указване на твърдостта на водата (до 1,5 точки)</w:t>
            </w:r>
            <w:r w:rsidR="00B66990">
              <w:rPr>
                <w:noProof/>
                <w:color w:val="000000"/>
              </w:rPr>
              <w:tab/>
            </w:r>
            <w:r w:rsidR="001A73E5">
              <w:rPr>
                <w:noProof/>
                <w:color w:val="000000"/>
              </w:rPr>
              <w:t>68</w:t>
            </w:r>
          </w:hyperlink>
        </w:p>
        <w:p w:rsidR="00CC095B" w:rsidRDefault="003D4F59">
          <w:pPr>
            <w:pBdr>
              <w:top w:val="nil"/>
              <w:left w:val="nil"/>
              <w:bottom w:val="nil"/>
              <w:right w:val="nil"/>
              <w:between w:val="nil"/>
            </w:pBdr>
            <w:tabs>
              <w:tab w:val="right" w:pos="9062"/>
            </w:tabs>
            <w:ind w:left="440"/>
            <w:rPr>
              <w:rFonts w:ascii="Calibri" w:eastAsia="Calibri" w:hAnsi="Calibri" w:cs="Calibri"/>
              <w:noProof/>
              <w:color w:val="000000"/>
              <w:sz w:val="22"/>
              <w:szCs w:val="22"/>
            </w:rPr>
          </w:pPr>
          <w:hyperlink w:anchor="_3s49zyc">
            <w:r w:rsidR="00B66990">
              <w:rPr>
                <w:noProof/>
                <w:color w:val="000000"/>
              </w:rPr>
              <w:t>C46.1. Твърдост на водата</w:t>
            </w:r>
            <w:r w:rsidR="00B66990">
              <w:rPr>
                <w:noProof/>
                <w:color w:val="000000"/>
              </w:rPr>
              <w:tab/>
            </w:r>
            <w:r w:rsidR="001A73E5">
              <w:rPr>
                <w:noProof/>
                <w:color w:val="000000"/>
              </w:rPr>
              <w:t>68</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279ka65">
            <w:r w:rsidR="00B66990">
              <w:rPr>
                <w:noProof/>
                <w:color w:val="000000"/>
              </w:rPr>
              <w:t>Критерий 47 – Оптимизирано управление на басейни (до 2,5 точки)</w:t>
            </w:r>
            <w:r w:rsidR="00B66990">
              <w:rPr>
                <w:noProof/>
                <w:color w:val="000000"/>
              </w:rPr>
              <w:tab/>
            </w:r>
            <w:r w:rsidR="001A73E5">
              <w:rPr>
                <w:noProof/>
                <w:color w:val="000000"/>
              </w:rPr>
              <w:t>69</w:t>
            </w:r>
          </w:hyperlink>
        </w:p>
        <w:p w:rsidR="00CC095B" w:rsidRDefault="003D4F59">
          <w:pPr>
            <w:pBdr>
              <w:top w:val="nil"/>
              <w:left w:val="nil"/>
              <w:bottom w:val="nil"/>
              <w:right w:val="nil"/>
              <w:between w:val="nil"/>
            </w:pBdr>
            <w:tabs>
              <w:tab w:val="right" w:pos="9062"/>
            </w:tabs>
            <w:ind w:left="440"/>
            <w:rPr>
              <w:rFonts w:ascii="Calibri" w:eastAsia="Calibri" w:hAnsi="Calibri" w:cs="Calibri"/>
              <w:noProof/>
              <w:color w:val="000000"/>
              <w:sz w:val="22"/>
              <w:szCs w:val="22"/>
            </w:rPr>
          </w:pPr>
          <w:hyperlink w:anchor="_meukdy">
            <w:r w:rsidR="00B66990">
              <w:rPr>
                <w:noProof/>
                <w:color w:val="000000"/>
              </w:rPr>
              <w:t>C47.2. Управление на плувни басейни: методи на дезинфекция</w:t>
            </w:r>
            <w:r w:rsidR="00B66990">
              <w:rPr>
                <w:noProof/>
                <w:color w:val="000000"/>
              </w:rPr>
              <w:tab/>
            </w:r>
            <w:r w:rsidR="001A73E5">
              <w:rPr>
                <w:noProof/>
                <w:color w:val="000000"/>
              </w:rPr>
              <w:t>69</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6ei31r">
            <w:r w:rsidR="00B66990">
              <w:rPr>
                <w:noProof/>
                <w:color w:val="000000"/>
              </w:rPr>
              <w:t>Критерий 48 – Рециклиране на дъждовната вода и сивата вода (до 3 точки)</w:t>
            </w:r>
            <w:r w:rsidR="00B66990">
              <w:rPr>
                <w:noProof/>
                <w:color w:val="000000"/>
              </w:rPr>
              <w:tab/>
            </w:r>
            <w:r w:rsidR="001A73E5">
              <w:rPr>
                <w:noProof/>
                <w:color w:val="000000"/>
              </w:rPr>
              <w:t>70</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1ljsd9k">
            <w:r w:rsidR="00B66990">
              <w:rPr>
                <w:noProof/>
                <w:color w:val="000000"/>
              </w:rPr>
              <w:t>Критерий 49 – Ефикасно напояване (1,5 точки)</w:t>
            </w:r>
            <w:r w:rsidR="00B66990">
              <w:rPr>
                <w:noProof/>
                <w:color w:val="000000"/>
              </w:rPr>
              <w:tab/>
            </w:r>
            <w:r w:rsidR="001A73E5">
              <w:rPr>
                <w:noProof/>
                <w:color w:val="000000"/>
              </w:rPr>
              <w:t>71</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45jfvxd">
            <w:r w:rsidR="00B66990">
              <w:rPr>
                <w:noProof/>
                <w:color w:val="000000"/>
              </w:rPr>
              <w:t>Критерий 50 – Местни или неинвазивни чужди растителни видове, използвани за външни насаждения (до 2 точки)</w:t>
            </w:r>
            <w:r w:rsidR="00B66990">
              <w:rPr>
                <w:noProof/>
                <w:color w:val="000000"/>
              </w:rPr>
              <w:tab/>
            </w:r>
            <w:r w:rsidR="001A73E5">
              <w:rPr>
                <w:noProof/>
                <w:color w:val="000000"/>
              </w:rPr>
              <w:t>71</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2koq656">
            <w:r w:rsidR="00B66990">
              <w:rPr>
                <w:noProof/>
                <w:color w:val="000000"/>
              </w:rPr>
              <w:t>Незадължителни критерии, свързани с отпадъците и отпадъчната вода</w:t>
            </w:r>
            <w:r w:rsidR="00B66990">
              <w:rPr>
                <w:noProof/>
                <w:color w:val="000000"/>
              </w:rPr>
              <w:tab/>
            </w:r>
            <w:r w:rsidR="001A73E5">
              <w:rPr>
                <w:noProof/>
                <w:color w:val="000000"/>
              </w:rPr>
              <w:t>73</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zu0gcz">
            <w:r w:rsidR="00B66990">
              <w:rPr>
                <w:noProof/>
                <w:color w:val="000000"/>
              </w:rPr>
              <w:t>Критерий 51 – Хартиени продукти (до 2 точки)</w:t>
            </w:r>
            <w:r w:rsidR="00B66990">
              <w:rPr>
                <w:noProof/>
                <w:color w:val="000000"/>
              </w:rPr>
              <w:tab/>
            </w:r>
            <w:r w:rsidR="001A73E5">
              <w:rPr>
                <w:noProof/>
                <w:color w:val="000000"/>
              </w:rPr>
              <w:t>73</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jtnz0s">
            <w:r w:rsidR="00B66990">
              <w:rPr>
                <w:noProof/>
                <w:color w:val="000000"/>
              </w:rPr>
              <w:t>Критерий 52 – Дълготрайни стоки (до 4 точки)</w:t>
            </w:r>
            <w:r w:rsidR="00B66990">
              <w:rPr>
                <w:noProof/>
                <w:color w:val="000000"/>
              </w:rPr>
              <w:tab/>
            </w:r>
            <w:r w:rsidR="001A73E5">
              <w:rPr>
                <w:noProof/>
                <w:color w:val="000000"/>
              </w:rPr>
              <w:t>74</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1yyy98l">
            <w:r w:rsidR="00B66990">
              <w:rPr>
                <w:noProof/>
                <w:color w:val="000000"/>
              </w:rPr>
              <w:t>Критерий 53 – Осигуряване на напитки (до 2 точки)</w:t>
            </w:r>
            <w:r w:rsidR="00B66990">
              <w:rPr>
                <w:noProof/>
                <w:color w:val="000000"/>
              </w:rPr>
              <w:tab/>
            </w:r>
            <w:r w:rsidR="001A73E5">
              <w:rPr>
                <w:noProof/>
                <w:color w:val="000000"/>
              </w:rPr>
              <w:t>75</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4iylrwe">
            <w:r w:rsidR="00B66990">
              <w:rPr>
                <w:noProof/>
                <w:color w:val="000000"/>
              </w:rPr>
              <w:t>Критерий 54 – Предоставяне на детергенти и тоалетни принадлежности (до 2 точки)</w:t>
            </w:r>
            <w:r w:rsidR="00B66990">
              <w:rPr>
                <w:noProof/>
                <w:color w:val="000000"/>
              </w:rPr>
              <w:tab/>
            </w:r>
            <w:r w:rsidR="001A73E5">
              <w:rPr>
                <w:noProof/>
                <w:color w:val="000000"/>
              </w:rPr>
              <w:t>76</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2y3w247">
            <w:r w:rsidR="00B66990">
              <w:rPr>
                <w:noProof/>
                <w:color w:val="000000"/>
              </w:rPr>
              <w:t>Критерий 55 – Свеждане до минимум на използването на почистващи продукти (1,5 точки)</w:t>
            </w:r>
            <w:r w:rsidR="00B66990">
              <w:rPr>
                <w:noProof/>
                <w:color w:val="000000"/>
              </w:rPr>
              <w:tab/>
            </w:r>
            <w:r w:rsidR="001A73E5">
              <w:rPr>
                <w:noProof/>
                <w:color w:val="000000"/>
              </w:rPr>
              <w:t>77</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1d96cc0">
            <w:r w:rsidR="00B66990">
              <w:rPr>
                <w:noProof/>
                <w:color w:val="000000"/>
              </w:rPr>
              <w:t>Критерий 56 – Почистване на леда (1 точка)</w:t>
            </w:r>
            <w:r w:rsidR="00B66990">
              <w:rPr>
                <w:noProof/>
                <w:color w:val="000000"/>
              </w:rPr>
              <w:tab/>
            </w:r>
            <w:r w:rsidR="001A73E5">
              <w:rPr>
                <w:noProof/>
                <w:color w:val="000000"/>
              </w:rPr>
              <w:t>78</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x8tuzt">
            <w:r w:rsidR="00B66990">
              <w:rPr>
                <w:noProof/>
                <w:color w:val="000000"/>
              </w:rPr>
              <w:t>Критерий 57 – Използвани текстилни изделия и мебели (до 2 точки)</w:t>
            </w:r>
            <w:r w:rsidR="00B66990">
              <w:rPr>
                <w:noProof/>
                <w:color w:val="000000"/>
              </w:rPr>
              <w:tab/>
            </w:r>
            <w:r w:rsidR="001A73E5">
              <w:rPr>
                <w:noProof/>
                <w:color w:val="000000"/>
              </w:rPr>
              <w:t>78</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2ce457m">
            <w:r w:rsidR="00B66990">
              <w:rPr>
                <w:noProof/>
                <w:color w:val="000000"/>
              </w:rPr>
              <w:t>Критерий 58 – Компостиране (до 2 точки)</w:t>
            </w:r>
            <w:r w:rsidR="00B66990">
              <w:rPr>
                <w:noProof/>
                <w:color w:val="000000"/>
              </w:rPr>
              <w:tab/>
            </w:r>
            <w:r w:rsidR="001A73E5">
              <w:rPr>
                <w:noProof/>
                <w:color w:val="000000"/>
              </w:rPr>
              <w:t>79</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rjefff">
            <w:r w:rsidR="00B66990">
              <w:rPr>
                <w:noProof/>
                <w:color w:val="000000"/>
              </w:rPr>
              <w:t>Критерий 59 – Пречистване на отпадъчни води (до 3 точки)</w:t>
            </w:r>
            <w:r w:rsidR="00B66990">
              <w:rPr>
                <w:noProof/>
                <w:color w:val="000000"/>
              </w:rPr>
              <w:tab/>
            </w:r>
            <w:r w:rsidR="001A73E5">
              <w:rPr>
                <w:noProof/>
                <w:color w:val="000000"/>
              </w:rPr>
              <w:t>80</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bj1y38">
            <w:r w:rsidR="00B66990">
              <w:rPr>
                <w:noProof/>
                <w:color w:val="000000"/>
              </w:rPr>
              <w:t>Незадължителни критерии, свързани с други критерии</w:t>
            </w:r>
            <w:r w:rsidR="00B66990">
              <w:rPr>
                <w:noProof/>
                <w:color w:val="000000"/>
              </w:rPr>
              <w:tab/>
            </w:r>
            <w:r w:rsidR="001A73E5">
              <w:rPr>
                <w:noProof/>
                <w:color w:val="000000"/>
              </w:rPr>
              <w:t>81</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1qoc8b1">
            <w:r w:rsidR="00B66990">
              <w:rPr>
                <w:noProof/>
                <w:color w:val="000000"/>
              </w:rPr>
              <w:t>Критерий 60 – Забрана за пушене в стаите (1 точка)</w:t>
            </w:r>
            <w:r w:rsidR="00B66990">
              <w:rPr>
                <w:noProof/>
                <w:color w:val="000000"/>
              </w:rPr>
              <w:tab/>
            </w:r>
            <w:r w:rsidR="001A73E5">
              <w:rPr>
                <w:noProof/>
                <w:color w:val="000000"/>
              </w:rPr>
              <w:t>81</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4anzqyu">
            <w:r w:rsidR="00B66990">
              <w:rPr>
                <w:noProof/>
                <w:color w:val="000000"/>
              </w:rPr>
              <w:t>Критерий 61 – Социална политика (до 2 точки)</w:t>
            </w:r>
            <w:r w:rsidR="00B66990">
              <w:rPr>
                <w:noProof/>
                <w:color w:val="000000"/>
              </w:rPr>
              <w:tab/>
            </w:r>
            <w:r w:rsidR="001A73E5">
              <w:rPr>
                <w:noProof/>
                <w:color w:val="000000"/>
              </w:rPr>
              <w:t>81</w:t>
            </w:r>
          </w:hyperlink>
        </w:p>
        <w:p w:rsidR="00CC095B" w:rsidRDefault="003D4F59">
          <w:pPr>
            <w:pBdr>
              <w:top w:val="nil"/>
              <w:left w:val="nil"/>
              <w:bottom w:val="nil"/>
              <w:right w:val="nil"/>
              <w:between w:val="nil"/>
            </w:pBdr>
            <w:tabs>
              <w:tab w:val="right" w:pos="9062"/>
            </w:tabs>
            <w:ind w:left="440"/>
            <w:rPr>
              <w:rFonts w:ascii="Calibri" w:eastAsia="Calibri" w:hAnsi="Calibri" w:cs="Calibri"/>
              <w:noProof/>
              <w:color w:val="000000"/>
              <w:sz w:val="22"/>
              <w:szCs w:val="22"/>
            </w:rPr>
          </w:pPr>
          <w:hyperlink w:anchor="_2pta16n">
            <w:r w:rsidR="00B66990">
              <w:rPr>
                <w:noProof/>
                <w:color w:val="000000"/>
              </w:rPr>
              <w:t>C61.1. Документи, които могат да се предоставят с цел проверка на критерия</w:t>
            </w:r>
            <w:r w:rsidR="00B66990">
              <w:rPr>
                <w:noProof/>
                <w:color w:val="000000"/>
              </w:rPr>
              <w:tab/>
            </w:r>
            <w:r w:rsidR="001A73E5">
              <w:rPr>
                <w:noProof/>
                <w:color w:val="000000"/>
              </w:rPr>
              <w:t>81</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14ykbeg">
            <w:r w:rsidR="00B66990">
              <w:rPr>
                <w:noProof/>
                <w:color w:val="000000"/>
              </w:rPr>
              <w:t>Критерий 62 – Превозни средства за поддръжка (1 точка)</w:t>
            </w:r>
            <w:r w:rsidR="00B66990">
              <w:rPr>
                <w:noProof/>
                <w:color w:val="000000"/>
              </w:rPr>
              <w:tab/>
            </w:r>
            <w:r w:rsidR="001A73E5">
              <w:rPr>
                <w:noProof/>
                <w:color w:val="000000"/>
              </w:rPr>
              <w:t>82</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3oy7u29">
            <w:r w:rsidR="00B66990">
              <w:rPr>
                <w:noProof/>
                <w:color w:val="000000"/>
              </w:rPr>
              <w:t>Критерий 63 – Предлагане на предпочитани от екологична гледна точка начини на превоз</w:t>
            </w:r>
            <w:r w:rsidR="00DF67C4">
              <w:rPr>
                <w:noProof/>
                <w:color w:val="000000"/>
                <w:lang w:val="en-US"/>
              </w:rPr>
              <w:t xml:space="preserve"> </w:t>
            </w:r>
            <w:r w:rsidR="00B66990">
              <w:rPr>
                <w:noProof/>
                <w:color w:val="000000"/>
              </w:rPr>
              <w:t xml:space="preserve"> (до 2,5 точки)</w:t>
            </w:r>
            <w:r w:rsidR="00B66990">
              <w:rPr>
                <w:noProof/>
                <w:color w:val="000000"/>
              </w:rPr>
              <w:tab/>
            </w:r>
            <w:r w:rsidR="001A73E5">
              <w:rPr>
                <w:noProof/>
                <w:color w:val="000000"/>
              </w:rPr>
              <w:tab/>
              <w:t>82</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243i4a2">
            <w:r w:rsidR="00B66990">
              <w:rPr>
                <w:noProof/>
                <w:color w:val="000000"/>
              </w:rPr>
              <w:t>Критерий 64 – Незапечатани площи (1 точка)</w:t>
            </w:r>
            <w:r w:rsidR="00B66990">
              <w:rPr>
                <w:noProof/>
                <w:color w:val="000000"/>
              </w:rPr>
              <w:tab/>
            </w:r>
            <w:r w:rsidR="001A73E5">
              <w:rPr>
                <w:noProof/>
                <w:color w:val="000000"/>
              </w:rPr>
              <w:t>82</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j8sehv">
            <w:r w:rsidR="00B66990">
              <w:rPr>
                <w:noProof/>
                <w:color w:val="000000"/>
              </w:rPr>
              <w:t>Критерий 65 – Местни и биологични продукти (до 4 точки)</w:t>
            </w:r>
            <w:r w:rsidR="00B66990">
              <w:rPr>
                <w:noProof/>
                <w:color w:val="000000"/>
              </w:rPr>
              <w:tab/>
            </w:r>
            <w:r w:rsidR="001A73E5">
              <w:rPr>
                <w:noProof/>
                <w:color w:val="000000"/>
              </w:rPr>
              <w:t>82</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1idq7dh">
            <w:r w:rsidR="00B66990">
              <w:rPr>
                <w:noProof/>
                <w:color w:val="000000"/>
              </w:rPr>
              <w:t>Критерий 66 – Избягване на използването на пестициди (2 точки)</w:t>
            </w:r>
            <w:r w:rsidR="00B66990">
              <w:rPr>
                <w:noProof/>
                <w:color w:val="000000"/>
              </w:rPr>
              <w:tab/>
            </w:r>
            <w:r w:rsidR="001A73E5">
              <w:rPr>
                <w:noProof/>
                <w:color w:val="000000"/>
              </w:rPr>
              <w:t>83</w:t>
            </w:r>
          </w:hyperlink>
        </w:p>
        <w:p w:rsidR="00CC095B" w:rsidRDefault="003D4F59">
          <w:pPr>
            <w:pBdr>
              <w:top w:val="nil"/>
              <w:left w:val="nil"/>
              <w:bottom w:val="nil"/>
              <w:right w:val="nil"/>
              <w:between w:val="nil"/>
            </w:pBdr>
            <w:tabs>
              <w:tab w:val="right" w:pos="9062"/>
            </w:tabs>
            <w:ind w:left="440"/>
            <w:rPr>
              <w:rFonts w:ascii="Calibri" w:eastAsia="Calibri" w:hAnsi="Calibri" w:cs="Calibri"/>
              <w:noProof/>
              <w:color w:val="000000"/>
              <w:sz w:val="22"/>
              <w:szCs w:val="22"/>
            </w:rPr>
          </w:pPr>
          <w:hyperlink w:anchor="_42ddq1a">
            <w:r w:rsidR="00B66990">
              <w:rPr>
                <w:noProof/>
                <w:color w:val="000000"/>
              </w:rPr>
              <w:t>C66.1. Съвети за избягване на използването на пестициди</w:t>
            </w:r>
            <w:r w:rsidR="00B66990">
              <w:rPr>
                <w:noProof/>
                <w:color w:val="000000"/>
              </w:rPr>
              <w:tab/>
            </w:r>
            <w:r w:rsidR="001A73E5">
              <w:rPr>
                <w:noProof/>
                <w:color w:val="000000"/>
              </w:rPr>
              <w:t>83</w:t>
            </w:r>
          </w:hyperlink>
        </w:p>
        <w:p w:rsidR="00CC095B" w:rsidRDefault="003D4F59">
          <w:pPr>
            <w:pBdr>
              <w:top w:val="nil"/>
              <w:left w:val="nil"/>
              <w:bottom w:val="nil"/>
              <w:right w:val="nil"/>
              <w:between w:val="nil"/>
            </w:pBdr>
            <w:tabs>
              <w:tab w:val="left" w:pos="720"/>
              <w:tab w:val="right" w:pos="9072"/>
            </w:tabs>
            <w:spacing w:after="0"/>
            <w:ind w:left="220"/>
            <w:rPr>
              <w:rFonts w:ascii="Calibri" w:eastAsia="Calibri" w:hAnsi="Calibri" w:cs="Calibri"/>
              <w:noProof/>
              <w:color w:val="000000"/>
              <w:sz w:val="22"/>
              <w:szCs w:val="22"/>
            </w:rPr>
          </w:pPr>
          <w:hyperlink w:anchor="_2hio093">
            <w:r w:rsidR="00B66990">
              <w:rPr>
                <w:noProof/>
                <w:color w:val="000000"/>
              </w:rPr>
              <w:t>Критерий 67– Допълнителни екологични и социални действия (до 3 точки)</w:t>
            </w:r>
            <w:r w:rsidR="00B66990">
              <w:rPr>
                <w:noProof/>
                <w:color w:val="000000"/>
              </w:rPr>
              <w:tab/>
            </w:r>
            <w:r w:rsidR="001A73E5">
              <w:rPr>
                <w:noProof/>
                <w:color w:val="000000"/>
              </w:rPr>
              <w:t>84</w:t>
            </w:r>
          </w:hyperlink>
        </w:p>
        <w:p w:rsidR="00CC095B" w:rsidRDefault="00B66990">
          <w:pPr>
            <w:tabs>
              <w:tab w:val="right" w:pos="9072"/>
            </w:tabs>
            <w:ind w:left="720"/>
            <w:jc w:val="both"/>
            <w:rPr>
              <w:color w:val="0070C0"/>
            </w:rPr>
          </w:pPr>
          <w:r>
            <w:fldChar w:fldCharType="end"/>
          </w:r>
        </w:p>
      </w:sdtContent>
    </w:sdt>
    <w:p w:rsidR="00CC095B" w:rsidRDefault="00B66990">
      <w:pPr>
        <w:tabs>
          <w:tab w:val="right" w:pos="9072"/>
        </w:tabs>
        <w:spacing w:after="0" w:line="240" w:lineRule="auto"/>
        <w:ind w:left="142"/>
        <w:jc w:val="both"/>
        <w:rPr>
          <w:color w:val="000000"/>
        </w:rPr>
      </w:pPr>
      <w:r>
        <w:br w:type="page"/>
      </w:r>
    </w:p>
    <w:p w:rsidR="00CC095B" w:rsidRDefault="00CC095B">
      <w:pPr>
        <w:pBdr>
          <w:top w:val="nil"/>
          <w:left w:val="nil"/>
          <w:bottom w:val="nil"/>
          <w:right w:val="nil"/>
          <w:between w:val="nil"/>
        </w:pBdr>
        <w:spacing w:after="0" w:line="240" w:lineRule="auto"/>
        <w:rPr>
          <w:color w:val="000000"/>
        </w:rPr>
        <w:sectPr w:rsidR="00CC095B" w:rsidSect="00B66990">
          <w:headerReference w:type="default" r:id="rId10"/>
          <w:footerReference w:type="default" r:id="rId11"/>
          <w:headerReference w:type="first" r:id="rId12"/>
          <w:pgSz w:w="11907" w:h="16839"/>
          <w:pgMar w:top="1213" w:right="1275" w:bottom="1440" w:left="1418" w:header="709" w:footer="33" w:gutter="0"/>
          <w:pgNumType w:start="0"/>
          <w:cols w:space="708" w:equalWidth="0">
            <w:col w:w="9214"/>
          </w:cols>
          <w:titlePg/>
        </w:sectPr>
      </w:pPr>
      <w:bookmarkStart w:id="3" w:name="_30j0zll" w:colFirst="0" w:colLast="0"/>
      <w:bookmarkEnd w:id="3"/>
    </w:p>
    <w:p w:rsidR="00CC095B" w:rsidRDefault="00B66990">
      <w:pPr>
        <w:numPr>
          <w:ilvl w:val="1"/>
          <w:numId w:val="5"/>
        </w:numPr>
        <w:spacing w:line="240" w:lineRule="auto"/>
        <w:rPr>
          <w:rFonts w:ascii="Corbel" w:eastAsia="Corbel" w:hAnsi="Corbel" w:cs="Corbel"/>
          <w:b/>
          <w:color w:val="0070C0"/>
          <w:sz w:val="32"/>
          <w:szCs w:val="32"/>
        </w:rPr>
      </w:pPr>
      <w:bookmarkStart w:id="4" w:name="_1fob9te" w:colFirst="0" w:colLast="0"/>
      <w:bookmarkEnd w:id="4"/>
      <w:r>
        <w:rPr>
          <w:rFonts w:ascii="Corbel" w:eastAsia="Corbel" w:hAnsi="Corbel" w:cs="Corbel"/>
          <w:b/>
          <w:color w:val="0070C0"/>
          <w:sz w:val="32"/>
          <w:szCs w:val="32"/>
        </w:rPr>
        <w:lastRenderedPageBreak/>
        <w:t>Въведение</w:t>
      </w:r>
    </w:p>
    <w:p w:rsidR="00CC095B" w:rsidRDefault="00B66990">
      <w:pPr>
        <w:spacing w:line="240" w:lineRule="auto"/>
        <w:jc w:val="both"/>
      </w:pPr>
      <w:r>
        <w:t xml:space="preserve">Настоящото ръководство е от помощ на заявителя в процеса по подаване на заявление за екомаркировка на ЕС в съответствие с критериите, публикувани в Решение (ЕС) 2017/175 на Комисията за установяване на критерии за екомаркировка на ЕС за обекти за туристическо настаняване. </w:t>
      </w:r>
    </w:p>
    <w:p w:rsidR="00CC095B" w:rsidRDefault="00B66990">
      <w:pPr>
        <w:spacing w:line="240" w:lineRule="auto"/>
        <w:jc w:val="both"/>
      </w:pPr>
      <w:r>
        <w:t>Критериите за присъждане на екомаркировка на ЕС за обекти за туристическо настаняване са разделени на задължителни критерии, общи за всички обекти за настаняване, и незадължителни критерии (с максимален резултат от 124 точки). Същевременно критериите за продуктови групи са включени в различни раздели: Общо управление, енергия, вода, отпадъци и отпадни води и други критерии.</w:t>
      </w:r>
      <w:r>
        <w:tab/>
      </w:r>
    </w:p>
    <w:p w:rsidR="00CC095B" w:rsidRDefault="00B66990">
      <w:pPr>
        <w:spacing w:after="0" w:line="240" w:lineRule="auto"/>
        <w:jc w:val="center"/>
        <w:rPr>
          <w:rFonts w:ascii="Corbel" w:eastAsia="Corbel" w:hAnsi="Corbel" w:cs="Corbel"/>
          <w:color w:val="0070C0"/>
          <w:sz w:val="18"/>
          <w:szCs w:val="18"/>
        </w:rPr>
      </w:pPr>
      <w:r>
        <w:rPr>
          <w:rFonts w:ascii="Corbel" w:eastAsia="Corbel" w:hAnsi="Corbel" w:cs="Corbel"/>
          <w:color w:val="0070C0"/>
          <w:sz w:val="18"/>
          <w:szCs w:val="18"/>
        </w:rPr>
        <w:t>Таблица 1. Списък със задължителни критерии за екомаркировка на ЕС за обекти за туристическо настаняване</w:t>
      </w:r>
    </w:p>
    <w:tbl>
      <w:tblPr>
        <w:tblStyle w:val="a"/>
        <w:tblW w:w="7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6874"/>
      </w:tblGrid>
      <w:tr w:rsidR="00CC095B">
        <w:trPr>
          <w:jc w:val="center"/>
        </w:trPr>
        <w:tc>
          <w:tcPr>
            <w:tcW w:w="7408" w:type="dxa"/>
            <w:gridSpan w:val="2"/>
            <w:shd w:val="clear" w:color="auto" w:fill="4F6228"/>
          </w:tcPr>
          <w:p w:rsidR="00CC095B" w:rsidRDefault="00B66990">
            <w:pPr>
              <w:spacing w:after="0" w:line="240" w:lineRule="auto"/>
              <w:jc w:val="center"/>
              <w:rPr>
                <w:rFonts w:ascii="Corbel" w:eastAsia="Corbel" w:hAnsi="Corbel" w:cs="Corbel"/>
                <w:b/>
                <w:color w:val="FFFFFF"/>
                <w:sz w:val="18"/>
                <w:szCs w:val="18"/>
              </w:rPr>
            </w:pPr>
            <w:r>
              <w:rPr>
                <w:color w:val="FFFFFF"/>
                <w:sz w:val="18"/>
                <w:szCs w:val="18"/>
              </w:rPr>
              <w:t>Критерии по отношение на общото управление</w:t>
            </w:r>
          </w:p>
        </w:tc>
      </w:tr>
      <w:tr w:rsidR="00CC095B">
        <w:trPr>
          <w:jc w:val="center"/>
        </w:trPr>
        <w:tc>
          <w:tcPr>
            <w:tcW w:w="534" w:type="dxa"/>
          </w:tcPr>
          <w:p w:rsidR="00CC095B" w:rsidRDefault="00B66990">
            <w:pPr>
              <w:spacing w:after="0" w:line="240" w:lineRule="auto"/>
              <w:rPr>
                <w:sz w:val="18"/>
                <w:szCs w:val="18"/>
              </w:rPr>
            </w:pPr>
            <w:r>
              <w:rPr>
                <w:sz w:val="18"/>
                <w:szCs w:val="18"/>
              </w:rPr>
              <w:t>1</w:t>
            </w:r>
          </w:p>
        </w:tc>
        <w:tc>
          <w:tcPr>
            <w:tcW w:w="6874" w:type="dxa"/>
          </w:tcPr>
          <w:p w:rsidR="00CC095B" w:rsidRDefault="00B66990">
            <w:pPr>
              <w:spacing w:after="0" w:line="240" w:lineRule="auto"/>
              <w:rPr>
                <w:sz w:val="18"/>
                <w:szCs w:val="18"/>
              </w:rPr>
            </w:pPr>
            <w:r>
              <w:rPr>
                <w:sz w:val="18"/>
                <w:szCs w:val="18"/>
              </w:rPr>
              <w:t>Основа на система за управление по околна среда</w:t>
            </w:r>
          </w:p>
        </w:tc>
      </w:tr>
      <w:tr w:rsidR="00CC095B">
        <w:trPr>
          <w:jc w:val="center"/>
        </w:trPr>
        <w:tc>
          <w:tcPr>
            <w:tcW w:w="534" w:type="dxa"/>
          </w:tcPr>
          <w:p w:rsidR="00CC095B" w:rsidRDefault="00B66990">
            <w:pPr>
              <w:spacing w:after="0" w:line="240" w:lineRule="auto"/>
              <w:rPr>
                <w:sz w:val="18"/>
                <w:szCs w:val="18"/>
              </w:rPr>
            </w:pPr>
            <w:r>
              <w:rPr>
                <w:sz w:val="18"/>
                <w:szCs w:val="18"/>
              </w:rPr>
              <w:t>2</w:t>
            </w:r>
          </w:p>
        </w:tc>
        <w:tc>
          <w:tcPr>
            <w:tcW w:w="6874" w:type="dxa"/>
          </w:tcPr>
          <w:p w:rsidR="00CC095B" w:rsidRDefault="00B66990">
            <w:pPr>
              <w:spacing w:after="0" w:line="240" w:lineRule="auto"/>
              <w:rPr>
                <w:sz w:val="18"/>
                <w:szCs w:val="18"/>
              </w:rPr>
            </w:pPr>
            <w:r>
              <w:rPr>
                <w:sz w:val="18"/>
                <w:szCs w:val="18"/>
              </w:rPr>
              <w:t>Обучение на персонала</w:t>
            </w:r>
          </w:p>
        </w:tc>
      </w:tr>
      <w:tr w:rsidR="00CC095B">
        <w:trPr>
          <w:jc w:val="center"/>
        </w:trPr>
        <w:tc>
          <w:tcPr>
            <w:tcW w:w="534" w:type="dxa"/>
          </w:tcPr>
          <w:p w:rsidR="00CC095B" w:rsidRDefault="00B66990">
            <w:pPr>
              <w:spacing w:after="0" w:line="240" w:lineRule="auto"/>
              <w:rPr>
                <w:sz w:val="18"/>
                <w:szCs w:val="18"/>
              </w:rPr>
            </w:pPr>
            <w:r>
              <w:rPr>
                <w:sz w:val="18"/>
                <w:szCs w:val="18"/>
              </w:rPr>
              <w:t>3</w:t>
            </w:r>
          </w:p>
        </w:tc>
        <w:tc>
          <w:tcPr>
            <w:tcW w:w="6874" w:type="dxa"/>
          </w:tcPr>
          <w:p w:rsidR="00CC095B" w:rsidRDefault="00B66990">
            <w:pPr>
              <w:spacing w:after="0" w:line="240" w:lineRule="auto"/>
              <w:rPr>
                <w:sz w:val="18"/>
                <w:szCs w:val="18"/>
              </w:rPr>
            </w:pPr>
            <w:r>
              <w:rPr>
                <w:sz w:val="18"/>
                <w:szCs w:val="18"/>
              </w:rPr>
              <w:t xml:space="preserve">Информация, предоставяна на гостите   </w:t>
            </w:r>
          </w:p>
        </w:tc>
      </w:tr>
      <w:tr w:rsidR="00CC095B">
        <w:trPr>
          <w:jc w:val="center"/>
        </w:trPr>
        <w:tc>
          <w:tcPr>
            <w:tcW w:w="534" w:type="dxa"/>
          </w:tcPr>
          <w:p w:rsidR="00CC095B" w:rsidRDefault="00B66990">
            <w:pPr>
              <w:spacing w:after="0" w:line="240" w:lineRule="auto"/>
              <w:rPr>
                <w:sz w:val="18"/>
                <w:szCs w:val="18"/>
              </w:rPr>
            </w:pPr>
            <w:r>
              <w:rPr>
                <w:sz w:val="18"/>
                <w:szCs w:val="18"/>
              </w:rPr>
              <w:t>4</w:t>
            </w:r>
          </w:p>
        </w:tc>
        <w:tc>
          <w:tcPr>
            <w:tcW w:w="6874" w:type="dxa"/>
          </w:tcPr>
          <w:p w:rsidR="00CC095B" w:rsidRDefault="00B66990">
            <w:pPr>
              <w:spacing w:after="0" w:line="240" w:lineRule="auto"/>
              <w:rPr>
                <w:sz w:val="18"/>
                <w:szCs w:val="18"/>
              </w:rPr>
            </w:pPr>
            <w:r>
              <w:rPr>
                <w:sz w:val="18"/>
                <w:szCs w:val="18"/>
              </w:rPr>
              <w:t>Обща поддръжка</w:t>
            </w:r>
          </w:p>
        </w:tc>
      </w:tr>
      <w:tr w:rsidR="00CC095B">
        <w:trPr>
          <w:jc w:val="center"/>
        </w:trPr>
        <w:tc>
          <w:tcPr>
            <w:tcW w:w="534" w:type="dxa"/>
          </w:tcPr>
          <w:p w:rsidR="00CC095B" w:rsidRDefault="00B66990">
            <w:pPr>
              <w:spacing w:after="0" w:line="240" w:lineRule="auto"/>
              <w:rPr>
                <w:sz w:val="18"/>
                <w:szCs w:val="18"/>
              </w:rPr>
            </w:pPr>
            <w:r>
              <w:rPr>
                <w:sz w:val="18"/>
                <w:szCs w:val="18"/>
              </w:rPr>
              <w:t>5</w:t>
            </w:r>
          </w:p>
        </w:tc>
        <w:tc>
          <w:tcPr>
            <w:tcW w:w="6874" w:type="dxa"/>
          </w:tcPr>
          <w:p w:rsidR="00CC095B" w:rsidRDefault="00B66990">
            <w:pPr>
              <w:spacing w:after="0" w:line="240" w:lineRule="auto"/>
              <w:rPr>
                <w:sz w:val="18"/>
                <w:szCs w:val="18"/>
              </w:rPr>
            </w:pPr>
            <w:r>
              <w:rPr>
                <w:sz w:val="18"/>
                <w:szCs w:val="18"/>
              </w:rPr>
              <w:t>Мониторинг на потреблението</w:t>
            </w:r>
          </w:p>
        </w:tc>
      </w:tr>
      <w:tr w:rsidR="00CC095B">
        <w:trPr>
          <w:jc w:val="center"/>
        </w:trPr>
        <w:tc>
          <w:tcPr>
            <w:tcW w:w="7408" w:type="dxa"/>
            <w:gridSpan w:val="2"/>
            <w:shd w:val="clear" w:color="auto" w:fill="4F6228"/>
          </w:tcPr>
          <w:p w:rsidR="00CC095B" w:rsidRDefault="00B66990">
            <w:pPr>
              <w:spacing w:after="0" w:line="240" w:lineRule="auto"/>
              <w:jc w:val="center"/>
              <w:rPr>
                <w:color w:val="FFFFFF"/>
                <w:sz w:val="18"/>
                <w:szCs w:val="18"/>
              </w:rPr>
            </w:pPr>
            <w:r>
              <w:rPr>
                <w:color w:val="FFFFFF"/>
                <w:sz w:val="18"/>
                <w:szCs w:val="18"/>
              </w:rPr>
              <w:t>Енергийни критерии</w:t>
            </w:r>
          </w:p>
        </w:tc>
      </w:tr>
      <w:tr w:rsidR="00CC095B">
        <w:trPr>
          <w:jc w:val="center"/>
        </w:trPr>
        <w:tc>
          <w:tcPr>
            <w:tcW w:w="534" w:type="dxa"/>
          </w:tcPr>
          <w:p w:rsidR="00CC095B" w:rsidRDefault="00B66990">
            <w:pPr>
              <w:spacing w:after="0" w:line="240" w:lineRule="auto"/>
              <w:rPr>
                <w:sz w:val="18"/>
                <w:szCs w:val="18"/>
              </w:rPr>
            </w:pPr>
            <w:r>
              <w:rPr>
                <w:sz w:val="18"/>
                <w:szCs w:val="18"/>
              </w:rPr>
              <w:t>6</w:t>
            </w:r>
          </w:p>
        </w:tc>
        <w:tc>
          <w:tcPr>
            <w:tcW w:w="6874" w:type="dxa"/>
          </w:tcPr>
          <w:p w:rsidR="00CC095B" w:rsidRDefault="00B66990">
            <w:pPr>
              <w:spacing w:after="0" w:line="240" w:lineRule="auto"/>
              <w:rPr>
                <w:sz w:val="18"/>
                <w:szCs w:val="18"/>
              </w:rPr>
            </w:pPr>
            <w:r>
              <w:rPr>
                <w:sz w:val="18"/>
                <w:szCs w:val="18"/>
              </w:rPr>
              <w:t>Енергийноефективни уреди за отопление и подгряване на вода</w:t>
            </w:r>
          </w:p>
        </w:tc>
      </w:tr>
      <w:tr w:rsidR="00CC095B">
        <w:trPr>
          <w:jc w:val="center"/>
        </w:trPr>
        <w:tc>
          <w:tcPr>
            <w:tcW w:w="534" w:type="dxa"/>
          </w:tcPr>
          <w:p w:rsidR="00CC095B" w:rsidRDefault="00B66990">
            <w:pPr>
              <w:spacing w:after="0" w:line="240" w:lineRule="auto"/>
              <w:rPr>
                <w:sz w:val="18"/>
                <w:szCs w:val="18"/>
              </w:rPr>
            </w:pPr>
            <w:r>
              <w:rPr>
                <w:sz w:val="18"/>
                <w:szCs w:val="18"/>
              </w:rPr>
              <w:t>7</w:t>
            </w:r>
          </w:p>
        </w:tc>
        <w:tc>
          <w:tcPr>
            <w:tcW w:w="6874" w:type="dxa"/>
          </w:tcPr>
          <w:p w:rsidR="00CC095B" w:rsidRDefault="00B66990">
            <w:pPr>
              <w:spacing w:after="0" w:line="240" w:lineRule="auto"/>
              <w:rPr>
                <w:sz w:val="18"/>
                <w:szCs w:val="18"/>
              </w:rPr>
            </w:pPr>
            <w:r>
              <w:rPr>
                <w:sz w:val="18"/>
                <w:szCs w:val="18"/>
              </w:rPr>
              <w:t>Енергийноефективни климатични системи и въздушни термопомпи</w:t>
            </w:r>
          </w:p>
        </w:tc>
      </w:tr>
      <w:tr w:rsidR="00CC095B">
        <w:trPr>
          <w:jc w:val="center"/>
        </w:trPr>
        <w:tc>
          <w:tcPr>
            <w:tcW w:w="534" w:type="dxa"/>
          </w:tcPr>
          <w:p w:rsidR="00CC095B" w:rsidRDefault="00B66990">
            <w:pPr>
              <w:spacing w:after="0" w:line="240" w:lineRule="auto"/>
              <w:rPr>
                <w:sz w:val="18"/>
                <w:szCs w:val="18"/>
              </w:rPr>
            </w:pPr>
            <w:r>
              <w:rPr>
                <w:sz w:val="18"/>
                <w:szCs w:val="18"/>
              </w:rPr>
              <w:t>8</w:t>
            </w:r>
          </w:p>
        </w:tc>
        <w:tc>
          <w:tcPr>
            <w:tcW w:w="6874" w:type="dxa"/>
          </w:tcPr>
          <w:p w:rsidR="00CC095B" w:rsidRDefault="00B66990">
            <w:pPr>
              <w:spacing w:after="0" w:line="240" w:lineRule="auto"/>
              <w:rPr>
                <w:sz w:val="18"/>
                <w:szCs w:val="18"/>
              </w:rPr>
            </w:pPr>
            <w:r>
              <w:rPr>
                <w:sz w:val="18"/>
                <w:szCs w:val="18"/>
              </w:rPr>
              <w:t>Енергийноефективно осветление</w:t>
            </w:r>
          </w:p>
        </w:tc>
      </w:tr>
      <w:tr w:rsidR="00CC095B">
        <w:trPr>
          <w:jc w:val="center"/>
        </w:trPr>
        <w:tc>
          <w:tcPr>
            <w:tcW w:w="534" w:type="dxa"/>
          </w:tcPr>
          <w:p w:rsidR="00CC095B" w:rsidRDefault="00B66990">
            <w:pPr>
              <w:spacing w:after="0" w:line="240" w:lineRule="auto"/>
              <w:rPr>
                <w:sz w:val="18"/>
                <w:szCs w:val="18"/>
              </w:rPr>
            </w:pPr>
            <w:r>
              <w:rPr>
                <w:sz w:val="18"/>
                <w:szCs w:val="18"/>
              </w:rPr>
              <w:t>9</w:t>
            </w:r>
          </w:p>
        </w:tc>
        <w:tc>
          <w:tcPr>
            <w:tcW w:w="6874" w:type="dxa"/>
          </w:tcPr>
          <w:p w:rsidR="00CC095B" w:rsidRDefault="00B66990">
            <w:pPr>
              <w:spacing w:after="0" w:line="240" w:lineRule="auto"/>
              <w:rPr>
                <w:sz w:val="18"/>
                <w:szCs w:val="18"/>
              </w:rPr>
            </w:pPr>
            <w:r>
              <w:rPr>
                <w:sz w:val="18"/>
                <w:szCs w:val="18"/>
              </w:rPr>
              <w:t>Регулиране на температурата</w:t>
            </w:r>
          </w:p>
        </w:tc>
      </w:tr>
      <w:tr w:rsidR="00CC095B">
        <w:trPr>
          <w:jc w:val="center"/>
        </w:trPr>
        <w:tc>
          <w:tcPr>
            <w:tcW w:w="534" w:type="dxa"/>
          </w:tcPr>
          <w:p w:rsidR="00CC095B" w:rsidRDefault="00B66990">
            <w:pPr>
              <w:spacing w:after="0" w:line="240" w:lineRule="auto"/>
              <w:rPr>
                <w:sz w:val="18"/>
                <w:szCs w:val="18"/>
              </w:rPr>
            </w:pPr>
            <w:r>
              <w:rPr>
                <w:sz w:val="18"/>
                <w:szCs w:val="18"/>
              </w:rPr>
              <w:t>10</w:t>
            </w:r>
          </w:p>
        </w:tc>
        <w:tc>
          <w:tcPr>
            <w:tcW w:w="6874" w:type="dxa"/>
          </w:tcPr>
          <w:p w:rsidR="00CC095B" w:rsidRDefault="00B66990">
            <w:pPr>
              <w:spacing w:after="0" w:line="240" w:lineRule="auto"/>
              <w:rPr>
                <w:sz w:val="18"/>
                <w:szCs w:val="18"/>
              </w:rPr>
            </w:pPr>
            <w:r>
              <w:rPr>
                <w:sz w:val="18"/>
                <w:szCs w:val="18"/>
              </w:rPr>
              <w:t>Автоматично изключване на системите за ОВК и осветлението</w:t>
            </w:r>
          </w:p>
        </w:tc>
      </w:tr>
      <w:tr w:rsidR="00CC095B">
        <w:trPr>
          <w:jc w:val="center"/>
        </w:trPr>
        <w:tc>
          <w:tcPr>
            <w:tcW w:w="534" w:type="dxa"/>
          </w:tcPr>
          <w:p w:rsidR="00CC095B" w:rsidRDefault="00B66990">
            <w:pPr>
              <w:spacing w:after="0" w:line="240" w:lineRule="auto"/>
              <w:rPr>
                <w:sz w:val="18"/>
                <w:szCs w:val="18"/>
              </w:rPr>
            </w:pPr>
            <w:r>
              <w:rPr>
                <w:sz w:val="18"/>
                <w:szCs w:val="18"/>
              </w:rPr>
              <w:t>11</w:t>
            </w:r>
          </w:p>
        </w:tc>
        <w:tc>
          <w:tcPr>
            <w:tcW w:w="6874" w:type="dxa"/>
          </w:tcPr>
          <w:p w:rsidR="00CC095B" w:rsidRDefault="00B66990">
            <w:pPr>
              <w:spacing w:after="0" w:line="240" w:lineRule="auto"/>
              <w:rPr>
                <w:sz w:val="18"/>
                <w:szCs w:val="18"/>
              </w:rPr>
            </w:pPr>
            <w:r>
              <w:rPr>
                <w:sz w:val="18"/>
                <w:szCs w:val="18"/>
              </w:rPr>
              <w:t>Външни отоплителни и климатични уреди</w:t>
            </w:r>
          </w:p>
        </w:tc>
      </w:tr>
      <w:tr w:rsidR="00CC095B">
        <w:trPr>
          <w:jc w:val="center"/>
        </w:trPr>
        <w:tc>
          <w:tcPr>
            <w:tcW w:w="534" w:type="dxa"/>
          </w:tcPr>
          <w:p w:rsidR="00CC095B" w:rsidRDefault="00B66990">
            <w:pPr>
              <w:spacing w:after="0" w:line="240" w:lineRule="auto"/>
              <w:rPr>
                <w:sz w:val="18"/>
                <w:szCs w:val="18"/>
              </w:rPr>
            </w:pPr>
            <w:r>
              <w:rPr>
                <w:sz w:val="18"/>
                <w:szCs w:val="18"/>
              </w:rPr>
              <w:t>12</w:t>
            </w:r>
          </w:p>
        </w:tc>
        <w:tc>
          <w:tcPr>
            <w:tcW w:w="6874" w:type="dxa"/>
          </w:tcPr>
          <w:p w:rsidR="00CC095B" w:rsidRDefault="00B66990">
            <w:pPr>
              <w:spacing w:after="0" w:line="240" w:lineRule="auto"/>
              <w:rPr>
                <w:sz w:val="18"/>
                <w:szCs w:val="18"/>
              </w:rPr>
            </w:pPr>
            <w:r>
              <w:rPr>
                <w:sz w:val="18"/>
                <w:szCs w:val="18"/>
              </w:rPr>
              <w:t>Снабдяване с електроенергия от доставчик на електроенергия от възобновяеми източници</w:t>
            </w:r>
          </w:p>
        </w:tc>
      </w:tr>
      <w:tr w:rsidR="00CC095B">
        <w:trPr>
          <w:jc w:val="center"/>
        </w:trPr>
        <w:tc>
          <w:tcPr>
            <w:tcW w:w="534" w:type="dxa"/>
          </w:tcPr>
          <w:p w:rsidR="00CC095B" w:rsidRDefault="00B66990">
            <w:pPr>
              <w:spacing w:after="0" w:line="240" w:lineRule="auto"/>
              <w:rPr>
                <w:sz w:val="18"/>
                <w:szCs w:val="18"/>
              </w:rPr>
            </w:pPr>
            <w:r>
              <w:rPr>
                <w:sz w:val="18"/>
                <w:szCs w:val="18"/>
              </w:rPr>
              <w:t>13</w:t>
            </w:r>
          </w:p>
        </w:tc>
        <w:tc>
          <w:tcPr>
            <w:tcW w:w="6874" w:type="dxa"/>
          </w:tcPr>
          <w:p w:rsidR="00CC095B" w:rsidRDefault="00B66990">
            <w:pPr>
              <w:spacing w:after="0" w:line="240" w:lineRule="auto"/>
              <w:rPr>
                <w:sz w:val="18"/>
                <w:szCs w:val="18"/>
              </w:rPr>
            </w:pPr>
            <w:r>
              <w:rPr>
                <w:sz w:val="18"/>
                <w:szCs w:val="18"/>
              </w:rPr>
              <w:t>Каменни въглища и течни горива за отопление</w:t>
            </w:r>
          </w:p>
        </w:tc>
      </w:tr>
      <w:tr w:rsidR="00CC095B">
        <w:trPr>
          <w:jc w:val="center"/>
        </w:trPr>
        <w:tc>
          <w:tcPr>
            <w:tcW w:w="7408" w:type="dxa"/>
            <w:gridSpan w:val="2"/>
            <w:shd w:val="clear" w:color="auto" w:fill="4F6228"/>
          </w:tcPr>
          <w:p w:rsidR="00CC095B" w:rsidRDefault="00B66990">
            <w:pPr>
              <w:spacing w:after="0" w:line="240" w:lineRule="auto"/>
              <w:jc w:val="center"/>
              <w:rPr>
                <w:color w:val="FFFFFF"/>
                <w:sz w:val="18"/>
                <w:szCs w:val="18"/>
              </w:rPr>
            </w:pPr>
            <w:r>
              <w:rPr>
                <w:color w:val="FFFFFF"/>
                <w:sz w:val="18"/>
                <w:szCs w:val="18"/>
              </w:rPr>
              <w:t xml:space="preserve">Критерии за водата </w:t>
            </w:r>
          </w:p>
        </w:tc>
      </w:tr>
      <w:tr w:rsidR="00CC095B">
        <w:trPr>
          <w:jc w:val="center"/>
        </w:trPr>
        <w:tc>
          <w:tcPr>
            <w:tcW w:w="534" w:type="dxa"/>
          </w:tcPr>
          <w:p w:rsidR="00CC095B" w:rsidRDefault="00B66990">
            <w:pPr>
              <w:spacing w:after="0" w:line="240" w:lineRule="auto"/>
              <w:rPr>
                <w:sz w:val="18"/>
                <w:szCs w:val="18"/>
              </w:rPr>
            </w:pPr>
            <w:r>
              <w:rPr>
                <w:sz w:val="18"/>
                <w:szCs w:val="18"/>
              </w:rPr>
              <w:t>14</w:t>
            </w:r>
          </w:p>
        </w:tc>
        <w:tc>
          <w:tcPr>
            <w:tcW w:w="6874" w:type="dxa"/>
          </w:tcPr>
          <w:p w:rsidR="00CC095B" w:rsidRDefault="00B66990">
            <w:pPr>
              <w:spacing w:after="0" w:line="240" w:lineRule="auto"/>
              <w:rPr>
                <w:sz w:val="18"/>
                <w:szCs w:val="18"/>
              </w:rPr>
            </w:pPr>
            <w:r>
              <w:rPr>
                <w:sz w:val="18"/>
                <w:szCs w:val="18"/>
              </w:rPr>
              <w:t>Ефикасни водни арматури: кранове за баня и душове</w:t>
            </w:r>
          </w:p>
        </w:tc>
      </w:tr>
      <w:tr w:rsidR="00CC095B">
        <w:trPr>
          <w:jc w:val="center"/>
        </w:trPr>
        <w:tc>
          <w:tcPr>
            <w:tcW w:w="534" w:type="dxa"/>
          </w:tcPr>
          <w:p w:rsidR="00CC095B" w:rsidRDefault="00B66990">
            <w:pPr>
              <w:spacing w:after="0" w:line="240" w:lineRule="auto"/>
              <w:rPr>
                <w:sz w:val="18"/>
                <w:szCs w:val="18"/>
              </w:rPr>
            </w:pPr>
            <w:r>
              <w:rPr>
                <w:sz w:val="18"/>
                <w:szCs w:val="18"/>
              </w:rPr>
              <w:t>15</w:t>
            </w:r>
          </w:p>
        </w:tc>
        <w:tc>
          <w:tcPr>
            <w:tcW w:w="6874" w:type="dxa"/>
          </w:tcPr>
          <w:p w:rsidR="00CC095B" w:rsidRDefault="00B66990">
            <w:pPr>
              <w:spacing w:after="0" w:line="240" w:lineRule="auto"/>
              <w:rPr>
                <w:sz w:val="18"/>
                <w:szCs w:val="18"/>
              </w:rPr>
            </w:pPr>
            <w:r>
              <w:rPr>
                <w:sz w:val="18"/>
                <w:szCs w:val="18"/>
              </w:rPr>
              <w:t>Ефикасни водни арматури: тоалетни и писоари</w:t>
            </w:r>
          </w:p>
        </w:tc>
      </w:tr>
      <w:tr w:rsidR="00CC095B">
        <w:trPr>
          <w:jc w:val="center"/>
        </w:trPr>
        <w:tc>
          <w:tcPr>
            <w:tcW w:w="534" w:type="dxa"/>
          </w:tcPr>
          <w:p w:rsidR="00CC095B" w:rsidRDefault="00B66990">
            <w:pPr>
              <w:spacing w:after="0" w:line="240" w:lineRule="auto"/>
              <w:rPr>
                <w:sz w:val="18"/>
                <w:szCs w:val="18"/>
              </w:rPr>
            </w:pPr>
            <w:r>
              <w:rPr>
                <w:sz w:val="18"/>
                <w:szCs w:val="18"/>
              </w:rPr>
              <w:t>16</w:t>
            </w:r>
          </w:p>
        </w:tc>
        <w:tc>
          <w:tcPr>
            <w:tcW w:w="6874" w:type="dxa"/>
          </w:tcPr>
          <w:p w:rsidR="00CC095B" w:rsidRDefault="00B66990">
            <w:pPr>
              <w:spacing w:after="0" w:line="240" w:lineRule="auto"/>
              <w:rPr>
                <w:sz w:val="18"/>
                <w:szCs w:val="18"/>
              </w:rPr>
            </w:pPr>
            <w:r>
              <w:rPr>
                <w:sz w:val="18"/>
                <w:szCs w:val="18"/>
              </w:rPr>
              <w:t>Намаляване на прането чрез многократна употреба на кърпите и спалното бельо</w:t>
            </w:r>
          </w:p>
        </w:tc>
      </w:tr>
      <w:tr w:rsidR="00CC095B">
        <w:trPr>
          <w:jc w:val="center"/>
        </w:trPr>
        <w:tc>
          <w:tcPr>
            <w:tcW w:w="7408" w:type="dxa"/>
            <w:gridSpan w:val="2"/>
            <w:shd w:val="clear" w:color="auto" w:fill="4F6228"/>
          </w:tcPr>
          <w:p w:rsidR="00CC095B" w:rsidRDefault="00B66990">
            <w:pPr>
              <w:spacing w:after="0" w:line="240" w:lineRule="auto"/>
              <w:jc w:val="center"/>
              <w:rPr>
                <w:color w:val="FFFFFF"/>
                <w:sz w:val="18"/>
                <w:szCs w:val="18"/>
              </w:rPr>
            </w:pPr>
            <w:r>
              <w:rPr>
                <w:color w:val="FFFFFF"/>
                <w:sz w:val="18"/>
                <w:szCs w:val="18"/>
              </w:rPr>
              <w:t>Критерии за отпадъците и отпадъчните води</w:t>
            </w:r>
          </w:p>
        </w:tc>
      </w:tr>
      <w:tr w:rsidR="00CC095B">
        <w:trPr>
          <w:jc w:val="center"/>
        </w:trPr>
        <w:tc>
          <w:tcPr>
            <w:tcW w:w="534" w:type="dxa"/>
          </w:tcPr>
          <w:p w:rsidR="00CC095B" w:rsidRDefault="00B66990">
            <w:pPr>
              <w:spacing w:after="0" w:line="240" w:lineRule="auto"/>
              <w:rPr>
                <w:sz w:val="18"/>
                <w:szCs w:val="18"/>
              </w:rPr>
            </w:pPr>
            <w:r>
              <w:rPr>
                <w:sz w:val="18"/>
                <w:szCs w:val="18"/>
              </w:rPr>
              <w:t>17</w:t>
            </w:r>
          </w:p>
        </w:tc>
        <w:tc>
          <w:tcPr>
            <w:tcW w:w="6874" w:type="dxa"/>
          </w:tcPr>
          <w:p w:rsidR="00CC095B" w:rsidRDefault="00B66990">
            <w:pPr>
              <w:spacing w:after="0" w:line="240" w:lineRule="auto"/>
              <w:rPr>
                <w:sz w:val="18"/>
                <w:szCs w:val="18"/>
              </w:rPr>
            </w:pPr>
            <w:r>
              <w:rPr>
                <w:sz w:val="18"/>
                <w:szCs w:val="18"/>
              </w:rPr>
              <w:t>Предотвратяване на образуването на отпадъци: план за намаляване на отпадъците при ресторантьорството</w:t>
            </w:r>
          </w:p>
        </w:tc>
      </w:tr>
      <w:tr w:rsidR="00CC095B">
        <w:trPr>
          <w:jc w:val="center"/>
        </w:trPr>
        <w:tc>
          <w:tcPr>
            <w:tcW w:w="534" w:type="dxa"/>
          </w:tcPr>
          <w:p w:rsidR="00CC095B" w:rsidRDefault="00B66990">
            <w:pPr>
              <w:spacing w:after="0" w:line="240" w:lineRule="auto"/>
              <w:rPr>
                <w:sz w:val="18"/>
                <w:szCs w:val="18"/>
              </w:rPr>
            </w:pPr>
            <w:r>
              <w:rPr>
                <w:sz w:val="18"/>
                <w:szCs w:val="18"/>
              </w:rPr>
              <w:t>18</w:t>
            </w:r>
          </w:p>
        </w:tc>
        <w:tc>
          <w:tcPr>
            <w:tcW w:w="6874" w:type="dxa"/>
          </w:tcPr>
          <w:p w:rsidR="00CC095B" w:rsidRDefault="00B66990">
            <w:pPr>
              <w:spacing w:after="0" w:line="240" w:lineRule="auto"/>
              <w:rPr>
                <w:sz w:val="18"/>
                <w:szCs w:val="18"/>
              </w:rPr>
            </w:pPr>
            <w:r>
              <w:rPr>
                <w:sz w:val="18"/>
                <w:szCs w:val="18"/>
              </w:rPr>
              <w:t>Предотвратяване на образуването на отпадъци: изделия за еднократна употреба</w:t>
            </w:r>
          </w:p>
        </w:tc>
      </w:tr>
      <w:tr w:rsidR="00CC095B">
        <w:trPr>
          <w:jc w:val="center"/>
        </w:trPr>
        <w:tc>
          <w:tcPr>
            <w:tcW w:w="534" w:type="dxa"/>
          </w:tcPr>
          <w:p w:rsidR="00CC095B" w:rsidRDefault="00B66990">
            <w:pPr>
              <w:spacing w:after="0" w:line="240" w:lineRule="auto"/>
              <w:rPr>
                <w:sz w:val="18"/>
                <w:szCs w:val="18"/>
              </w:rPr>
            </w:pPr>
            <w:r>
              <w:rPr>
                <w:sz w:val="18"/>
                <w:szCs w:val="18"/>
              </w:rPr>
              <w:t>19</w:t>
            </w:r>
          </w:p>
        </w:tc>
        <w:tc>
          <w:tcPr>
            <w:tcW w:w="6874" w:type="dxa"/>
          </w:tcPr>
          <w:p w:rsidR="00CC095B" w:rsidRDefault="00B66990">
            <w:pPr>
              <w:spacing w:after="0" w:line="240" w:lineRule="auto"/>
              <w:rPr>
                <w:sz w:val="18"/>
                <w:szCs w:val="18"/>
              </w:rPr>
            </w:pPr>
            <w:r>
              <w:rPr>
                <w:sz w:val="18"/>
                <w:szCs w:val="18"/>
              </w:rPr>
              <w:t>Сортиране и изпращане на отпадъците за рециклиране</w:t>
            </w:r>
          </w:p>
        </w:tc>
      </w:tr>
      <w:tr w:rsidR="00CC095B">
        <w:trPr>
          <w:jc w:val="center"/>
        </w:trPr>
        <w:tc>
          <w:tcPr>
            <w:tcW w:w="7408" w:type="dxa"/>
            <w:gridSpan w:val="2"/>
            <w:shd w:val="clear" w:color="auto" w:fill="4F6228"/>
          </w:tcPr>
          <w:p w:rsidR="00CC095B" w:rsidRDefault="00B66990">
            <w:pPr>
              <w:spacing w:after="0" w:line="240" w:lineRule="auto"/>
              <w:jc w:val="center"/>
              <w:rPr>
                <w:color w:val="FFFFFF"/>
                <w:sz w:val="18"/>
                <w:szCs w:val="18"/>
              </w:rPr>
            </w:pPr>
            <w:r>
              <w:rPr>
                <w:color w:val="FFFFFF"/>
                <w:sz w:val="18"/>
                <w:szCs w:val="18"/>
              </w:rPr>
              <w:t xml:space="preserve">Други критерии </w:t>
            </w:r>
          </w:p>
        </w:tc>
      </w:tr>
      <w:tr w:rsidR="00CC095B">
        <w:trPr>
          <w:jc w:val="center"/>
        </w:trPr>
        <w:tc>
          <w:tcPr>
            <w:tcW w:w="534" w:type="dxa"/>
          </w:tcPr>
          <w:p w:rsidR="00CC095B" w:rsidRDefault="00B66990">
            <w:pPr>
              <w:spacing w:after="0" w:line="240" w:lineRule="auto"/>
              <w:rPr>
                <w:sz w:val="18"/>
                <w:szCs w:val="18"/>
              </w:rPr>
            </w:pPr>
            <w:r>
              <w:rPr>
                <w:sz w:val="18"/>
                <w:szCs w:val="18"/>
              </w:rPr>
              <w:t>20</w:t>
            </w:r>
          </w:p>
        </w:tc>
        <w:tc>
          <w:tcPr>
            <w:tcW w:w="6874" w:type="dxa"/>
          </w:tcPr>
          <w:p w:rsidR="00CC095B" w:rsidRDefault="00B66990">
            <w:pPr>
              <w:spacing w:after="0" w:line="240" w:lineRule="auto"/>
              <w:rPr>
                <w:sz w:val="18"/>
                <w:szCs w:val="18"/>
              </w:rPr>
            </w:pPr>
            <w:r>
              <w:rPr>
                <w:sz w:val="18"/>
                <w:szCs w:val="18"/>
              </w:rPr>
              <w:t>Забрана за пушене в общите зони и стаите</w:t>
            </w:r>
          </w:p>
        </w:tc>
      </w:tr>
      <w:tr w:rsidR="00CC095B">
        <w:trPr>
          <w:jc w:val="center"/>
        </w:trPr>
        <w:tc>
          <w:tcPr>
            <w:tcW w:w="534" w:type="dxa"/>
          </w:tcPr>
          <w:p w:rsidR="00CC095B" w:rsidRDefault="00B66990">
            <w:pPr>
              <w:spacing w:after="0" w:line="240" w:lineRule="auto"/>
              <w:rPr>
                <w:sz w:val="18"/>
                <w:szCs w:val="18"/>
              </w:rPr>
            </w:pPr>
            <w:r>
              <w:rPr>
                <w:sz w:val="18"/>
                <w:szCs w:val="18"/>
              </w:rPr>
              <w:t>21</w:t>
            </w:r>
          </w:p>
        </w:tc>
        <w:tc>
          <w:tcPr>
            <w:tcW w:w="6874" w:type="dxa"/>
          </w:tcPr>
          <w:p w:rsidR="00CC095B" w:rsidRDefault="00B66990">
            <w:pPr>
              <w:spacing w:after="0" w:line="240" w:lineRule="auto"/>
              <w:rPr>
                <w:sz w:val="18"/>
                <w:szCs w:val="18"/>
              </w:rPr>
            </w:pPr>
            <w:r>
              <w:rPr>
                <w:sz w:val="18"/>
                <w:szCs w:val="18"/>
              </w:rPr>
              <w:t>Насърчаване на предпочитани от екологична гледна точка начини на превоз</w:t>
            </w:r>
          </w:p>
        </w:tc>
      </w:tr>
      <w:tr w:rsidR="00CC095B">
        <w:trPr>
          <w:jc w:val="center"/>
        </w:trPr>
        <w:tc>
          <w:tcPr>
            <w:tcW w:w="534" w:type="dxa"/>
          </w:tcPr>
          <w:p w:rsidR="00CC095B" w:rsidRDefault="00B66990">
            <w:pPr>
              <w:spacing w:after="0" w:line="240" w:lineRule="auto"/>
              <w:rPr>
                <w:sz w:val="18"/>
                <w:szCs w:val="18"/>
              </w:rPr>
            </w:pPr>
            <w:r>
              <w:rPr>
                <w:sz w:val="18"/>
                <w:szCs w:val="18"/>
              </w:rPr>
              <w:t>22</w:t>
            </w:r>
          </w:p>
        </w:tc>
        <w:tc>
          <w:tcPr>
            <w:tcW w:w="6874" w:type="dxa"/>
          </w:tcPr>
          <w:p w:rsidR="00CC095B" w:rsidRDefault="00B66990">
            <w:pPr>
              <w:spacing w:after="0" w:line="240" w:lineRule="auto"/>
              <w:rPr>
                <w:sz w:val="18"/>
                <w:szCs w:val="18"/>
              </w:rPr>
            </w:pPr>
            <w:r>
              <w:rPr>
                <w:sz w:val="18"/>
                <w:szCs w:val="18"/>
              </w:rPr>
              <w:t>Информация, присъстваща в екомаркировката на ЕС</w:t>
            </w:r>
          </w:p>
        </w:tc>
      </w:tr>
    </w:tbl>
    <w:p w:rsidR="00CC095B" w:rsidRDefault="00B66990">
      <w:pPr>
        <w:spacing w:after="0" w:line="240" w:lineRule="auto"/>
        <w:ind w:left="720"/>
        <w:jc w:val="both"/>
        <w:rPr>
          <w:color w:val="000000"/>
        </w:rPr>
      </w:pPr>
      <w:r>
        <w:rPr>
          <w:color w:val="000000"/>
        </w:rPr>
        <w:tab/>
      </w:r>
    </w:p>
    <w:p w:rsidR="00CC095B" w:rsidRDefault="00B66990">
      <w:pPr>
        <w:spacing w:after="0" w:line="240" w:lineRule="auto"/>
        <w:jc w:val="center"/>
        <w:rPr>
          <w:color w:val="0070C0"/>
          <w:sz w:val="18"/>
          <w:szCs w:val="18"/>
        </w:rPr>
      </w:pPr>
      <w:r>
        <w:rPr>
          <w:rFonts w:ascii="Corbel" w:eastAsia="Corbel" w:hAnsi="Corbel" w:cs="Corbel"/>
          <w:color w:val="0070C0"/>
          <w:sz w:val="18"/>
          <w:szCs w:val="18"/>
        </w:rPr>
        <w:t>Таблица 2. Списък с незадължителни критерии за екомаркировка на ЕС за обекти за туристическо настаняване</w:t>
      </w:r>
    </w:p>
    <w:tbl>
      <w:tblPr>
        <w:tblStyle w:val="a0"/>
        <w:tblW w:w="74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6914"/>
      </w:tblGrid>
      <w:tr w:rsidR="00CC095B">
        <w:trPr>
          <w:jc w:val="center"/>
        </w:trPr>
        <w:tc>
          <w:tcPr>
            <w:tcW w:w="7448" w:type="dxa"/>
            <w:gridSpan w:val="2"/>
            <w:shd w:val="clear" w:color="auto" w:fill="4F6228"/>
          </w:tcPr>
          <w:p w:rsidR="00CC095B" w:rsidRDefault="00B66990">
            <w:pPr>
              <w:spacing w:after="0" w:line="240" w:lineRule="auto"/>
              <w:jc w:val="center"/>
              <w:rPr>
                <w:color w:val="FFFFFF"/>
                <w:sz w:val="18"/>
                <w:szCs w:val="18"/>
              </w:rPr>
            </w:pPr>
            <w:r>
              <w:rPr>
                <w:color w:val="FFFFFF"/>
                <w:sz w:val="18"/>
                <w:szCs w:val="18"/>
              </w:rPr>
              <w:t xml:space="preserve">Критерии по отношение на общото управление </w:t>
            </w:r>
          </w:p>
        </w:tc>
      </w:tr>
      <w:tr w:rsidR="00CC095B">
        <w:trPr>
          <w:jc w:val="center"/>
        </w:trPr>
        <w:tc>
          <w:tcPr>
            <w:tcW w:w="534" w:type="dxa"/>
          </w:tcPr>
          <w:p w:rsidR="00CC095B" w:rsidRDefault="00B66990">
            <w:pPr>
              <w:spacing w:after="0" w:line="240" w:lineRule="auto"/>
              <w:rPr>
                <w:sz w:val="18"/>
                <w:szCs w:val="18"/>
              </w:rPr>
            </w:pPr>
            <w:r>
              <w:rPr>
                <w:sz w:val="18"/>
                <w:szCs w:val="18"/>
              </w:rPr>
              <w:t>23</w:t>
            </w:r>
          </w:p>
        </w:tc>
        <w:tc>
          <w:tcPr>
            <w:tcW w:w="6914" w:type="dxa"/>
          </w:tcPr>
          <w:p w:rsidR="00CC095B" w:rsidRDefault="00B66990">
            <w:pPr>
              <w:spacing w:after="0" w:line="240" w:lineRule="auto"/>
              <w:rPr>
                <w:sz w:val="18"/>
                <w:szCs w:val="18"/>
              </w:rPr>
            </w:pPr>
            <w:r>
              <w:rPr>
                <w:sz w:val="18"/>
                <w:szCs w:val="18"/>
              </w:rPr>
              <w:t xml:space="preserve">Регистрация по EMAS, сертифициране на туристическото настаняване по ISO (до 5 точки)  </w:t>
            </w:r>
          </w:p>
        </w:tc>
      </w:tr>
      <w:tr w:rsidR="00CC095B">
        <w:trPr>
          <w:jc w:val="center"/>
        </w:trPr>
        <w:tc>
          <w:tcPr>
            <w:tcW w:w="534" w:type="dxa"/>
          </w:tcPr>
          <w:p w:rsidR="00CC095B" w:rsidRDefault="00B66990">
            <w:pPr>
              <w:spacing w:after="0" w:line="240" w:lineRule="auto"/>
              <w:rPr>
                <w:sz w:val="18"/>
                <w:szCs w:val="18"/>
              </w:rPr>
            </w:pPr>
            <w:r>
              <w:rPr>
                <w:sz w:val="18"/>
                <w:szCs w:val="18"/>
              </w:rPr>
              <w:t>24</w:t>
            </w:r>
          </w:p>
        </w:tc>
        <w:tc>
          <w:tcPr>
            <w:tcW w:w="6914" w:type="dxa"/>
          </w:tcPr>
          <w:p w:rsidR="00CC095B" w:rsidRDefault="00B66990">
            <w:pPr>
              <w:spacing w:after="0" w:line="240" w:lineRule="auto"/>
              <w:rPr>
                <w:sz w:val="18"/>
                <w:szCs w:val="18"/>
              </w:rPr>
            </w:pPr>
            <w:r>
              <w:rPr>
                <w:sz w:val="18"/>
                <w:szCs w:val="18"/>
              </w:rPr>
              <w:t>Регистрация по EMAS или сертифициране по ISO на доставчиците (до 5 точки)</w:t>
            </w:r>
          </w:p>
        </w:tc>
      </w:tr>
      <w:tr w:rsidR="00CC095B">
        <w:trPr>
          <w:jc w:val="center"/>
        </w:trPr>
        <w:tc>
          <w:tcPr>
            <w:tcW w:w="534" w:type="dxa"/>
          </w:tcPr>
          <w:p w:rsidR="00CC095B" w:rsidRDefault="00B66990">
            <w:pPr>
              <w:spacing w:after="0" w:line="240" w:lineRule="auto"/>
              <w:rPr>
                <w:sz w:val="18"/>
                <w:szCs w:val="18"/>
              </w:rPr>
            </w:pPr>
            <w:r>
              <w:rPr>
                <w:sz w:val="18"/>
                <w:szCs w:val="18"/>
              </w:rPr>
              <w:t>25</w:t>
            </w:r>
          </w:p>
        </w:tc>
        <w:tc>
          <w:tcPr>
            <w:tcW w:w="6914" w:type="dxa"/>
          </w:tcPr>
          <w:p w:rsidR="00CC095B" w:rsidRDefault="00B66990">
            <w:pPr>
              <w:spacing w:after="0" w:line="240" w:lineRule="auto"/>
              <w:rPr>
                <w:sz w:val="18"/>
                <w:szCs w:val="18"/>
              </w:rPr>
            </w:pPr>
            <w:r>
              <w:rPr>
                <w:sz w:val="18"/>
                <w:szCs w:val="18"/>
              </w:rPr>
              <w:t>Услуги с екомаркировка (до 4 точки)</w:t>
            </w:r>
          </w:p>
        </w:tc>
      </w:tr>
      <w:tr w:rsidR="00CC095B">
        <w:trPr>
          <w:jc w:val="center"/>
        </w:trPr>
        <w:tc>
          <w:tcPr>
            <w:tcW w:w="534" w:type="dxa"/>
          </w:tcPr>
          <w:p w:rsidR="00CC095B" w:rsidRDefault="00B66990">
            <w:pPr>
              <w:spacing w:after="0" w:line="240" w:lineRule="auto"/>
              <w:rPr>
                <w:sz w:val="18"/>
                <w:szCs w:val="18"/>
              </w:rPr>
            </w:pPr>
            <w:r>
              <w:rPr>
                <w:sz w:val="18"/>
                <w:szCs w:val="18"/>
              </w:rPr>
              <w:t>26</w:t>
            </w:r>
          </w:p>
        </w:tc>
        <w:tc>
          <w:tcPr>
            <w:tcW w:w="6914" w:type="dxa"/>
          </w:tcPr>
          <w:p w:rsidR="00CC095B" w:rsidRDefault="00B66990">
            <w:pPr>
              <w:spacing w:after="0" w:line="240" w:lineRule="auto"/>
              <w:rPr>
                <w:sz w:val="18"/>
                <w:szCs w:val="18"/>
              </w:rPr>
            </w:pPr>
            <w:r>
              <w:rPr>
                <w:sz w:val="18"/>
                <w:szCs w:val="18"/>
              </w:rPr>
              <w:t>Екологична и социална комуникация и образование (до 2 точки)</w:t>
            </w:r>
          </w:p>
        </w:tc>
      </w:tr>
      <w:tr w:rsidR="00CC095B">
        <w:trPr>
          <w:jc w:val="center"/>
        </w:trPr>
        <w:tc>
          <w:tcPr>
            <w:tcW w:w="534" w:type="dxa"/>
          </w:tcPr>
          <w:p w:rsidR="00CC095B" w:rsidRDefault="00B66990">
            <w:pPr>
              <w:spacing w:after="0" w:line="240" w:lineRule="auto"/>
              <w:rPr>
                <w:sz w:val="18"/>
                <w:szCs w:val="18"/>
              </w:rPr>
            </w:pPr>
            <w:r>
              <w:rPr>
                <w:sz w:val="18"/>
                <w:szCs w:val="18"/>
              </w:rPr>
              <w:t>27</w:t>
            </w:r>
          </w:p>
        </w:tc>
        <w:tc>
          <w:tcPr>
            <w:tcW w:w="6914" w:type="dxa"/>
          </w:tcPr>
          <w:p w:rsidR="00CC095B" w:rsidRDefault="00B66990">
            <w:pPr>
              <w:spacing w:after="0" w:line="240" w:lineRule="auto"/>
              <w:rPr>
                <w:sz w:val="18"/>
                <w:szCs w:val="18"/>
              </w:rPr>
            </w:pPr>
            <w:r>
              <w:rPr>
                <w:sz w:val="18"/>
                <w:szCs w:val="18"/>
              </w:rPr>
              <w:t>Мониторинг на потреблението: Екологична и социална комуникация и образование (до 2 точки)</w:t>
            </w:r>
          </w:p>
        </w:tc>
      </w:tr>
      <w:tr w:rsidR="00CC095B">
        <w:trPr>
          <w:jc w:val="center"/>
        </w:trPr>
        <w:tc>
          <w:tcPr>
            <w:tcW w:w="7448" w:type="dxa"/>
            <w:gridSpan w:val="2"/>
            <w:shd w:val="clear" w:color="auto" w:fill="4F6228"/>
          </w:tcPr>
          <w:p w:rsidR="00CC095B" w:rsidRDefault="00B66990">
            <w:pPr>
              <w:spacing w:after="0" w:line="240" w:lineRule="auto"/>
              <w:jc w:val="center"/>
              <w:rPr>
                <w:color w:val="FFFFFF"/>
                <w:sz w:val="18"/>
                <w:szCs w:val="18"/>
              </w:rPr>
            </w:pPr>
            <w:r>
              <w:rPr>
                <w:color w:val="FFFFFF"/>
                <w:sz w:val="18"/>
                <w:szCs w:val="18"/>
              </w:rPr>
              <w:t>Енергийни критерии</w:t>
            </w:r>
          </w:p>
        </w:tc>
      </w:tr>
      <w:tr w:rsidR="00CC095B">
        <w:trPr>
          <w:jc w:val="center"/>
        </w:trPr>
        <w:tc>
          <w:tcPr>
            <w:tcW w:w="534" w:type="dxa"/>
          </w:tcPr>
          <w:p w:rsidR="00CC095B" w:rsidRDefault="00B66990">
            <w:pPr>
              <w:spacing w:after="0" w:line="240" w:lineRule="auto"/>
              <w:rPr>
                <w:sz w:val="18"/>
                <w:szCs w:val="18"/>
              </w:rPr>
            </w:pPr>
            <w:r>
              <w:rPr>
                <w:sz w:val="18"/>
                <w:szCs w:val="18"/>
              </w:rPr>
              <w:t>28</w:t>
            </w:r>
          </w:p>
        </w:tc>
        <w:tc>
          <w:tcPr>
            <w:tcW w:w="6914" w:type="dxa"/>
          </w:tcPr>
          <w:p w:rsidR="00CC095B" w:rsidRDefault="00B66990">
            <w:pPr>
              <w:spacing w:after="0" w:line="240" w:lineRule="auto"/>
              <w:rPr>
                <w:sz w:val="18"/>
                <w:szCs w:val="18"/>
              </w:rPr>
            </w:pPr>
            <w:r>
              <w:rPr>
                <w:sz w:val="18"/>
                <w:szCs w:val="18"/>
              </w:rPr>
              <w:t>Енергийноефективни уреди за отопление и подгряване на вода (до 3 точки)</w:t>
            </w:r>
          </w:p>
        </w:tc>
      </w:tr>
      <w:tr w:rsidR="00CC095B">
        <w:trPr>
          <w:jc w:val="center"/>
        </w:trPr>
        <w:tc>
          <w:tcPr>
            <w:tcW w:w="534" w:type="dxa"/>
          </w:tcPr>
          <w:p w:rsidR="00CC095B" w:rsidRDefault="00B66990">
            <w:pPr>
              <w:spacing w:after="0" w:line="240" w:lineRule="auto"/>
              <w:rPr>
                <w:sz w:val="18"/>
                <w:szCs w:val="18"/>
              </w:rPr>
            </w:pPr>
            <w:r>
              <w:rPr>
                <w:sz w:val="18"/>
                <w:szCs w:val="18"/>
              </w:rPr>
              <w:t>29</w:t>
            </w:r>
          </w:p>
        </w:tc>
        <w:tc>
          <w:tcPr>
            <w:tcW w:w="6914" w:type="dxa"/>
          </w:tcPr>
          <w:p w:rsidR="00CC095B" w:rsidRDefault="00B66990">
            <w:pPr>
              <w:spacing w:after="0" w:line="240" w:lineRule="auto"/>
              <w:rPr>
                <w:sz w:val="18"/>
                <w:szCs w:val="18"/>
              </w:rPr>
            </w:pPr>
            <w:r>
              <w:rPr>
                <w:sz w:val="18"/>
                <w:szCs w:val="18"/>
              </w:rPr>
              <w:t>Енергийноефективни климатични системи и въздушни термопомпи (до 3,5 точки)</w:t>
            </w:r>
          </w:p>
        </w:tc>
      </w:tr>
      <w:tr w:rsidR="00CC095B">
        <w:trPr>
          <w:jc w:val="center"/>
        </w:trPr>
        <w:tc>
          <w:tcPr>
            <w:tcW w:w="534" w:type="dxa"/>
          </w:tcPr>
          <w:p w:rsidR="00CC095B" w:rsidRDefault="00B66990">
            <w:pPr>
              <w:spacing w:after="0" w:line="240" w:lineRule="auto"/>
              <w:rPr>
                <w:sz w:val="18"/>
                <w:szCs w:val="18"/>
              </w:rPr>
            </w:pPr>
            <w:r>
              <w:rPr>
                <w:sz w:val="18"/>
                <w:szCs w:val="18"/>
              </w:rPr>
              <w:t>30</w:t>
            </w:r>
          </w:p>
        </w:tc>
        <w:tc>
          <w:tcPr>
            <w:tcW w:w="6914" w:type="dxa"/>
          </w:tcPr>
          <w:p w:rsidR="00CC095B" w:rsidRDefault="00B66990">
            <w:pPr>
              <w:spacing w:after="0" w:line="240" w:lineRule="auto"/>
              <w:rPr>
                <w:sz w:val="18"/>
                <w:szCs w:val="18"/>
              </w:rPr>
            </w:pPr>
            <w:r>
              <w:rPr>
                <w:sz w:val="18"/>
                <w:szCs w:val="18"/>
              </w:rPr>
              <w:t>Въздушни термопомпи с топлинна мощност до 100 kW (3 точки)</w:t>
            </w:r>
          </w:p>
        </w:tc>
      </w:tr>
      <w:tr w:rsidR="00CC095B">
        <w:trPr>
          <w:jc w:val="center"/>
        </w:trPr>
        <w:tc>
          <w:tcPr>
            <w:tcW w:w="534" w:type="dxa"/>
          </w:tcPr>
          <w:p w:rsidR="00CC095B" w:rsidRDefault="00B66990">
            <w:pPr>
              <w:spacing w:after="0" w:line="240" w:lineRule="auto"/>
              <w:rPr>
                <w:sz w:val="18"/>
                <w:szCs w:val="18"/>
              </w:rPr>
            </w:pPr>
            <w:r>
              <w:rPr>
                <w:sz w:val="18"/>
                <w:szCs w:val="18"/>
              </w:rPr>
              <w:t>31</w:t>
            </w:r>
          </w:p>
        </w:tc>
        <w:tc>
          <w:tcPr>
            <w:tcW w:w="6914" w:type="dxa"/>
          </w:tcPr>
          <w:p w:rsidR="00CC095B" w:rsidRDefault="00B66990">
            <w:pPr>
              <w:spacing w:after="0" w:line="240" w:lineRule="auto"/>
              <w:rPr>
                <w:sz w:val="18"/>
                <w:szCs w:val="18"/>
              </w:rPr>
            </w:pPr>
            <w:r>
              <w:rPr>
                <w:sz w:val="18"/>
                <w:szCs w:val="18"/>
              </w:rPr>
              <w:t>Енергийноефективни домакински уреди и осветление (до 4 точки)</w:t>
            </w:r>
          </w:p>
        </w:tc>
      </w:tr>
      <w:tr w:rsidR="00CC095B">
        <w:trPr>
          <w:jc w:val="center"/>
        </w:trPr>
        <w:tc>
          <w:tcPr>
            <w:tcW w:w="534" w:type="dxa"/>
          </w:tcPr>
          <w:p w:rsidR="00CC095B" w:rsidRDefault="00B66990">
            <w:pPr>
              <w:spacing w:after="0" w:line="240" w:lineRule="auto"/>
              <w:rPr>
                <w:sz w:val="18"/>
                <w:szCs w:val="18"/>
              </w:rPr>
            </w:pPr>
            <w:r>
              <w:rPr>
                <w:sz w:val="18"/>
                <w:szCs w:val="18"/>
              </w:rPr>
              <w:t>32</w:t>
            </w:r>
          </w:p>
        </w:tc>
        <w:tc>
          <w:tcPr>
            <w:tcW w:w="6914" w:type="dxa"/>
          </w:tcPr>
          <w:p w:rsidR="00CC095B" w:rsidRDefault="00B66990">
            <w:pPr>
              <w:spacing w:after="0" w:line="240" w:lineRule="auto"/>
              <w:rPr>
                <w:sz w:val="18"/>
                <w:szCs w:val="18"/>
              </w:rPr>
            </w:pPr>
            <w:r>
              <w:rPr>
                <w:sz w:val="18"/>
                <w:szCs w:val="18"/>
              </w:rPr>
              <w:t>Оползотворяване на топлина (до 3 точки)</w:t>
            </w:r>
          </w:p>
        </w:tc>
      </w:tr>
      <w:tr w:rsidR="00CC095B">
        <w:trPr>
          <w:jc w:val="center"/>
        </w:trPr>
        <w:tc>
          <w:tcPr>
            <w:tcW w:w="534" w:type="dxa"/>
          </w:tcPr>
          <w:p w:rsidR="00CC095B" w:rsidRDefault="00B66990">
            <w:pPr>
              <w:spacing w:after="0" w:line="240" w:lineRule="auto"/>
              <w:rPr>
                <w:sz w:val="18"/>
                <w:szCs w:val="18"/>
              </w:rPr>
            </w:pPr>
            <w:r>
              <w:rPr>
                <w:sz w:val="18"/>
                <w:szCs w:val="18"/>
              </w:rPr>
              <w:t>33</w:t>
            </w:r>
          </w:p>
        </w:tc>
        <w:tc>
          <w:tcPr>
            <w:tcW w:w="6914" w:type="dxa"/>
          </w:tcPr>
          <w:p w:rsidR="00CC095B" w:rsidRDefault="00B66990">
            <w:pPr>
              <w:spacing w:after="0" w:line="240" w:lineRule="auto"/>
              <w:rPr>
                <w:sz w:val="18"/>
                <w:szCs w:val="18"/>
              </w:rPr>
            </w:pPr>
            <w:r>
              <w:rPr>
                <w:sz w:val="18"/>
                <w:szCs w:val="18"/>
              </w:rPr>
              <w:t>Регулиране на температурата и изолация на прозорците (до 4 точки)</w:t>
            </w:r>
          </w:p>
        </w:tc>
      </w:tr>
      <w:tr w:rsidR="00CC095B">
        <w:trPr>
          <w:jc w:val="center"/>
        </w:trPr>
        <w:tc>
          <w:tcPr>
            <w:tcW w:w="534" w:type="dxa"/>
          </w:tcPr>
          <w:p w:rsidR="00CC095B" w:rsidRDefault="00B66990">
            <w:pPr>
              <w:spacing w:after="0" w:line="240" w:lineRule="auto"/>
              <w:rPr>
                <w:sz w:val="18"/>
                <w:szCs w:val="18"/>
              </w:rPr>
            </w:pPr>
            <w:r>
              <w:rPr>
                <w:sz w:val="18"/>
                <w:szCs w:val="18"/>
              </w:rPr>
              <w:lastRenderedPageBreak/>
              <w:t>34</w:t>
            </w:r>
          </w:p>
        </w:tc>
        <w:tc>
          <w:tcPr>
            <w:tcW w:w="6914" w:type="dxa"/>
          </w:tcPr>
          <w:p w:rsidR="00CC095B" w:rsidRDefault="00B66990">
            <w:pPr>
              <w:spacing w:after="0" w:line="240" w:lineRule="auto"/>
              <w:rPr>
                <w:sz w:val="18"/>
                <w:szCs w:val="18"/>
              </w:rPr>
            </w:pPr>
            <w:r>
              <w:rPr>
                <w:sz w:val="18"/>
                <w:szCs w:val="18"/>
              </w:rPr>
              <w:t>Автоматично изключване на уреди/устройства (до 4,5 точки)</w:t>
            </w:r>
          </w:p>
        </w:tc>
      </w:tr>
      <w:tr w:rsidR="00CC095B">
        <w:trPr>
          <w:jc w:val="center"/>
        </w:trPr>
        <w:tc>
          <w:tcPr>
            <w:tcW w:w="534" w:type="dxa"/>
          </w:tcPr>
          <w:p w:rsidR="00CC095B" w:rsidRDefault="00B66990">
            <w:pPr>
              <w:spacing w:after="0" w:line="240" w:lineRule="auto"/>
              <w:rPr>
                <w:sz w:val="18"/>
                <w:szCs w:val="18"/>
              </w:rPr>
            </w:pPr>
            <w:r>
              <w:rPr>
                <w:sz w:val="18"/>
                <w:szCs w:val="18"/>
              </w:rPr>
              <w:t>35</w:t>
            </w:r>
          </w:p>
        </w:tc>
        <w:tc>
          <w:tcPr>
            <w:tcW w:w="6914" w:type="dxa"/>
          </w:tcPr>
          <w:p w:rsidR="00CC095B" w:rsidRDefault="00B66990">
            <w:pPr>
              <w:spacing w:after="0" w:line="240" w:lineRule="auto"/>
              <w:rPr>
                <w:sz w:val="18"/>
                <w:szCs w:val="18"/>
              </w:rPr>
            </w:pPr>
            <w:r>
              <w:rPr>
                <w:sz w:val="18"/>
                <w:szCs w:val="18"/>
              </w:rPr>
              <w:t>Районно отопление/охлаждане и охлаждане от комбинирано производство на енергия (до 4 точки)</w:t>
            </w:r>
          </w:p>
        </w:tc>
      </w:tr>
      <w:tr w:rsidR="00CC095B">
        <w:trPr>
          <w:jc w:val="center"/>
        </w:trPr>
        <w:tc>
          <w:tcPr>
            <w:tcW w:w="534" w:type="dxa"/>
          </w:tcPr>
          <w:p w:rsidR="00CC095B" w:rsidRDefault="00B66990">
            <w:pPr>
              <w:spacing w:after="0" w:line="240" w:lineRule="auto"/>
              <w:rPr>
                <w:sz w:val="18"/>
                <w:szCs w:val="18"/>
              </w:rPr>
            </w:pPr>
            <w:r>
              <w:rPr>
                <w:sz w:val="18"/>
                <w:szCs w:val="18"/>
              </w:rPr>
              <w:t>36</w:t>
            </w:r>
          </w:p>
        </w:tc>
        <w:tc>
          <w:tcPr>
            <w:tcW w:w="6914" w:type="dxa"/>
          </w:tcPr>
          <w:p w:rsidR="00CC095B" w:rsidRDefault="00B66990">
            <w:pPr>
              <w:spacing w:after="0" w:line="240" w:lineRule="auto"/>
              <w:rPr>
                <w:sz w:val="18"/>
                <w:szCs w:val="18"/>
              </w:rPr>
            </w:pPr>
            <w:r>
              <w:rPr>
                <w:sz w:val="18"/>
                <w:szCs w:val="18"/>
              </w:rPr>
              <w:t>Електрически сешоари за ръце с датчик за близост (1 точка)</w:t>
            </w:r>
          </w:p>
        </w:tc>
      </w:tr>
      <w:tr w:rsidR="00CC095B">
        <w:trPr>
          <w:jc w:val="center"/>
        </w:trPr>
        <w:tc>
          <w:tcPr>
            <w:tcW w:w="534" w:type="dxa"/>
          </w:tcPr>
          <w:p w:rsidR="00CC095B" w:rsidRDefault="00B66990">
            <w:pPr>
              <w:spacing w:after="0" w:line="240" w:lineRule="auto"/>
              <w:rPr>
                <w:sz w:val="18"/>
                <w:szCs w:val="18"/>
              </w:rPr>
            </w:pPr>
            <w:r>
              <w:rPr>
                <w:sz w:val="18"/>
                <w:szCs w:val="18"/>
              </w:rPr>
              <w:t>37</w:t>
            </w:r>
          </w:p>
        </w:tc>
        <w:tc>
          <w:tcPr>
            <w:tcW w:w="6914" w:type="dxa"/>
          </w:tcPr>
          <w:p w:rsidR="00CC095B" w:rsidRDefault="00B66990">
            <w:pPr>
              <w:spacing w:after="0" w:line="240" w:lineRule="auto"/>
              <w:rPr>
                <w:sz w:val="18"/>
                <w:szCs w:val="18"/>
              </w:rPr>
            </w:pPr>
            <w:r>
              <w:rPr>
                <w:sz w:val="18"/>
                <w:szCs w:val="18"/>
              </w:rPr>
              <w:t>Емисии от отоплителни топлоизточници (1,5 точки)</w:t>
            </w:r>
          </w:p>
        </w:tc>
      </w:tr>
      <w:tr w:rsidR="00CC095B">
        <w:trPr>
          <w:jc w:val="center"/>
        </w:trPr>
        <w:tc>
          <w:tcPr>
            <w:tcW w:w="534" w:type="dxa"/>
          </w:tcPr>
          <w:p w:rsidR="00CC095B" w:rsidRDefault="00B66990">
            <w:pPr>
              <w:spacing w:after="0" w:line="240" w:lineRule="auto"/>
              <w:rPr>
                <w:sz w:val="18"/>
                <w:szCs w:val="18"/>
              </w:rPr>
            </w:pPr>
            <w:r>
              <w:rPr>
                <w:sz w:val="18"/>
                <w:szCs w:val="18"/>
              </w:rPr>
              <w:t>38</w:t>
            </w:r>
          </w:p>
        </w:tc>
        <w:tc>
          <w:tcPr>
            <w:tcW w:w="6914" w:type="dxa"/>
          </w:tcPr>
          <w:p w:rsidR="00CC095B" w:rsidRDefault="00B66990">
            <w:pPr>
              <w:spacing w:after="0" w:line="240" w:lineRule="auto"/>
              <w:rPr>
                <w:sz w:val="18"/>
                <w:szCs w:val="18"/>
              </w:rPr>
            </w:pPr>
            <w:r>
              <w:rPr>
                <w:sz w:val="18"/>
                <w:szCs w:val="18"/>
              </w:rPr>
              <w:t>Снабдяване с електроенергия от доставчик на електроенергия от възобновяеми източници (до 4 точки)</w:t>
            </w:r>
          </w:p>
        </w:tc>
      </w:tr>
      <w:tr w:rsidR="00CC095B">
        <w:trPr>
          <w:jc w:val="center"/>
        </w:trPr>
        <w:tc>
          <w:tcPr>
            <w:tcW w:w="534" w:type="dxa"/>
          </w:tcPr>
          <w:p w:rsidR="00CC095B" w:rsidRDefault="00B66990">
            <w:pPr>
              <w:spacing w:after="0" w:line="240" w:lineRule="auto"/>
              <w:rPr>
                <w:sz w:val="18"/>
                <w:szCs w:val="18"/>
              </w:rPr>
            </w:pPr>
            <w:r>
              <w:rPr>
                <w:sz w:val="18"/>
                <w:szCs w:val="18"/>
              </w:rPr>
              <w:t>39</w:t>
            </w:r>
          </w:p>
        </w:tc>
        <w:tc>
          <w:tcPr>
            <w:tcW w:w="6914" w:type="dxa"/>
          </w:tcPr>
          <w:p w:rsidR="00CC095B" w:rsidRDefault="00B66990">
            <w:pPr>
              <w:spacing w:after="0" w:line="240" w:lineRule="auto"/>
              <w:rPr>
                <w:sz w:val="18"/>
                <w:szCs w:val="18"/>
              </w:rPr>
            </w:pPr>
            <w:r>
              <w:rPr>
                <w:sz w:val="18"/>
                <w:szCs w:val="18"/>
              </w:rPr>
              <w:t>Собствено производство на електроенергия на място посредством възобновяеми енергийни източници (до 5 точки)</w:t>
            </w:r>
          </w:p>
        </w:tc>
      </w:tr>
      <w:tr w:rsidR="00CC095B">
        <w:trPr>
          <w:jc w:val="center"/>
        </w:trPr>
        <w:tc>
          <w:tcPr>
            <w:tcW w:w="534" w:type="dxa"/>
          </w:tcPr>
          <w:p w:rsidR="00CC095B" w:rsidRDefault="00B66990">
            <w:pPr>
              <w:spacing w:after="0" w:line="240" w:lineRule="auto"/>
              <w:rPr>
                <w:sz w:val="18"/>
                <w:szCs w:val="18"/>
              </w:rPr>
            </w:pPr>
            <w:r>
              <w:rPr>
                <w:sz w:val="18"/>
                <w:szCs w:val="18"/>
              </w:rPr>
              <w:t>40</w:t>
            </w:r>
          </w:p>
        </w:tc>
        <w:tc>
          <w:tcPr>
            <w:tcW w:w="6914" w:type="dxa"/>
          </w:tcPr>
          <w:p w:rsidR="00CC095B" w:rsidRDefault="00B66990">
            <w:pPr>
              <w:spacing w:after="0" w:line="240" w:lineRule="auto"/>
              <w:rPr>
                <w:sz w:val="18"/>
                <w:szCs w:val="18"/>
              </w:rPr>
            </w:pPr>
            <w:r>
              <w:rPr>
                <w:sz w:val="18"/>
                <w:szCs w:val="18"/>
              </w:rPr>
              <w:t>Енергия за отопление от възобновяеми енергийни източници (до 3,5 точки)</w:t>
            </w:r>
          </w:p>
        </w:tc>
      </w:tr>
      <w:tr w:rsidR="00CC095B">
        <w:trPr>
          <w:jc w:val="center"/>
        </w:trPr>
        <w:tc>
          <w:tcPr>
            <w:tcW w:w="534" w:type="dxa"/>
          </w:tcPr>
          <w:p w:rsidR="00CC095B" w:rsidRDefault="00B66990">
            <w:pPr>
              <w:spacing w:after="0" w:line="240" w:lineRule="auto"/>
              <w:rPr>
                <w:sz w:val="18"/>
                <w:szCs w:val="18"/>
              </w:rPr>
            </w:pPr>
            <w:r>
              <w:rPr>
                <w:sz w:val="18"/>
                <w:szCs w:val="18"/>
              </w:rPr>
              <w:t>41</w:t>
            </w:r>
          </w:p>
        </w:tc>
        <w:tc>
          <w:tcPr>
            <w:tcW w:w="6914" w:type="dxa"/>
          </w:tcPr>
          <w:p w:rsidR="00CC095B" w:rsidRDefault="00B66990">
            <w:pPr>
              <w:spacing w:after="0" w:line="240" w:lineRule="auto"/>
              <w:rPr>
                <w:sz w:val="18"/>
                <w:szCs w:val="18"/>
              </w:rPr>
            </w:pPr>
            <w:r>
              <w:rPr>
                <w:sz w:val="18"/>
                <w:szCs w:val="18"/>
              </w:rPr>
              <w:t>Отопление на плувни басейни (до 1,5 точки)</w:t>
            </w:r>
          </w:p>
        </w:tc>
      </w:tr>
      <w:tr w:rsidR="00CC095B">
        <w:trPr>
          <w:jc w:val="center"/>
        </w:trPr>
        <w:tc>
          <w:tcPr>
            <w:tcW w:w="7448" w:type="dxa"/>
            <w:gridSpan w:val="2"/>
            <w:shd w:val="clear" w:color="auto" w:fill="4F6228"/>
          </w:tcPr>
          <w:p w:rsidR="00CC095B" w:rsidRDefault="00B66990">
            <w:pPr>
              <w:spacing w:after="0" w:line="240" w:lineRule="auto"/>
              <w:jc w:val="center"/>
              <w:rPr>
                <w:color w:val="FFFFFF"/>
                <w:sz w:val="18"/>
                <w:szCs w:val="18"/>
              </w:rPr>
            </w:pPr>
            <w:r>
              <w:rPr>
                <w:color w:val="FFFFFF"/>
                <w:sz w:val="18"/>
                <w:szCs w:val="18"/>
              </w:rPr>
              <w:t xml:space="preserve">Критерии за водата </w:t>
            </w:r>
          </w:p>
        </w:tc>
      </w:tr>
      <w:tr w:rsidR="00CC095B">
        <w:trPr>
          <w:jc w:val="center"/>
        </w:trPr>
        <w:tc>
          <w:tcPr>
            <w:tcW w:w="534" w:type="dxa"/>
          </w:tcPr>
          <w:p w:rsidR="00CC095B" w:rsidRDefault="00B66990">
            <w:pPr>
              <w:spacing w:after="0" w:line="240" w:lineRule="auto"/>
              <w:rPr>
                <w:sz w:val="18"/>
                <w:szCs w:val="18"/>
              </w:rPr>
            </w:pPr>
            <w:r>
              <w:rPr>
                <w:sz w:val="18"/>
                <w:szCs w:val="18"/>
              </w:rPr>
              <w:t>42</w:t>
            </w:r>
          </w:p>
        </w:tc>
        <w:tc>
          <w:tcPr>
            <w:tcW w:w="6914" w:type="dxa"/>
          </w:tcPr>
          <w:p w:rsidR="00CC095B" w:rsidRDefault="00B66990">
            <w:pPr>
              <w:spacing w:after="0" w:line="240" w:lineRule="auto"/>
              <w:rPr>
                <w:sz w:val="18"/>
                <w:szCs w:val="18"/>
              </w:rPr>
            </w:pPr>
            <w:r>
              <w:rPr>
                <w:sz w:val="18"/>
                <w:szCs w:val="18"/>
              </w:rPr>
              <w:t xml:space="preserve">Ефикасни водни арматури: кранове за баня и душове (до 4 точки) </w:t>
            </w:r>
          </w:p>
        </w:tc>
      </w:tr>
      <w:tr w:rsidR="00CC095B">
        <w:trPr>
          <w:jc w:val="center"/>
        </w:trPr>
        <w:tc>
          <w:tcPr>
            <w:tcW w:w="534" w:type="dxa"/>
          </w:tcPr>
          <w:p w:rsidR="00CC095B" w:rsidRDefault="00B66990">
            <w:pPr>
              <w:spacing w:after="0" w:line="240" w:lineRule="auto"/>
              <w:rPr>
                <w:sz w:val="18"/>
                <w:szCs w:val="18"/>
              </w:rPr>
            </w:pPr>
            <w:r>
              <w:rPr>
                <w:sz w:val="18"/>
                <w:szCs w:val="18"/>
              </w:rPr>
              <w:t>43</w:t>
            </w:r>
          </w:p>
        </w:tc>
        <w:tc>
          <w:tcPr>
            <w:tcW w:w="6914" w:type="dxa"/>
          </w:tcPr>
          <w:p w:rsidR="00CC095B" w:rsidRDefault="00B66990">
            <w:pPr>
              <w:spacing w:after="0" w:line="240" w:lineRule="auto"/>
              <w:rPr>
                <w:sz w:val="18"/>
                <w:szCs w:val="18"/>
              </w:rPr>
            </w:pPr>
            <w:r>
              <w:rPr>
                <w:sz w:val="18"/>
                <w:szCs w:val="18"/>
              </w:rPr>
              <w:t>Ефикасни водни арматури: тоалетни и писоари (до 4,5 точки)</w:t>
            </w:r>
          </w:p>
        </w:tc>
      </w:tr>
      <w:tr w:rsidR="00CC095B">
        <w:trPr>
          <w:jc w:val="center"/>
        </w:trPr>
        <w:tc>
          <w:tcPr>
            <w:tcW w:w="534" w:type="dxa"/>
          </w:tcPr>
          <w:p w:rsidR="00CC095B" w:rsidRDefault="00B66990">
            <w:pPr>
              <w:spacing w:after="0" w:line="240" w:lineRule="auto"/>
              <w:rPr>
                <w:sz w:val="18"/>
                <w:szCs w:val="18"/>
              </w:rPr>
            </w:pPr>
            <w:r>
              <w:rPr>
                <w:sz w:val="18"/>
                <w:szCs w:val="18"/>
              </w:rPr>
              <w:t>44</w:t>
            </w:r>
          </w:p>
        </w:tc>
        <w:tc>
          <w:tcPr>
            <w:tcW w:w="6914" w:type="dxa"/>
          </w:tcPr>
          <w:p w:rsidR="00CC095B" w:rsidRDefault="00B66990">
            <w:pPr>
              <w:spacing w:after="0" w:line="240" w:lineRule="auto"/>
              <w:rPr>
                <w:sz w:val="18"/>
                <w:szCs w:val="18"/>
              </w:rPr>
            </w:pPr>
            <w:r>
              <w:rPr>
                <w:sz w:val="18"/>
                <w:szCs w:val="18"/>
              </w:rPr>
              <w:t>Потребление на вода за съдомиялни машини (2,5 точки)</w:t>
            </w:r>
          </w:p>
        </w:tc>
      </w:tr>
      <w:tr w:rsidR="00CC095B">
        <w:trPr>
          <w:jc w:val="center"/>
        </w:trPr>
        <w:tc>
          <w:tcPr>
            <w:tcW w:w="534" w:type="dxa"/>
          </w:tcPr>
          <w:p w:rsidR="00CC095B" w:rsidRDefault="00B66990">
            <w:pPr>
              <w:spacing w:after="0" w:line="240" w:lineRule="auto"/>
              <w:rPr>
                <w:sz w:val="18"/>
                <w:szCs w:val="18"/>
              </w:rPr>
            </w:pPr>
            <w:r>
              <w:rPr>
                <w:sz w:val="18"/>
                <w:szCs w:val="18"/>
              </w:rPr>
              <w:t>45</w:t>
            </w:r>
          </w:p>
        </w:tc>
        <w:tc>
          <w:tcPr>
            <w:tcW w:w="6914" w:type="dxa"/>
          </w:tcPr>
          <w:p w:rsidR="00CC095B" w:rsidRDefault="00B66990">
            <w:pPr>
              <w:spacing w:after="0" w:line="240" w:lineRule="auto"/>
              <w:rPr>
                <w:sz w:val="18"/>
                <w:szCs w:val="18"/>
              </w:rPr>
            </w:pPr>
            <w:r>
              <w:rPr>
                <w:sz w:val="18"/>
                <w:szCs w:val="18"/>
              </w:rPr>
              <w:t>Потребление на вода за перални машини (3 точки)</w:t>
            </w:r>
          </w:p>
        </w:tc>
      </w:tr>
      <w:tr w:rsidR="00CC095B">
        <w:trPr>
          <w:jc w:val="center"/>
        </w:trPr>
        <w:tc>
          <w:tcPr>
            <w:tcW w:w="534" w:type="dxa"/>
          </w:tcPr>
          <w:p w:rsidR="00CC095B" w:rsidRDefault="00B66990">
            <w:pPr>
              <w:spacing w:after="0" w:line="240" w:lineRule="auto"/>
              <w:rPr>
                <w:sz w:val="18"/>
                <w:szCs w:val="18"/>
              </w:rPr>
            </w:pPr>
            <w:r>
              <w:rPr>
                <w:sz w:val="18"/>
                <w:szCs w:val="18"/>
              </w:rPr>
              <w:t>46</w:t>
            </w:r>
          </w:p>
        </w:tc>
        <w:tc>
          <w:tcPr>
            <w:tcW w:w="6914" w:type="dxa"/>
          </w:tcPr>
          <w:p w:rsidR="00CC095B" w:rsidRDefault="00B66990">
            <w:pPr>
              <w:spacing w:after="0" w:line="240" w:lineRule="auto"/>
              <w:rPr>
                <w:sz w:val="18"/>
                <w:szCs w:val="18"/>
              </w:rPr>
            </w:pPr>
            <w:r>
              <w:rPr>
                <w:sz w:val="18"/>
                <w:szCs w:val="18"/>
              </w:rPr>
              <w:t>Указване на твърдостта на водата (до 1,5 точки)</w:t>
            </w:r>
          </w:p>
        </w:tc>
      </w:tr>
      <w:tr w:rsidR="00CC095B">
        <w:trPr>
          <w:jc w:val="center"/>
        </w:trPr>
        <w:tc>
          <w:tcPr>
            <w:tcW w:w="534" w:type="dxa"/>
          </w:tcPr>
          <w:p w:rsidR="00CC095B" w:rsidRDefault="00B66990">
            <w:pPr>
              <w:spacing w:after="0" w:line="240" w:lineRule="auto"/>
              <w:rPr>
                <w:sz w:val="18"/>
                <w:szCs w:val="18"/>
              </w:rPr>
            </w:pPr>
            <w:r>
              <w:rPr>
                <w:sz w:val="18"/>
                <w:szCs w:val="18"/>
              </w:rPr>
              <w:t>47</w:t>
            </w:r>
          </w:p>
        </w:tc>
        <w:tc>
          <w:tcPr>
            <w:tcW w:w="6914" w:type="dxa"/>
          </w:tcPr>
          <w:p w:rsidR="00CC095B" w:rsidRDefault="00B66990">
            <w:pPr>
              <w:spacing w:after="0" w:line="240" w:lineRule="auto"/>
              <w:rPr>
                <w:sz w:val="18"/>
                <w:szCs w:val="18"/>
              </w:rPr>
            </w:pPr>
            <w:r>
              <w:rPr>
                <w:sz w:val="18"/>
                <w:szCs w:val="18"/>
              </w:rPr>
              <w:t>Оптимизирано управление на басейни (до 2,5 точки)</w:t>
            </w:r>
          </w:p>
        </w:tc>
      </w:tr>
      <w:tr w:rsidR="00CC095B">
        <w:trPr>
          <w:jc w:val="center"/>
        </w:trPr>
        <w:tc>
          <w:tcPr>
            <w:tcW w:w="534" w:type="dxa"/>
          </w:tcPr>
          <w:p w:rsidR="00CC095B" w:rsidRDefault="00B66990">
            <w:pPr>
              <w:spacing w:after="0" w:line="240" w:lineRule="auto"/>
              <w:rPr>
                <w:sz w:val="18"/>
                <w:szCs w:val="18"/>
              </w:rPr>
            </w:pPr>
            <w:r>
              <w:rPr>
                <w:sz w:val="18"/>
                <w:szCs w:val="18"/>
              </w:rPr>
              <w:t>48</w:t>
            </w:r>
          </w:p>
        </w:tc>
        <w:tc>
          <w:tcPr>
            <w:tcW w:w="6914" w:type="dxa"/>
          </w:tcPr>
          <w:p w:rsidR="00CC095B" w:rsidRDefault="00B66990">
            <w:pPr>
              <w:spacing w:after="0" w:line="240" w:lineRule="auto"/>
              <w:rPr>
                <w:sz w:val="18"/>
                <w:szCs w:val="18"/>
              </w:rPr>
            </w:pPr>
            <w:r>
              <w:rPr>
                <w:sz w:val="18"/>
                <w:szCs w:val="18"/>
              </w:rPr>
              <w:t>Рециклиране на дъждовната вода и сивата вода (до 3 точки)</w:t>
            </w:r>
          </w:p>
        </w:tc>
      </w:tr>
      <w:tr w:rsidR="00CC095B">
        <w:trPr>
          <w:jc w:val="center"/>
        </w:trPr>
        <w:tc>
          <w:tcPr>
            <w:tcW w:w="534" w:type="dxa"/>
          </w:tcPr>
          <w:p w:rsidR="00CC095B" w:rsidRDefault="00B66990">
            <w:pPr>
              <w:spacing w:after="0" w:line="240" w:lineRule="auto"/>
              <w:rPr>
                <w:sz w:val="18"/>
                <w:szCs w:val="18"/>
              </w:rPr>
            </w:pPr>
            <w:r>
              <w:rPr>
                <w:sz w:val="18"/>
                <w:szCs w:val="18"/>
              </w:rPr>
              <w:t>49</w:t>
            </w:r>
          </w:p>
        </w:tc>
        <w:tc>
          <w:tcPr>
            <w:tcW w:w="6914" w:type="dxa"/>
          </w:tcPr>
          <w:p w:rsidR="00CC095B" w:rsidRDefault="00B66990">
            <w:pPr>
              <w:spacing w:after="0" w:line="240" w:lineRule="auto"/>
              <w:rPr>
                <w:sz w:val="18"/>
                <w:szCs w:val="18"/>
              </w:rPr>
            </w:pPr>
            <w:r>
              <w:rPr>
                <w:sz w:val="18"/>
                <w:szCs w:val="18"/>
              </w:rPr>
              <w:t>Ефикасно напояване (1,5 точки)</w:t>
            </w:r>
          </w:p>
        </w:tc>
      </w:tr>
      <w:tr w:rsidR="00CC095B">
        <w:trPr>
          <w:jc w:val="center"/>
        </w:trPr>
        <w:tc>
          <w:tcPr>
            <w:tcW w:w="534" w:type="dxa"/>
          </w:tcPr>
          <w:p w:rsidR="00CC095B" w:rsidRDefault="00B66990">
            <w:pPr>
              <w:spacing w:after="0" w:line="240" w:lineRule="auto"/>
              <w:rPr>
                <w:sz w:val="18"/>
                <w:szCs w:val="18"/>
              </w:rPr>
            </w:pPr>
            <w:r>
              <w:rPr>
                <w:sz w:val="18"/>
                <w:szCs w:val="18"/>
              </w:rPr>
              <w:t>50</w:t>
            </w:r>
          </w:p>
        </w:tc>
        <w:tc>
          <w:tcPr>
            <w:tcW w:w="6914" w:type="dxa"/>
          </w:tcPr>
          <w:p w:rsidR="00CC095B" w:rsidRDefault="00B66990">
            <w:pPr>
              <w:spacing w:after="0" w:line="240" w:lineRule="auto"/>
              <w:rPr>
                <w:sz w:val="18"/>
                <w:szCs w:val="18"/>
              </w:rPr>
            </w:pPr>
            <w:r>
              <w:rPr>
                <w:sz w:val="18"/>
                <w:szCs w:val="18"/>
              </w:rPr>
              <w:t>Местни или неинвазивни чужди растителни видове, използвани за външни насаждения (до 2 точки)</w:t>
            </w:r>
          </w:p>
        </w:tc>
      </w:tr>
      <w:tr w:rsidR="00CC095B">
        <w:trPr>
          <w:jc w:val="center"/>
        </w:trPr>
        <w:tc>
          <w:tcPr>
            <w:tcW w:w="7448" w:type="dxa"/>
            <w:gridSpan w:val="2"/>
            <w:shd w:val="clear" w:color="auto" w:fill="4F6228"/>
          </w:tcPr>
          <w:p w:rsidR="00CC095B" w:rsidRDefault="00B66990">
            <w:pPr>
              <w:spacing w:after="0" w:line="240" w:lineRule="auto"/>
              <w:jc w:val="center"/>
              <w:rPr>
                <w:color w:val="FFFFFF"/>
                <w:sz w:val="18"/>
                <w:szCs w:val="18"/>
              </w:rPr>
            </w:pPr>
            <w:r>
              <w:rPr>
                <w:color w:val="FFFFFF"/>
                <w:sz w:val="18"/>
                <w:szCs w:val="18"/>
              </w:rPr>
              <w:t>Критерии за отпадъците и отпадъчните води</w:t>
            </w:r>
          </w:p>
        </w:tc>
      </w:tr>
      <w:tr w:rsidR="00CC095B">
        <w:trPr>
          <w:jc w:val="center"/>
        </w:trPr>
        <w:tc>
          <w:tcPr>
            <w:tcW w:w="534" w:type="dxa"/>
          </w:tcPr>
          <w:p w:rsidR="00CC095B" w:rsidRDefault="00B66990">
            <w:pPr>
              <w:spacing w:after="0" w:line="240" w:lineRule="auto"/>
              <w:rPr>
                <w:sz w:val="18"/>
                <w:szCs w:val="18"/>
              </w:rPr>
            </w:pPr>
            <w:r>
              <w:rPr>
                <w:sz w:val="18"/>
                <w:szCs w:val="18"/>
              </w:rPr>
              <w:t>51</w:t>
            </w:r>
          </w:p>
        </w:tc>
        <w:tc>
          <w:tcPr>
            <w:tcW w:w="6914" w:type="dxa"/>
          </w:tcPr>
          <w:p w:rsidR="00CC095B" w:rsidRDefault="00B66990">
            <w:pPr>
              <w:spacing w:after="0" w:line="240" w:lineRule="auto"/>
              <w:rPr>
                <w:sz w:val="18"/>
                <w:szCs w:val="18"/>
              </w:rPr>
            </w:pPr>
            <w:r>
              <w:rPr>
                <w:sz w:val="18"/>
                <w:szCs w:val="18"/>
              </w:rPr>
              <w:t>Хартиени продукти (до 2 точки)</w:t>
            </w:r>
          </w:p>
        </w:tc>
      </w:tr>
      <w:tr w:rsidR="00CC095B">
        <w:trPr>
          <w:jc w:val="center"/>
        </w:trPr>
        <w:tc>
          <w:tcPr>
            <w:tcW w:w="534" w:type="dxa"/>
          </w:tcPr>
          <w:p w:rsidR="00CC095B" w:rsidRDefault="00B66990">
            <w:pPr>
              <w:spacing w:after="0" w:line="240" w:lineRule="auto"/>
              <w:rPr>
                <w:sz w:val="18"/>
                <w:szCs w:val="18"/>
              </w:rPr>
            </w:pPr>
            <w:r>
              <w:rPr>
                <w:sz w:val="18"/>
                <w:szCs w:val="18"/>
              </w:rPr>
              <w:t>52</w:t>
            </w:r>
          </w:p>
        </w:tc>
        <w:tc>
          <w:tcPr>
            <w:tcW w:w="6914" w:type="dxa"/>
          </w:tcPr>
          <w:p w:rsidR="00CC095B" w:rsidRDefault="00B66990">
            <w:pPr>
              <w:spacing w:after="0" w:line="240" w:lineRule="auto"/>
              <w:rPr>
                <w:sz w:val="18"/>
                <w:szCs w:val="18"/>
              </w:rPr>
            </w:pPr>
            <w:r>
              <w:rPr>
                <w:sz w:val="18"/>
                <w:szCs w:val="18"/>
              </w:rPr>
              <w:t>Дълготрайни стоки (до 4 точки)</w:t>
            </w:r>
          </w:p>
        </w:tc>
      </w:tr>
      <w:tr w:rsidR="00CC095B">
        <w:trPr>
          <w:jc w:val="center"/>
        </w:trPr>
        <w:tc>
          <w:tcPr>
            <w:tcW w:w="534" w:type="dxa"/>
          </w:tcPr>
          <w:p w:rsidR="00CC095B" w:rsidRDefault="00B66990">
            <w:pPr>
              <w:spacing w:after="0" w:line="240" w:lineRule="auto"/>
              <w:rPr>
                <w:sz w:val="18"/>
                <w:szCs w:val="18"/>
              </w:rPr>
            </w:pPr>
            <w:r>
              <w:rPr>
                <w:sz w:val="18"/>
                <w:szCs w:val="18"/>
              </w:rPr>
              <w:t>53</w:t>
            </w:r>
          </w:p>
        </w:tc>
        <w:tc>
          <w:tcPr>
            <w:tcW w:w="6914" w:type="dxa"/>
          </w:tcPr>
          <w:p w:rsidR="00CC095B" w:rsidRDefault="00B66990">
            <w:pPr>
              <w:spacing w:after="0" w:line="240" w:lineRule="auto"/>
              <w:rPr>
                <w:sz w:val="18"/>
                <w:szCs w:val="18"/>
              </w:rPr>
            </w:pPr>
            <w:r>
              <w:rPr>
                <w:sz w:val="18"/>
                <w:szCs w:val="18"/>
              </w:rPr>
              <w:t>Осигуряване на напитки (2 точки)</w:t>
            </w:r>
          </w:p>
        </w:tc>
      </w:tr>
      <w:tr w:rsidR="00CC095B">
        <w:trPr>
          <w:jc w:val="center"/>
        </w:trPr>
        <w:tc>
          <w:tcPr>
            <w:tcW w:w="534" w:type="dxa"/>
          </w:tcPr>
          <w:p w:rsidR="00CC095B" w:rsidRDefault="00B66990">
            <w:pPr>
              <w:spacing w:after="0" w:line="240" w:lineRule="auto"/>
              <w:rPr>
                <w:sz w:val="18"/>
                <w:szCs w:val="18"/>
              </w:rPr>
            </w:pPr>
            <w:r>
              <w:rPr>
                <w:sz w:val="18"/>
                <w:szCs w:val="18"/>
              </w:rPr>
              <w:t>54</w:t>
            </w:r>
          </w:p>
        </w:tc>
        <w:tc>
          <w:tcPr>
            <w:tcW w:w="6914" w:type="dxa"/>
          </w:tcPr>
          <w:p w:rsidR="00CC095B" w:rsidRDefault="00B66990">
            <w:pPr>
              <w:spacing w:after="0" w:line="240" w:lineRule="auto"/>
              <w:rPr>
                <w:sz w:val="18"/>
                <w:szCs w:val="18"/>
              </w:rPr>
            </w:pPr>
            <w:r>
              <w:rPr>
                <w:sz w:val="18"/>
                <w:szCs w:val="18"/>
              </w:rPr>
              <w:t>Предоставяне на детергенти и тоалетни принадлежности (до 2 точки)</w:t>
            </w:r>
          </w:p>
        </w:tc>
      </w:tr>
      <w:tr w:rsidR="00CC095B">
        <w:trPr>
          <w:jc w:val="center"/>
        </w:trPr>
        <w:tc>
          <w:tcPr>
            <w:tcW w:w="534" w:type="dxa"/>
          </w:tcPr>
          <w:p w:rsidR="00CC095B" w:rsidRDefault="00B66990">
            <w:pPr>
              <w:spacing w:after="0" w:line="240" w:lineRule="auto"/>
              <w:rPr>
                <w:sz w:val="18"/>
                <w:szCs w:val="18"/>
              </w:rPr>
            </w:pPr>
            <w:r>
              <w:rPr>
                <w:sz w:val="18"/>
                <w:szCs w:val="18"/>
              </w:rPr>
              <w:t>55</w:t>
            </w:r>
          </w:p>
        </w:tc>
        <w:tc>
          <w:tcPr>
            <w:tcW w:w="6914" w:type="dxa"/>
          </w:tcPr>
          <w:p w:rsidR="00CC095B" w:rsidRDefault="00B66990">
            <w:pPr>
              <w:spacing w:after="0" w:line="240" w:lineRule="auto"/>
              <w:rPr>
                <w:sz w:val="18"/>
                <w:szCs w:val="18"/>
              </w:rPr>
            </w:pPr>
            <w:r>
              <w:rPr>
                <w:sz w:val="18"/>
                <w:szCs w:val="18"/>
              </w:rPr>
              <w:t>Свеждане до минимум на използването на почистващи продукти (1,5 точки)</w:t>
            </w:r>
          </w:p>
        </w:tc>
      </w:tr>
      <w:tr w:rsidR="00CC095B">
        <w:trPr>
          <w:jc w:val="center"/>
        </w:trPr>
        <w:tc>
          <w:tcPr>
            <w:tcW w:w="534" w:type="dxa"/>
          </w:tcPr>
          <w:p w:rsidR="00CC095B" w:rsidRDefault="00B66990">
            <w:pPr>
              <w:spacing w:after="0" w:line="240" w:lineRule="auto"/>
              <w:rPr>
                <w:sz w:val="18"/>
                <w:szCs w:val="18"/>
              </w:rPr>
            </w:pPr>
            <w:r>
              <w:rPr>
                <w:sz w:val="18"/>
                <w:szCs w:val="18"/>
              </w:rPr>
              <w:t>56</w:t>
            </w:r>
          </w:p>
        </w:tc>
        <w:tc>
          <w:tcPr>
            <w:tcW w:w="6914" w:type="dxa"/>
          </w:tcPr>
          <w:p w:rsidR="00CC095B" w:rsidRDefault="00B66990">
            <w:pPr>
              <w:spacing w:after="0" w:line="240" w:lineRule="auto"/>
              <w:rPr>
                <w:sz w:val="18"/>
                <w:szCs w:val="18"/>
              </w:rPr>
            </w:pPr>
            <w:r>
              <w:rPr>
                <w:sz w:val="18"/>
                <w:szCs w:val="18"/>
              </w:rPr>
              <w:t>Почистване на леда (1 точка)</w:t>
            </w:r>
          </w:p>
        </w:tc>
      </w:tr>
      <w:tr w:rsidR="00CC095B">
        <w:trPr>
          <w:jc w:val="center"/>
        </w:trPr>
        <w:tc>
          <w:tcPr>
            <w:tcW w:w="534" w:type="dxa"/>
          </w:tcPr>
          <w:p w:rsidR="00CC095B" w:rsidRDefault="00B66990">
            <w:pPr>
              <w:spacing w:after="0" w:line="240" w:lineRule="auto"/>
              <w:rPr>
                <w:sz w:val="18"/>
                <w:szCs w:val="18"/>
              </w:rPr>
            </w:pPr>
            <w:r>
              <w:rPr>
                <w:sz w:val="18"/>
                <w:szCs w:val="18"/>
              </w:rPr>
              <w:t>57</w:t>
            </w:r>
          </w:p>
        </w:tc>
        <w:tc>
          <w:tcPr>
            <w:tcW w:w="6914" w:type="dxa"/>
          </w:tcPr>
          <w:p w:rsidR="00CC095B" w:rsidRDefault="00B66990">
            <w:pPr>
              <w:spacing w:after="0" w:line="240" w:lineRule="auto"/>
              <w:rPr>
                <w:sz w:val="18"/>
                <w:szCs w:val="18"/>
              </w:rPr>
            </w:pPr>
            <w:r>
              <w:rPr>
                <w:sz w:val="18"/>
                <w:szCs w:val="18"/>
              </w:rPr>
              <w:t>Използвани текстилни изделия и мебели (до 2 точки)</w:t>
            </w:r>
          </w:p>
        </w:tc>
      </w:tr>
      <w:tr w:rsidR="00CC095B">
        <w:trPr>
          <w:jc w:val="center"/>
        </w:trPr>
        <w:tc>
          <w:tcPr>
            <w:tcW w:w="534" w:type="dxa"/>
          </w:tcPr>
          <w:p w:rsidR="00CC095B" w:rsidRDefault="00B66990">
            <w:pPr>
              <w:spacing w:after="0" w:line="240" w:lineRule="auto"/>
              <w:rPr>
                <w:sz w:val="18"/>
                <w:szCs w:val="18"/>
              </w:rPr>
            </w:pPr>
            <w:r>
              <w:rPr>
                <w:sz w:val="18"/>
                <w:szCs w:val="18"/>
              </w:rPr>
              <w:t>58</w:t>
            </w:r>
          </w:p>
        </w:tc>
        <w:tc>
          <w:tcPr>
            <w:tcW w:w="6914" w:type="dxa"/>
          </w:tcPr>
          <w:p w:rsidR="00CC095B" w:rsidRDefault="00B66990">
            <w:pPr>
              <w:spacing w:after="0" w:line="240" w:lineRule="auto"/>
              <w:rPr>
                <w:sz w:val="18"/>
                <w:szCs w:val="18"/>
              </w:rPr>
            </w:pPr>
            <w:r>
              <w:rPr>
                <w:sz w:val="18"/>
                <w:szCs w:val="18"/>
              </w:rPr>
              <w:t>Компостиране (до 2 точки)</w:t>
            </w:r>
          </w:p>
        </w:tc>
      </w:tr>
      <w:tr w:rsidR="00CC095B">
        <w:trPr>
          <w:jc w:val="center"/>
        </w:trPr>
        <w:tc>
          <w:tcPr>
            <w:tcW w:w="534" w:type="dxa"/>
          </w:tcPr>
          <w:p w:rsidR="00CC095B" w:rsidRDefault="00B66990">
            <w:pPr>
              <w:spacing w:after="0" w:line="240" w:lineRule="auto"/>
              <w:rPr>
                <w:sz w:val="18"/>
                <w:szCs w:val="18"/>
              </w:rPr>
            </w:pPr>
            <w:r>
              <w:rPr>
                <w:sz w:val="18"/>
                <w:szCs w:val="18"/>
              </w:rPr>
              <w:t>59</w:t>
            </w:r>
          </w:p>
        </w:tc>
        <w:tc>
          <w:tcPr>
            <w:tcW w:w="6914" w:type="dxa"/>
          </w:tcPr>
          <w:p w:rsidR="00CC095B" w:rsidRDefault="00B66990">
            <w:pPr>
              <w:spacing w:after="0" w:line="240" w:lineRule="auto"/>
              <w:rPr>
                <w:sz w:val="18"/>
                <w:szCs w:val="18"/>
              </w:rPr>
            </w:pPr>
            <w:r>
              <w:rPr>
                <w:sz w:val="18"/>
                <w:szCs w:val="18"/>
              </w:rPr>
              <w:t>Пречистване на отпадъчни води (до 3 точки)</w:t>
            </w:r>
          </w:p>
        </w:tc>
      </w:tr>
      <w:tr w:rsidR="00CC095B">
        <w:trPr>
          <w:jc w:val="center"/>
        </w:trPr>
        <w:tc>
          <w:tcPr>
            <w:tcW w:w="7448" w:type="dxa"/>
            <w:gridSpan w:val="2"/>
            <w:shd w:val="clear" w:color="auto" w:fill="4F6228"/>
          </w:tcPr>
          <w:p w:rsidR="00CC095B" w:rsidRDefault="00B66990">
            <w:pPr>
              <w:spacing w:after="0" w:line="240" w:lineRule="auto"/>
              <w:jc w:val="center"/>
              <w:rPr>
                <w:color w:val="FFFFFF"/>
                <w:sz w:val="18"/>
                <w:szCs w:val="18"/>
              </w:rPr>
            </w:pPr>
            <w:r>
              <w:rPr>
                <w:color w:val="FFFFFF"/>
                <w:sz w:val="18"/>
                <w:szCs w:val="18"/>
              </w:rPr>
              <w:t xml:space="preserve">Други критерии </w:t>
            </w:r>
          </w:p>
        </w:tc>
      </w:tr>
      <w:tr w:rsidR="00CC095B">
        <w:trPr>
          <w:jc w:val="center"/>
        </w:trPr>
        <w:tc>
          <w:tcPr>
            <w:tcW w:w="534" w:type="dxa"/>
          </w:tcPr>
          <w:p w:rsidR="00CC095B" w:rsidRDefault="00B66990">
            <w:pPr>
              <w:spacing w:after="0" w:line="240" w:lineRule="auto"/>
              <w:rPr>
                <w:sz w:val="18"/>
                <w:szCs w:val="18"/>
              </w:rPr>
            </w:pPr>
            <w:r>
              <w:rPr>
                <w:sz w:val="18"/>
                <w:szCs w:val="18"/>
              </w:rPr>
              <w:t>60</w:t>
            </w:r>
          </w:p>
        </w:tc>
        <w:tc>
          <w:tcPr>
            <w:tcW w:w="6914" w:type="dxa"/>
          </w:tcPr>
          <w:p w:rsidR="00CC095B" w:rsidRDefault="00B66990">
            <w:pPr>
              <w:spacing w:after="0" w:line="240" w:lineRule="auto"/>
              <w:rPr>
                <w:sz w:val="18"/>
                <w:szCs w:val="18"/>
              </w:rPr>
            </w:pPr>
            <w:r>
              <w:rPr>
                <w:sz w:val="18"/>
                <w:szCs w:val="18"/>
              </w:rPr>
              <w:t xml:space="preserve">Забрана за пушене в стаите (1 точка) </w:t>
            </w:r>
          </w:p>
        </w:tc>
      </w:tr>
      <w:tr w:rsidR="00CC095B">
        <w:trPr>
          <w:jc w:val="center"/>
        </w:trPr>
        <w:tc>
          <w:tcPr>
            <w:tcW w:w="534" w:type="dxa"/>
          </w:tcPr>
          <w:p w:rsidR="00CC095B" w:rsidRDefault="00B66990">
            <w:pPr>
              <w:spacing w:after="0" w:line="240" w:lineRule="auto"/>
              <w:rPr>
                <w:sz w:val="18"/>
                <w:szCs w:val="18"/>
              </w:rPr>
            </w:pPr>
            <w:r>
              <w:rPr>
                <w:sz w:val="18"/>
                <w:szCs w:val="18"/>
              </w:rPr>
              <w:t>61</w:t>
            </w:r>
          </w:p>
        </w:tc>
        <w:tc>
          <w:tcPr>
            <w:tcW w:w="6914" w:type="dxa"/>
          </w:tcPr>
          <w:p w:rsidR="00CC095B" w:rsidRDefault="00B66990">
            <w:pPr>
              <w:spacing w:after="0" w:line="240" w:lineRule="auto"/>
              <w:rPr>
                <w:sz w:val="18"/>
                <w:szCs w:val="18"/>
              </w:rPr>
            </w:pPr>
            <w:r>
              <w:rPr>
                <w:sz w:val="18"/>
                <w:szCs w:val="18"/>
              </w:rPr>
              <w:t>Социална политика (до 2 точки)</w:t>
            </w:r>
          </w:p>
        </w:tc>
      </w:tr>
      <w:tr w:rsidR="00CC095B">
        <w:trPr>
          <w:jc w:val="center"/>
        </w:trPr>
        <w:tc>
          <w:tcPr>
            <w:tcW w:w="534" w:type="dxa"/>
          </w:tcPr>
          <w:p w:rsidR="00CC095B" w:rsidRDefault="00B66990">
            <w:pPr>
              <w:spacing w:after="0" w:line="240" w:lineRule="auto"/>
              <w:rPr>
                <w:sz w:val="18"/>
                <w:szCs w:val="18"/>
              </w:rPr>
            </w:pPr>
            <w:r>
              <w:rPr>
                <w:sz w:val="18"/>
                <w:szCs w:val="18"/>
              </w:rPr>
              <w:t>62</w:t>
            </w:r>
          </w:p>
        </w:tc>
        <w:tc>
          <w:tcPr>
            <w:tcW w:w="6914" w:type="dxa"/>
          </w:tcPr>
          <w:p w:rsidR="00CC095B" w:rsidRDefault="00B66990">
            <w:pPr>
              <w:spacing w:after="0" w:line="240" w:lineRule="auto"/>
              <w:rPr>
                <w:sz w:val="18"/>
                <w:szCs w:val="18"/>
              </w:rPr>
            </w:pPr>
            <w:r>
              <w:rPr>
                <w:sz w:val="18"/>
                <w:szCs w:val="18"/>
              </w:rPr>
              <w:t>Превозни средства за поддръжка (1 точка)</w:t>
            </w:r>
          </w:p>
        </w:tc>
      </w:tr>
      <w:tr w:rsidR="00CC095B">
        <w:trPr>
          <w:jc w:val="center"/>
        </w:trPr>
        <w:tc>
          <w:tcPr>
            <w:tcW w:w="534" w:type="dxa"/>
          </w:tcPr>
          <w:p w:rsidR="00CC095B" w:rsidRDefault="00B66990">
            <w:pPr>
              <w:spacing w:after="0" w:line="240" w:lineRule="auto"/>
              <w:rPr>
                <w:sz w:val="18"/>
                <w:szCs w:val="18"/>
              </w:rPr>
            </w:pPr>
            <w:r>
              <w:rPr>
                <w:sz w:val="18"/>
                <w:szCs w:val="18"/>
              </w:rPr>
              <w:t>63</w:t>
            </w:r>
          </w:p>
        </w:tc>
        <w:tc>
          <w:tcPr>
            <w:tcW w:w="6914" w:type="dxa"/>
          </w:tcPr>
          <w:p w:rsidR="00CC095B" w:rsidRDefault="00B66990">
            <w:pPr>
              <w:spacing w:after="0" w:line="240" w:lineRule="auto"/>
              <w:rPr>
                <w:sz w:val="18"/>
                <w:szCs w:val="18"/>
              </w:rPr>
            </w:pPr>
            <w:r>
              <w:rPr>
                <w:sz w:val="18"/>
                <w:szCs w:val="18"/>
              </w:rPr>
              <w:t>Предлагане на предпочитани от екологична гледна точка начини на превоз (до 2,5 точки)</w:t>
            </w:r>
          </w:p>
        </w:tc>
      </w:tr>
      <w:tr w:rsidR="00CC095B">
        <w:trPr>
          <w:jc w:val="center"/>
        </w:trPr>
        <w:tc>
          <w:tcPr>
            <w:tcW w:w="534" w:type="dxa"/>
          </w:tcPr>
          <w:p w:rsidR="00CC095B" w:rsidRDefault="00B66990">
            <w:pPr>
              <w:spacing w:after="0" w:line="240" w:lineRule="auto"/>
              <w:rPr>
                <w:sz w:val="18"/>
                <w:szCs w:val="18"/>
              </w:rPr>
            </w:pPr>
            <w:r>
              <w:rPr>
                <w:sz w:val="18"/>
                <w:szCs w:val="18"/>
              </w:rPr>
              <w:t>64</w:t>
            </w:r>
          </w:p>
        </w:tc>
        <w:tc>
          <w:tcPr>
            <w:tcW w:w="6914" w:type="dxa"/>
          </w:tcPr>
          <w:p w:rsidR="00CC095B" w:rsidRDefault="00B66990">
            <w:pPr>
              <w:spacing w:after="0" w:line="240" w:lineRule="auto"/>
              <w:rPr>
                <w:sz w:val="18"/>
                <w:szCs w:val="18"/>
              </w:rPr>
            </w:pPr>
            <w:r>
              <w:rPr>
                <w:sz w:val="18"/>
                <w:szCs w:val="18"/>
              </w:rPr>
              <w:t>Незапечатани площи (1 точка)</w:t>
            </w:r>
          </w:p>
        </w:tc>
      </w:tr>
      <w:tr w:rsidR="00CC095B">
        <w:trPr>
          <w:jc w:val="center"/>
        </w:trPr>
        <w:tc>
          <w:tcPr>
            <w:tcW w:w="534" w:type="dxa"/>
          </w:tcPr>
          <w:p w:rsidR="00CC095B" w:rsidRDefault="00B66990">
            <w:pPr>
              <w:spacing w:after="0" w:line="240" w:lineRule="auto"/>
              <w:rPr>
                <w:sz w:val="18"/>
                <w:szCs w:val="18"/>
              </w:rPr>
            </w:pPr>
            <w:r>
              <w:rPr>
                <w:sz w:val="18"/>
                <w:szCs w:val="18"/>
              </w:rPr>
              <w:t>65</w:t>
            </w:r>
          </w:p>
        </w:tc>
        <w:tc>
          <w:tcPr>
            <w:tcW w:w="6914" w:type="dxa"/>
          </w:tcPr>
          <w:p w:rsidR="00CC095B" w:rsidRDefault="00B66990">
            <w:pPr>
              <w:spacing w:after="0" w:line="240" w:lineRule="auto"/>
              <w:rPr>
                <w:sz w:val="18"/>
                <w:szCs w:val="18"/>
              </w:rPr>
            </w:pPr>
            <w:r>
              <w:rPr>
                <w:sz w:val="18"/>
                <w:szCs w:val="18"/>
              </w:rPr>
              <w:t>Местни и биологични продукти (до 4 точки)</w:t>
            </w:r>
          </w:p>
        </w:tc>
      </w:tr>
      <w:tr w:rsidR="00CC095B">
        <w:trPr>
          <w:jc w:val="center"/>
        </w:trPr>
        <w:tc>
          <w:tcPr>
            <w:tcW w:w="534" w:type="dxa"/>
          </w:tcPr>
          <w:p w:rsidR="00CC095B" w:rsidRDefault="00B66990">
            <w:pPr>
              <w:spacing w:after="0" w:line="240" w:lineRule="auto"/>
              <w:rPr>
                <w:sz w:val="18"/>
                <w:szCs w:val="18"/>
              </w:rPr>
            </w:pPr>
            <w:r>
              <w:rPr>
                <w:sz w:val="18"/>
                <w:szCs w:val="18"/>
              </w:rPr>
              <w:t>66</w:t>
            </w:r>
          </w:p>
        </w:tc>
        <w:tc>
          <w:tcPr>
            <w:tcW w:w="6914" w:type="dxa"/>
          </w:tcPr>
          <w:p w:rsidR="00CC095B" w:rsidRDefault="00B66990">
            <w:pPr>
              <w:spacing w:after="0" w:line="240" w:lineRule="auto"/>
              <w:rPr>
                <w:sz w:val="18"/>
                <w:szCs w:val="18"/>
              </w:rPr>
            </w:pPr>
            <w:r>
              <w:rPr>
                <w:sz w:val="18"/>
                <w:szCs w:val="18"/>
              </w:rPr>
              <w:t>Избягване на използването на пестициди (2 точки)</w:t>
            </w:r>
          </w:p>
        </w:tc>
      </w:tr>
      <w:tr w:rsidR="00CC095B">
        <w:trPr>
          <w:jc w:val="center"/>
        </w:trPr>
        <w:tc>
          <w:tcPr>
            <w:tcW w:w="534" w:type="dxa"/>
          </w:tcPr>
          <w:p w:rsidR="00CC095B" w:rsidRDefault="00B66990">
            <w:pPr>
              <w:spacing w:after="0" w:line="240" w:lineRule="auto"/>
              <w:rPr>
                <w:sz w:val="18"/>
                <w:szCs w:val="18"/>
              </w:rPr>
            </w:pPr>
            <w:r>
              <w:rPr>
                <w:sz w:val="18"/>
                <w:szCs w:val="18"/>
              </w:rPr>
              <w:t>67</w:t>
            </w:r>
          </w:p>
        </w:tc>
        <w:tc>
          <w:tcPr>
            <w:tcW w:w="6914" w:type="dxa"/>
          </w:tcPr>
          <w:p w:rsidR="00CC095B" w:rsidRDefault="00B66990">
            <w:pPr>
              <w:spacing w:after="0" w:line="240" w:lineRule="auto"/>
              <w:rPr>
                <w:sz w:val="18"/>
                <w:szCs w:val="18"/>
              </w:rPr>
            </w:pPr>
            <w:r>
              <w:rPr>
                <w:sz w:val="18"/>
                <w:szCs w:val="18"/>
              </w:rPr>
              <w:t>Допълнителни екологични и социални действия (до 3 точки)</w:t>
            </w:r>
          </w:p>
        </w:tc>
      </w:tr>
    </w:tbl>
    <w:p w:rsidR="00CC095B" w:rsidRDefault="00CC095B">
      <w:pPr>
        <w:spacing w:line="240" w:lineRule="auto"/>
        <w:jc w:val="both"/>
      </w:pPr>
    </w:p>
    <w:p w:rsidR="00CC095B" w:rsidRDefault="00B66990">
      <w:pPr>
        <w:spacing w:line="240" w:lineRule="auto"/>
        <w:jc w:val="both"/>
      </w:pPr>
      <w:r>
        <w:t>С помощта на настоящото ръководство заявителят може да представи необходимите декларации, документация, анализи, протоколи от изпитвания или други доказателства за изпълнение на критериите, които могат да бъдат представени от заявителя и/или от неговия(те) доставчик(ци), според случая.</w:t>
      </w:r>
    </w:p>
    <w:p w:rsidR="00CC095B" w:rsidRDefault="00B66990">
      <w:pPr>
        <w:spacing w:line="240" w:lineRule="auto"/>
        <w:jc w:val="both"/>
      </w:pPr>
      <w:r>
        <w:t>Компетентните органи признават с предимство свидетелствата, които са издадени от органи, акредитирани съгласно съответния хармонизиран стандарт за лаборатории за изпитване и калибриране, както и проверките от органи, които са акредитирани съгласно съответния хармонизиран стандарт за органи, сертифициращи продукти, процеси и услуги. Акредитацията се извършва съгласно разпоредбите на Регламент (ЕО) № 765/2008 на Европейския парламент и на Съвета</w:t>
      </w:r>
      <w:r>
        <w:rPr>
          <w:vertAlign w:val="superscript"/>
        </w:rPr>
        <w:footnoteReference w:id="1"/>
      </w:r>
      <w:r>
        <w:t xml:space="preserve">. </w:t>
      </w:r>
    </w:p>
    <w:p w:rsidR="00CC095B" w:rsidRDefault="00B66990">
      <w:pPr>
        <w:spacing w:line="240" w:lineRule="auto"/>
        <w:jc w:val="both"/>
      </w:pPr>
      <w:r>
        <w:lastRenderedPageBreak/>
        <w:t xml:space="preserve">Информацията, получена от екологични декларации, подадени по схемата на Общността за управление по околна среда и одит (EMAS), се счита за еквивалентно доказателство на упоменатите в предходната алинея свидетелства. </w:t>
      </w:r>
    </w:p>
    <w:p w:rsidR="00CC095B" w:rsidRDefault="00B66990">
      <w:pPr>
        <w:spacing w:line="240" w:lineRule="auto"/>
        <w:jc w:val="both"/>
      </w:pPr>
      <w:r>
        <w:t>Когато е целесъобразно, могат да бъдат използвани методи за изпитване, различни от тези, посочени за всеки от критериите, в случай че извършващият оценката на заявлението компетентен орган ги приеме за еквивалентни.</w:t>
      </w:r>
    </w:p>
    <w:p w:rsidR="00CC095B" w:rsidRDefault="00B66990">
      <w:pPr>
        <w:spacing w:line="240" w:lineRule="auto"/>
        <w:jc w:val="both"/>
      </w:pPr>
      <w:r>
        <w:t xml:space="preserve">Когато е целесъобразно, компетентните органи могат да изискат допълнителна документация и да извършат независими проверки. Компетентните органи извършват също първоначално посещение на място преди присъждането на екомаркировка на ЕС и могат да извършват последващи посещения на място периодично през срока на лиценза. </w:t>
      </w:r>
    </w:p>
    <w:p w:rsidR="00CC095B" w:rsidRDefault="00B66990">
      <w:pPr>
        <w:spacing w:line="240" w:lineRule="auto"/>
        <w:jc w:val="both"/>
      </w:pPr>
      <w:r>
        <w:t xml:space="preserve">Като предварително условие услугите трябва да отговарят на всички съответни правни изисквания на държавата(ите), в която(ито) се намира обектът(ите) за туристическо настаняване. Трябва да се гарантира по-специално, че: </w:t>
      </w:r>
    </w:p>
    <w:p w:rsidR="00CC095B" w:rsidRDefault="00B66990">
      <w:pPr>
        <w:numPr>
          <w:ilvl w:val="0"/>
          <w:numId w:val="7"/>
        </w:numPr>
        <w:pBdr>
          <w:top w:val="nil"/>
          <w:left w:val="nil"/>
          <w:bottom w:val="nil"/>
          <w:right w:val="nil"/>
          <w:between w:val="nil"/>
        </w:pBdr>
        <w:spacing w:after="0" w:line="240" w:lineRule="auto"/>
        <w:jc w:val="both"/>
      </w:pPr>
      <w:r>
        <w:rPr>
          <w:color w:val="000000"/>
        </w:rPr>
        <w:t xml:space="preserve">Физическите конструкции съответстват на законовите и подзаконовите актове на ниво Съюз и на национално и на местно ниво по отношение на енергийната ефективност и топлоизолацията, водоизточниците, третирането и пречистването на водата (включително химическите тоалетни), събирането и обезвреждането на отпадъците, поддръжката и обслужването на оборудването, безопасността и опазването на здравето, както и всички законови и подзаконови актове в областта на опазването на ландшафта и биологичното разнообразие. </w:t>
      </w:r>
    </w:p>
    <w:p w:rsidR="00CC095B" w:rsidRDefault="00B66990">
      <w:pPr>
        <w:numPr>
          <w:ilvl w:val="0"/>
          <w:numId w:val="7"/>
        </w:numPr>
        <w:pBdr>
          <w:top w:val="nil"/>
          <w:left w:val="nil"/>
          <w:bottom w:val="nil"/>
          <w:right w:val="nil"/>
          <w:between w:val="nil"/>
        </w:pBdr>
        <w:spacing w:line="240" w:lineRule="auto"/>
        <w:jc w:val="both"/>
      </w:pPr>
      <w:r>
        <w:rPr>
          <w:color w:val="000000"/>
        </w:rPr>
        <w:t xml:space="preserve">Предприятието е действащо и е регистрирано, както се изисква от националните или местните закони, и неговият персонал е законно назначен и осигурен. За тази цел членовете на персонала имат национални законни писмени договори, заплаща им се най-малко националното или регионалното минимално възнаграждение, определено чрез колективно договаряне (при отсъствието на колективно договаряне, на членовете на персонала се заплаща най-малко законното национално или регионално минимално възнаграждение), и имат работно време в съответствие с националното законодателство. </w:t>
      </w:r>
    </w:p>
    <w:p w:rsidR="00CC095B" w:rsidRDefault="00B66990">
      <w:pPr>
        <w:spacing w:line="240" w:lineRule="auto"/>
        <w:jc w:val="both"/>
      </w:pPr>
      <w:r>
        <w:t xml:space="preserve">Заявителят декларира и демонстрира съответствието на услугата с тези изисквания, като използва независима проверка или документални свидетелства, без да се засягат разпоредбите на националното законодателство за защита на данните, като освен това по време на посещението на място може да се правят преки интервюта на случаен принцип с членовете на персонала. </w:t>
      </w:r>
    </w:p>
    <w:p w:rsidR="00CC095B" w:rsidRDefault="00B66990">
      <w:pPr>
        <w:spacing w:line="240" w:lineRule="auto"/>
        <w:jc w:val="both"/>
      </w:pPr>
      <w:r>
        <w:rPr>
          <w:noProof/>
        </w:rPr>
        <w:drawing>
          <wp:inline distT="0" distB="0" distL="0" distR="0">
            <wp:extent cx="261257" cy="228600"/>
            <wp:effectExtent l="0" t="0" r="0" b="0"/>
            <wp:docPr id="127"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61257" cy="228600"/>
                    </a:xfrm>
                    <a:prstGeom prst="rect">
                      <a:avLst/>
                    </a:prstGeom>
                    <a:ln/>
                  </pic:spPr>
                </pic:pic>
              </a:graphicData>
            </a:graphic>
          </wp:inline>
        </w:drawing>
      </w:r>
      <w:r>
        <w:t>В случай на монтаж на нови уреди в рамките на срока на валидност на лиценза за екомаркировка на ЕС, като например следните:</w:t>
      </w:r>
      <w:r>
        <w:rPr>
          <w:b/>
          <w:color w:val="948A54"/>
        </w:rPr>
        <w:t xml:space="preserve"> отоплителен водогреен топлоизточник, локален отоплителен уред, водонагревателен уред, битови климатизатори и въздушни термопомпи, ОВК (уреди за отопление, вентилация и климатизация) и тоалетни, заявителят информира компетентния орган за нов монтаж и представя необходимата информация.</w:t>
      </w:r>
      <w:r>
        <w:t xml:space="preserve"> </w:t>
      </w:r>
    </w:p>
    <w:p w:rsidR="00CC095B" w:rsidRDefault="00CC095B">
      <w:pPr>
        <w:spacing w:line="240" w:lineRule="auto"/>
        <w:jc w:val="both"/>
      </w:pPr>
    </w:p>
    <w:p w:rsidR="00CC095B" w:rsidRDefault="00B66990">
      <w:pPr>
        <w:spacing w:line="240" w:lineRule="auto"/>
      </w:pPr>
      <w:r>
        <w:t xml:space="preserve">Навсякъде са използвани следните символи: </w:t>
      </w:r>
    </w:p>
    <w:p w:rsidR="00CC095B" w:rsidRDefault="00B66990">
      <w:pPr>
        <w:spacing w:after="0" w:line="240" w:lineRule="auto"/>
        <w:jc w:val="center"/>
        <w:rPr>
          <w:color w:val="0070C0"/>
          <w:sz w:val="18"/>
          <w:szCs w:val="18"/>
        </w:rPr>
      </w:pPr>
      <w:r>
        <w:rPr>
          <w:rFonts w:ascii="Corbel" w:eastAsia="Corbel" w:hAnsi="Corbel" w:cs="Corbel"/>
          <w:color w:val="0070C0"/>
          <w:sz w:val="18"/>
          <w:szCs w:val="18"/>
        </w:rPr>
        <w:t>Таблица 3. Описание на символите, използвани в документа</w:t>
      </w:r>
    </w:p>
    <w:tbl>
      <w:tblPr>
        <w:tblStyle w:val="a1"/>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6"/>
        <w:gridCol w:w="8304"/>
      </w:tblGrid>
      <w:tr w:rsidR="00CC095B">
        <w:trPr>
          <w:trHeight w:val="454"/>
        </w:trPr>
        <w:tc>
          <w:tcPr>
            <w:tcW w:w="1036" w:type="dxa"/>
            <w:shd w:val="clear" w:color="auto" w:fill="auto"/>
            <w:vAlign w:val="center"/>
          </w:tcPr>
          <w:p w:rsidR="00CC095B" w:rsidRDefault="00B66990">
            <w:pPr>
              <w:spacing w:after="0" w:line="240" w:lineRule="auto"/>
              <w:jc w:val="center"/>
              <w:rPr>
                <w:b/>
              </w:rPr>
            </w:pPr>
            <w:r>
              <w:rPr>
                <w:b/>
              </w:rPr>
              <w:t>Символ</w:t>
            </w:r>
          </w:p>
        </w:tc>
        <w:tc>
          <w:tcPr>
            <w:tcW w:w="8304" w:type="dxa"/>
            <w:shd w:val="clear" w:color="auto" w:fill="auto"/>
            <w:vAlign w:val="center"/>
          </w:tcPr>
          <w:p w:rsidR="00CC095B" w:rsidRDefault="00B66990">
            <w:pPr>
              <w:spacing w:after="0" w:line="240" w:lineRule="auto"/>
              <w:rPr>
                <w:b/>
              </w:rPr>
            </w:pPr>
            <w:r>
              <w:rPr>
                <w:b/>
              </w:rPr>
              <w:t>Описание</w:t>
            </w:r>
          </w:p>
        </w:tc>
      </w:tr>
      <w:tr w:rsidR="00CC095B">
        <w:trPr>
          <w:trHeight w:val="398"/>
        </w:trPr>
        <w:tc>
          <w:tcPr>
            <w:tcW w:w="1036" w:type="dxa"/>
            <w:shd w:val="clear" w:color="auto" w:fill="auto"/>
            <w:vAlign w:val="center"/>
          </w:tcPr>
          <w:p w:rsidR="00CC095B" w:rsidRDefault="00B66990">
            <w:pPr>
              <w:spacing w:before="40" w:after="120" w:line="240" w:lineRule="auto"/>
              <w:jc w:val="center"/>
              <w:rPr>
                <w:b/>
                <w:sz w:val="18"/>
                <w:szCs w:val="18"/>
              </w:rPr>
            </w:pPr>
            <w:r>
              <w:rPr>
                <w:b/>
                <w:noProof/>
                <w:sz w:val="18"/>
                <w:szCs w:val="18"/>
              </w:rPr>
              <mc:AlternateContent>
                <mc:Choice Requires="wps">
                  <w:drawing>
                    <wp:inline distT="0" distB="0" distL="0" distR="0">
                      <wp:extent cx="302895" cy="236855"/>
                      <wp:effectExtent l="0" t="0" r="0" b="0"/>
                      <wp:docPr id="18" name="Rectangle 18"/>
                      <wp:cNvGraphicFramePr/>
                      <a:graphic xmlns:a="http://schemas.openxmlformats.org/drawingml/2006/main">
                        <a:graphicData uri="http://schemas.microsoft.com/office/word/2010/wordprocessingShape">
                          <wps:wsp>
                            <wps:cNvSpPr/>
                            <wps:spPr>
                              <a:xfrm>
                                <a:off x="5199315" y="3666335"/>
                                <a:ext cx="293370" cy="2273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A6225" w:rsidRDefault="00CA6225">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id="Rectangle 18" o:spid="_x0000_s1035" style="width:23.85pt;height:1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">
                      <v:stroke startarrowwidth="narrow" startarrowlength="short" endarrowwidth="narrow" endarrowlength="short"/>
                      <v:textbox inset="2.53958mm,2.53958mm,2.53958mm,2.53958mm">
                        <w:txbxContent>
                          <w:p w:rsidR="00CA6225" w:rsidRDefault="00CA6225">
                            <w:pPr>
                              <w:spacing w:after="0" w:line="240" w:lineRule="auto"/>
                              <w:textDirection w:val="btLr"/>
                            </w:pPr>
                          </w:p>
                        </w:txbxContent>
                      </v:textbox>
                      <w10:anchorlock/>
                    </v:rect>
                  </w:pict>
                </mc:Fallback>
              </mc:AlternateContent>
            </w:r>
          </w:p>
        </w:tc>
        <w:tc>
          <w:tcPr>
            <w:tcW w:w="8304" w:type="dxa"/>
            <w:shd w:val="clear" w:color="auto" w:fill="auto"/>
            <w:vAlign w:val="center"/>
          </w:tcPr>
          <w:p w:rsidR="00CC095B" w:rsidRDefault="00B66990">
            <w:pPr>
              <w:spacing w:after="0" w:line="240" w:lineRule="auto"/>
              <w:jc w:val="both"/>
            </w:pPr>
            <w:r>
              <w:t>Точният текст на критерия (публикуван в Решение 2017/175/ЕО на Комисията).</w:t>
            </w:r>
          </w:p>
        </w:tc>
      </w:tr>
      <w:tr w:rsidR="00CC095B">
        <w:trPr>
          <w:trHeight w:val="454"/>
        </w:trPr>
        <w:tc>
          <w:tcPr>
            <w:tcW w:w="1036" w:type="dxa"/>
            <w:shd w:val="clear" w:color="auto" w:fill="auto"/>
            <w:vAlign w:val="center"/>
          </w:tcPr>
          <w:p w:rsidR="00CC095B" w:rsidRDefault="00B66990">
            <w:pPr>
              <w:spacing w:after="0" w:line="240" w:lineRule="auto"/>
              <w:jc w:val="center"/>
            </w:pPr>
            <w:r>
              <w:rPr>
                <w:sz w:val="30"/>
                <w:szCs w:val="30"/>
              </w:rPr>
              <w:t></w:t>
            </w:r>
          </w:p>
        </w:tc>
        <w:tc>
          <w:tcPr>
            <w:tcW w:w="8304" w:type="dxa"/>
            <w:shd w:val="clear" w:color="auto" w:fill="auto"/>
            <w:vAlign w:val="center"/>
          </w:tcPr>
          <w:p w:rsidR="00CC095B" w:rsidRDefault="00B66990">
            <w:pPr>
              <w:spacing w:after="0" w:line="240" w:lineRule="auto"/>
            </w:pPr>
            <w:r>
              <w:t>Ключови точки за всеки критерий, пояснени в настоящото ръководство</w:t>
            </w:r>
          </w:p>
        </w:tc>
      </w:tr>
      <w:tr w:rsidR="00CC095B">
        <w:tc>
          <w:tcPr>
            <w:tcW w:w="1036" w:type="dxa"/>
            <w:shd w:val="clear" w:color="auto" w:fill="auto"/>
            <w:vAlign w:val="center"/>
          </w:tcPr>
          <w:p w:rsidR="00CC095B" w:rsidRDefault="00CC095B">
            <w:pPr>
              <w:widowControl w:val="0"/>
              <w:pBdr>
                <w:top w:val="nil"/>
                <w:left w:val="nil"/>
                <w:bottom w:val="nil"/>
                <w:right w:val="nil"/>
                <w:between w:val="nil"/>
              </w:pBdr>
              <w:spacing w:after="0"/>
            </w:pPr>
          </w:p>
          <w:tbl>
            <w:tblPr>
              <w:tblStyle w:val="a2"/>
              <w:tblW w:w="669" w:type="dxa"/>
              <w:tblBorders>
                <w:top w:val="dotted" w:sz="18" w:space="0" w:color="0070C0"/>
                <w:left w:val="dotted" w:sz="18" w:space="0" w:color="0070C0"/>
                <w:bottom w:val="dotted" w:sz="18" w:space="0" w:color="0070C0"/>
                <w:right w:val="dotted" w:sz="18" w:space="0" w:color="0070C0"/>
                <w:insideH w:val="dotted" w:sz="18" w:space="0" w:color="0070C0"/>
                <w:insideV w:val="dotted" w:sz="18" w:space="0" w:color="0070C0"/>
              </w:tblBorders>
              <w:tblLayout w:type="fixed"/>
              <w:tblLook w:val="0400" w:firstRow="0" w:lastRow="0" w:firstColumn="0" w:lastColumn="0" w:noHBand="0" w:noVBand="1"/>
            </w:tblPr>
            <w:tblGrid>
              <w:gridCol w:w="669"/>
            </w:tblGrid>
            <w:tr w:rsidR="00CC095B">
              <w:trPr>
                <w:trHeight w:val="204"/>
              </w:trPr>
              <w:tc>
                <w:tcPr>
                  <w:tcW w:w="669" w:type="dxa"/>
                  <w:shd w:val="clear" w:color="auto" w:fill="EFFFFF"/>
                </w:tcPr>
                <w:p w:rsidR="00CC095B" w:rsidRDefault="00CC095B">
                  <w:pPr>
                    <w:spacing w:line="240" w:lineRule="auto"/>
                    <w:jc w:val="both"/>
                    <w:rPr>
                      <w:b/>
                      <w:i/>
                      <w:color w:val="0070C0"/>
                    </w:rPr>
                  </w:pPr>
                </w:p>
              </w:tc>
            </w:tr>
          </w:tbl>
          <w:p w:rsidR="00CC095B" w:rsidRDefault="00CC095B">
            <w:pPr>
              <w:spacing w:after="120" w:line="240" w:lineRule="auto"/>
              <w:jc w:val="center"/>
              <w:rPr>
                <w:b/>
                <w:sz w:val="18"/>
                <w:szCs w:val="18"/>
              </w:rPr>
            </w:pPr>
          </w:p>
        </w:tc>
        <w:tc>
          <w:tcPr>
            <w:tcW w:w="8304" w:type="dxa"/>
            <w:shd w:val="clear" w:color="auto" w:fill="auto"/>
            <w:vAlign w:val="center"/>
          </w:tcPr>
          <w:p w:rsidR="00CC095B" w:rsidRDefault="00B66990">
            <w:pPr>
              <w:spacing w:after="0" w:line="240" w:lineRule="auto"/>
              <w:jc w:val="both"/>
            </w:pPr>
            <w:r>
              <w:t>Карета с определения или допълнителни обяснения на техническите термини, които биха могли да допълнят определенията, вече включени в член 2 от Решение 2017/175/ЕО на Комисията. Включените тук определения са в контекста на всеки критерий.</w:t>
            </w:r>
          </w:p>
        </w:tc>
      </w:tr>
      <w:tr w:rsidR="00CC095B">
        <w:trPr>
          <w:trHeight w:val="454"/>
        </w:trPr>
        <w:tc>
          <w:tcPr>
            <w:tcW w:w="1036" w:type="dxa"/>
            <w:shd w:val="clear" w:color="auto" w:fill="auto"/>
            <w:vAlign w:val="center"/>
          </w:tcPr>
          <w:p w:rsidR="00CC095B" w:rsidRDefault="00B66990">
            <w:pPr>
              <w:spacing w:after="0" w:line="240" w:lineRule="auto"/>
              <w:jc w:val="center"/>
            </w:pPr>
            <w:r>
              <w:rPr>
                <w:noProof/>
              </w:rPr>
              <w:lastRenderedPageBreak/>
              <w:drawing>
                <wp:inline distT="0" distB="0" distL="0" distR="0">
                  <wp:extent cx="259080" cy="231775"/>
                  <wp:effectExtent l="0" t="0" r="0" b="0"/>
                  <wp:docPr id="126"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p>
        </w:tc>
        <w:tc>
          <w:tcPr>
            <w:tcW w:w="8304" w:type="dxa"/>
            <w:shd w:val="clear" w:color="auto" w:fill="auto"/>
            <w:vAlign w:val="center"/>
          </w:tcPr>
          <w:p w:rsidR="00CC095B" w:rsidRDefault="00B66990">
            <w:pPr>
              <w:spacing w:after="0" w:line="240" w:lineRule="auto"/>
            </w:pPr>
            <w:r>
              <w:t>Значима или важна информация</w:t>
            </w:r>
          </w:p>
        </w:tc>
      </w:tr>
      <w:tr w:rsidR="00CC095B">
        <w:tc>
          <w:tcPr>
            <w:tcW w:w="1036" w:type="dxa"/>
            <w:shd w:val="clear" w:color="auto" w:fill="auto"/>
            <w:vAlign w:val="center"/>
          </w:tcPr>
          <w:p w:rsidR="00CC095B" w:rsidRDefault="00CC095B">
            <w:pPr>
              <w:spacing w:after="0" w:line="240" w:lineRule="auto"/>
              <w:jc w:val="center"/>
              <w:rPr>
                <w:sz w:val="18"/>
                <w:szCs w:val="18"/>
              </w:rPr>
            </w:pPr>
          </w:p>
        </w:tc>
        <w:tc>
          <w:tcPr>
            <w:tcW w:w="8304" w:type="dxa"/>
            <w:shd w:val="clear" w:color="auto" w:fill="auto"/>
            <w:vAlign w:val="center"/>
          </w:tcPr>
          <w:p w:rsidR="00CC095B" w:rsidRDefault="00B66990">
            <w:pPr>
              <w:spacing w:after="0" w:line="240" w:lineRule="auto"/>
              <w:jc w:val="both"/>
            </w:pPr>
            <w:r>
              <w:t>Ако е необходимо за тълкуването на критерия, като доказателство за проверката се приемат подзаглавия с обяснения, примери за изчисления, документи, приети като доказателство за проверка, и др.</w:t>
            </w:r>
          </w:p>
        </w:tc>
      </w:tr>
      <w:tr w:rsidR="00CC095B">
        <w:trPr>
          <w:trHeight w:val="454"/>
        </w:trPr>
        <w:tc>
          <w:tcPr>
            <w:tcW w:w="1036" w:type="dxa"/>
            <w:shd w:val="clear" w:color="auto" w:fill="auto"/>
            <w:vAlign w:val="center"/>
          </w:tcPr>
          <w:p w:rsidR="00CC095B" w:rsidRDefault="00B66990">
            <w:pPr>
              <w:spacing w:after="0" w:line="240" w:lineRule="auto"/>
              <w:jc w:val="center"/>
            </w:pPr>
            <w:r>
              <w:rPr>
                <w:noProof/>
              </w:rPr>
              <w:drawing>
                <wp:inline distT="0" distB="0" distL="0" distR="0">
                  <wp:extent cx="286385" cy="286385"/>
                  <wp:effectExtent l="0" t="0" r="0" b="0"/>
                  <wp:docPr id="129"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86385" cy="286385"/>
                          </a:xfrm>
                          <a:prstGeom prst="rect">
                            <a:avLst/>
                          </a:prstGeom>
                          <a:ln/>
                        </pic:spPr>
                      </pic:pic>
                    </a:graphicData>
                  </a:graphic>
                </wp:inline>
              </w:drawing>
            </w:r>
          </w:p>
        </w:tc>
        <w:tc>
          <w:tcPr>
            <w:tcW w:w="8304" w:type="dxa"/>
            <w:shd w:val="clear" w:color="auto" w:fill="auto"/>
            <w:vAlign w:val="center"/>
          </w:tcPr>
          <w:p w:rsidR="00CC095B" w:rsidRDefault="00B66990">
            <w:pPr>
              <w:spacing w:after="0" w:line="240" w:lineRule="auto"/>
            </w:pPr>
            <w:r>
              <w:t>Уебсайт, на който може да бъде намерена допълнителна информация</w:t>
            </w:r>
          </w:p>
        </w:tc>
      </w:tr>
    </w:tbl>
    <w:p w:rsidR="00CC095B" w:rsidRDefault="00CC095B">
      <w:pPr>
        <w:spacing w:after="0" w:line="240" w:lineRule="auto"/>
        <w:jc w:val="both"/>
      </w:pPr>
    </w:p>
    <w:p w:rsidR="00CC095B" w:rsidRDefault="00B66990">
      <w:pPr>
        <w:spacing w:line="240" w:lineRule="auto"/>
        <w:jc w:val="both"/>
      </w:pPr>
      <w:r>
        <w:t>Ръководството е допълнено с:</w:t>
      </w:r>
    </w:p>
    <w:p w:rsidR="00CC095B" w:rsidRDefault="00B66990">
      <w:pPr>
        <w:spacing w:line="240" w:lineRule="auto"/>
        <w:jc w:val="both"/>
      </w:pPr>
      <w:r>
        <w:t xml:space="preserve">1. </w:t>
      </w:r>
      <w:r>
        <w:rPr>
          <w:b/>
          <w:u w:val="single"/>
        </w:rPr>
        <w:t>Формуляр</w:t>
      </w:r>
      <w:r>
        <w:t xml:space="preserve"> за проверка, който включва следната информация:</w:t>
      </w:r>
    </w:p>
    <w:p w:rsidR="00CC095B" w:rsidRDefault="00B66990">
      <w:pPr>
        <w:spacing w:line="240" w:lineRule="auto"/>
        <w:jc w:val="both"/>
      </w:pPr>
      <w:r>
        <w:rPr>
          <w:b/>
        </w:rPr>
        <w:t>Формуляр на заявление</w:t>
      </w:r>
      <w:r>
        <w:t xml:space="preserve">, в който заявителят трябва да попълни подробна информация относно обекта за туристическо настаняване и предлаганите услуги. </w:t>
      </w:r>
    </w:p>
    <w:p w:rsidR="00CC095B" w:rsidRDefault="00B66990">
      <w:pPr>
        <w:spacing w:line="240" w:lineRule="auto"/>
        <w:jc w:val="both"/>
      </w:pPr>
      <w:r>
        <w:rPr>
          <w:b/>
        </w:rPr>
        <w:t>Декларации за задължителни и незадължителни критерии</w:t>
      </w:r>
      <w:r>
        <w:t>, в които заявителят трябва да декларира, че спазва критериите и да предостави необходимите спецификации за всеки приложим критерий.</w:t>
      </w:r>
    </w:p>
    <w:p w:rsidR="00CC095B" w:rsidRDefault="00B66990">
      <w:pPr>
        <w:spacing w:line="240" w:lineRule="auto"/>
        <w:jc w:val="both"/>
      </w:pPr>
      <w:r>
        <w:t xml:space="preserve">В допълнение към това формулярът за проверка включва консултативен лист относно </w:t>
      </w:r>
      <w:r>
        <w:rPr>
          <w:u w:val="single"/>
        </w:rPr>
        <w:t>общия резултат</w:t>
      </w:r>
      <w:r>
        <w:t xml:space="preserve"> и </w:t>
      </w:r>
      <w:r>
        <w:rPr>
          <w:u w:val="single"/>
        </w:rPr>
        <w:t>шаблони на таблица относно потреблението</w:t>
      </w:r>
      <w:r>
        <w:t xml:space="preserve">, които заявителят би могъл да използва, за да докаже съответствие с </w:t>
      </w:r>
      <w:r>
        <w:rPr>
          <w:i/>
        </w:rPr>
        <w:t>критерий 5</w:t>
      </w:r>
      <w:r>
        <w:t>.</w:t>
      </w:r>
      <w:r>
        <w:rPr>
          <w:i/>
        </w:rPr>
        <w:t xml:space="preserve"> Мониторинг на потреблението.</w:t>
      </w:r>
    </w:p>
    <w:p w:rsidR="00CC095B" w:rsidRDefault="00B66990">
      <w:pPr>
        <w:spacing w:line="240" w:lineRule="auto"/>
        <w:jc w:val="both"/>
      </w:pPr>
      <w:r>
        <w:t xml:space="preserve">2. </w:t>
      </w:r>
      <w:r>
        <w:rPr>
          <w:b/>
          <w:u w:val="single"/>
        </w:rPr>
        <w:t>Контролен лист</w:t>
      </w:r>
      <w:r>
        <w:t xml:space="preserve"> – включен е контролен лист, който да бъде от помощ за заявителя и компетентния орган в процеса по оценка и проверка.</w:t>
      </w:r>
    </w:p>
    <w:p w:rsidR="00CC095B" w:rsidRDefault="00B66990">
      <w:pPr>
        <w:spacing w:line="240" w:lineRule="auto"/>
        <w:jc w:val="both"/>
        <w:rPr>
          <w:b/>
          <w:color w:val="948A54"/>
        </w:rPr>
      </w:pPr>
      <w:r>
        <w:rPr>
          <w:b/>
          <w:noProof/>
          <w:color w:val="948A54"/>
        </w:rPr>
        <w:drawing>
          <wp:inline distT="0" distB="0" distL="0" distR="0">
            <wp:extent cx="259080" cy="231775"/>
            <wp:effectExtent l="0" t="0" r="0" b="0"/>
            <wp:docPr id="128"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Моля, прочетете докрай настоящото ръководство преди да попълните и подадете формуляра на заявление или всякаква друга документация.</w:t>
      </w:r>
    </w:p>
    <w:p w:rsidR="00CC095B" w:rsidRDefault="00B66990">
      <w:pPr>
        <w:numPr>
          <w:ilvl w:val="1"/>
          <w:numId w:val="5"/>
        </w:numPr>
        <w:spacing w:line="240" w:lineRule="auto"/>
        <w:rPr>
          <w:rFonts w:ascii="Corbel" w:eastAsia="Corbel" w:hAnsi="Corbel" w:cs="Corbel"/>
          <w:b/>
          <w:color w:val="0070C0"/>
          <w:sz w:val="32"/>
          <w:szCs w:val="32"/>
        </w:rPr>
      </w:pPr>
      <w:bookmarkStart w:id="5" w:name="_3znysh7" w:colFirst="0" w:colLast="0"/>
      <w:bookmarkEnd w:id="5"/>
      <w:r>
        <w:rPr>
          <w:rFonts w:ascii="Corbel" w:eastAsia="Corbel" w:hAnsi="Corbel" w:cs="Corbel"/>
          <w:b/>
          <w:color w:val="0070C0"/>
          <w:sz w:val="32"/>
          <w:szCs w:val="32"/>
        </w:rPr>
        <w:t>Обхват и определения</w:t>
      </w:r>
    </w:p>
    <w:p w:rsidR="00CC095B" w:rsidRDefault="00B66990">
      <w:pPr>
        <w:spacing w:before="120" w:line="240" w:lineRule="auto"/>
        <w:jc w:val="both"/>
      </w:pPr>
      <w:r>
        <w:rPr>
          <w:b/>
        </w:rPr>
        <w:t>1.</w:t>
      </w:r>
      <w:r>
        <w:t xml:space="preserve"> Продуктовата група „туристическо настаняване“ включва предоставянето на услуги за туристическо настаняване и къмпингови услуги и всяка от следните допълнителни услуги под управлението на доставчика на туристическо настаняване: </w:t>
      </w:r>
    </w:p>
    <w:p w:rsidR="00CC095B" w:rsidRDefault="00B66990">
      <w:pPr>
        <w:spacing w:before="120" w:line="240" w:lineRule="auto"/>
        <w:jc w:val="both"/>
      </w:pPr>
      <w:r>
        <w:t xml:space="preserve">(1) ресторантьорство; </w:t>
      </w:r>
    </w:p>
    <w:p w:rsidR="00CC095B" w:rsidRDefault="00B66990">
      <w:pPr>
        <w:spacing w:before="120" w:line="240" w:lineRule="auto"/>
        <w:jc w:val="both"/>
      </w:pPr>
      <w:r>
        <w:t xml:space="preserve">(2) съоръжения за отдих или физкултура; </w:t>
      </w:r>
    </w:p>
    <w:p w:rsidR="00CC095B" w:rsidRDefault="00B66990">
      <w:pPr>
        <w:spacing w:before="120" w:line="240" w:lineRule="auto"/>
        <w:jc w:val="both"/>
      </w:pPr>
      <w:r>
        <w:t xml:space="preserve">(3) зелени площи; </w:t>
      </w:r>
    </w:p>
    <w:p w:rsidR="00CC095B" w:rsidRDefault="00B66990">
      <w:pPr>
        <w:spacing w:before="120" w:line="240" w:lineRule="auto"/>
        <w:jc w:val="both"/>
      </w:pPr>
      <w:r>
        <w:t xml:space="preserve">(4) помещения за специални събития като конференции, заседания или обучения; </w:t>
      </w:r>
    </w:p>
    <w:p w:rsidR="00CC095B" w:rsidRDefault="00B66990">
      <w:pPr>
        <w:spacing w:before="120" w:line="240" w:lineRule="auto"/>
        <w:jc w:val="both"/>
      </w:pPr>
      <w:r>
        <w:t xml:space="preserve">(5) санитарни съоръжения, съоръжения за пране и готвене или съоръжения за информационни услуги за колективно ползване от къмпинговите туристи, пътниците и наемателите. </w:t>
      </w:r>
    </w:p>
    <w:p w:rsidR="00CC095B" w:rsidRDefault="00B66990">
      <w:pPr>
        <w:spacing w:before="120" w:line="240" w:lineRule="auto"/>
        <w:jc w:val="both"/>
      </w:pPr>
      <w:r>
        <w:rPr>
          <w:b/>
        </w:rPr>
        <w:t>2.</w:t>
      </w:r>
      <w:r>
        <w:t xml:space="preserve"> Транспортните услуги и развлекателните пътувания са изключени от продуктовата група „туристическо настаняване“. </w:t>
      </w:r>
    </w:p>
    <w:p w:rsidR="00CC095B" w:rsidRDefault="00CC095B">
      <w:pPr>
        <w:spacing w:before="120" w:line="240" w:lineRule="auto"/>
        <w:jc w:val="both"/>
      </w:pPr>
    </w:p>
    <w:p w:rsidR="00CC095B" w:rsidRDefault="00B66990">
      <w:pPr>
        <w:spacing w:before="120" w:line="240" w:lineRule="auto"/>
        <w:jc w:val="both"/>
      </w:pPr>
      <w:r>
        <w:t xml:space="preserve">Приложими са </w:t>
      </w:r>
      <w:r>
        <w:rPr>
          <w:u w:val="single"/>
        </w:rPr>
        <w:t>следните определения</w:t>
      </w:r>
      <w:r>
        <w:t xml:space="preserve">: </w:t>
      </w:r>
    </w:p>
    <w:p w:rsidR="00CC095B" w:rsidRDefault="00B66990">
      <w:pPr>
        <w:spacing w:before="120" w:line="240" w:lineRule="auto"/>
        <w:ind w:left="720"/>
        <w:jc w:val="both"/>
      </w:pPr>
      <w:r>
        <w:t xml:space="preserve">(1) „услуги за туристическо настаняване“ означава предоставяне срещу заплащане на подслон за нощувка в стаи, включващи най-малкото легло, и на самостоятелни или общи санитарни съоръжения, предлагани на туристи, пътници и наематели; </w:t>
      </w:r>
    </w:p>
    <w:p w:rsidR="00CC095B" w:rsidRDefault="00B66990">
      <w:pPr>
        <w:spacing w:before="120" w:line="240" w:lineRule="auto"/>
        <w:ind w:left="720"/>
        <w:jc w:val="both"/>
      </w:pPr>
      <w:r>
        <w:t xml:space="preserve">(2) „къмпингови услуги“ означава предоставяне срещу заплащане на къмпингови места, оборудвани за някое от следните съоръжения: палатки, каравани, кемпери, къмпинг ванове, бунгала и </w:t>
      </w:r>
      <w:r>
        <w:lastRenderedPageBreak/>
        <w:t xml:space="preserve">апартаменти, и на самостоятелни или общи санитарни съоръжения, предлагани на туристи, пътници и наематели; </w:t>
      </w:r>
    </w:p>
    <w:p w:rsidR="00CC095B" w:rsidRDefault="00B66990">
      <w:pPr>
        <w:spacing w:before="120" w:line="240" w:lineRule="auto"/>
        <w:ind w:left="720"/>
        <w:jc w:val="both"/>
      </w:pPr>
      <w:r>
        <w:t xml:space="preserve">(3) „ресторантьорство“ означава предоставянето на закуска или други хранения; </w:t>
      </w:r>
    </w:p>
    <w:p w:rsidR="00CC095B" w:rsidRDefault="00B66990">
      <w:pPr>
        <w:spacing w:before="120" w:line="240" w:lineRule="auto"/>
        <w:ind w:left="720"/>
        <w:jc w:val="both"/>
      </w:pPr>
      <w:r>
        <w:t xml:space="preserve">(4) „съоръжения за отдих или физкултура“ означава сауни, плувни басейни, спортни съоръжения и център за здравни процедури, достъпни за гостите или за външни лица или и двете; </w:t>
      </w:r>
    </w:p>
    <w:p w:rsidR="00CC095B" w:rsidRDefault="00B66990">
      <w:pPr>
        <w:spacing w:before="120" w:line="240" w:lineRule="auto"/>
        <w:ind w:left="720"/>
        <w:jc w:val="both"/>
      </w:pPr>
      <w:r>
        <w:t>(5) „зелени площи“ означава паркове, градини или други външни площи, които са достъпни за туристи, пътници и наематели.</w:t>
      </w:r>
    </w:p>
    <w:p w:rsidR="00CC095B" w:rsidRDefault="00CC095B">
      <w:pPr>
        <w:spacing w:before="120" w:line="240" w:lineRule="auto"/>
        <w:jc w:val="both"/>
      </w:pPr>
    </w:p>
    <w:p w:rsidR="00CC095B" w:rsidRDefault="00B66990">
      <w:pPr>
        <w:spacing w:before="120" w:line="240" w:lineRule="auto"/>
        <w:jc w:val="both"/>
        <w:rPr>
          <w:b/>
        </w:rPr>
      </w:pPr>
      <w:r>
        <w:rPr>
          <w:b/>
        </w:rPr>
        <w:t>2. Изчисляване на резултата:</w:t>
      </w:r>
    </w:p>
    <w:p w:rsidR="00CC095B" w:rsidRDefault="00B66990">
      <w:pPr>
        <w:spacing w:before="120" w:line="240" w:lineRule="auto"/>
        <w:jc w:val="both"/>
        <w:rPr>
          <w:b/>
        </w:rPr>
      </w:pPr>
      <w:r>
        <w:rPr>
          <w:u w:val="single"/>
        </w:rPr>
        <w:t>Услуга за туристическо настаняване</w:t>
      </w:r>
    </w:p>
    <w:p w:rsidR="00CC095B" w:rsidRDefault="00B66990">
      <w:pPr>
        <w:pBdr>
          <w:top w:val="nil"/>
          <w:left w:val="nil"/>
          <w:bottom w:val="nil"/>
          <w:right w:val="nil"/>
          <w:between w:val="nil"/>
        </w:pBdr>
        <w:spacing w:before="120" w:after="120" w:line="240" w:lineRule="auto"/>
        <w:ind w:left="850" w:hanging="850"/>
        <w:jc w:val="both"/>
        <w:rPr>
          <w:color w:val="000000"/>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Pr>
          <w:color w:val="000000"/>
          <w:u w:val="single"/>
        </w:rPr>
        <w:t>Услугата за туристическо настаняване</w:t>
      </w:r>
      <w:r>
        <w:rPr>
          <w:color w:val="000000"/>
        </w:rPr>
        <w:t xml:space="preserve"> получава най-малко 20 точки.</w:t>
      </w:r>
    </w:p>
    <w:p w:rsidR="00CC095B" w:rsidRDefault="00B66990">
      <w:pPr>
        <w:pBdr>
          <w:top w:val="nil"/>
          <w:left w:val="nil"/>
          <w:bottom w:val="nil"/>
          <w:right w:val="nil"/>
          <w:between w:val="nil"/>
        </w:pBdr>
        <w:spacing w:before="120" w:after="120" w:line="240" w:lineRule="auto"/>
        <w:ind w:left="850" w:hanging="850"/>
        <w:jc w:val="both"/>
        <w:rPr>
          <w:color w:val="000000"/>
        </w:rPr>
      </w:pPr>
      <w:r>
        <w:rPr>
          <w:color w:val="000000"/>
        </w:rPr>
        <w:t>2.</w:t>
      </w:r>
      <w:r>
        <w:rPr>
          <w:color w:val="000000"/>
        </w:rPr>
        <w:tab/>
        <w:t>Минималният брой точки, изисквани в съответствие с параграф 1, се увеличава със:</w:t>
      </w:r>
    </w:p>
    <w:p w:rsidR="00CC095B" w:rsidRDefault="00B66990" w:rsidP="00DF67C4">
      <w:pPr>
        <w:pBdr>
          <w:top w:val="nil"/>
          <w:left w:val="nil"/>
          <w:bottom w:val="nil"/>
          <w:right w:val="nil"/>
          <w:between w:val="nil"/>
        </w:pBdr>
        <w:spacing w:before="120" w:after="120" w:line="240" w:lineRule="auto"/>
        <w:ind w:left="850"/>
        <w:jc w:val="both"/>
        <w:rPr>
          <w:color w:val="000000"/>
        </w:rPr>
      </w:pPr>
      <w:r>
        <w:rPr>
          <w:color w:val="000000"/>
        </w:rPr>
        <w:t>а) 3 точки, когато управата или собственикът на услугата за туристическо настаняване осигурява ресторантьорство;</w:t>
      </w:r>
    </w:p>
    <w:p w:rsidR="00CC095B" w:rsidRDefault="00B66990" w:rsidP="00DF67C4">
      <w:pPr>
        <w:pBdr>
          <w:top w:val="nil"/>
          <w:left w:val="nil"/>
          <w:bottom w:val="nil"/>
          <w:right w:val="nil"/>
          <w:between w:val="nil"/>
        </w:pBdr>
        <w:spacing w:before="120" w:after="120" w:line="240" w:lineRule="auto"/>
        <w:ind w:left="850"/>
        <w:jc w:val="both"/>
        <w:rPr>
          <w:color w:val="000000"/>
        </w:rPr>
      </w:pPr>
      <w:r>
        <w:rPr>
          <w:color w:val="000000"/>
        </w:rPr>
        <w:t>б) 3 точки, когато управата или собственикът на услугата за туристическо настаняване осигурява на гостите достъп до зелени площи;</w:t>
      </w:r>
    </w:p>
    <w:p w:rsidR="00CC095B" w:rsidRDefault="00B66990" w:rsidP="00DF67C4">
      <w:pPr>
        <w:pBdr>
          <w:top w:val="nil"/>
          <w:left w:val="nil"/>
          <w:bottom w:val="nil"/>
          <w:right w:val="nil"/>
          <w:between w:val="nil"/>
        </w:pBdr>
        <w:spacing w:before="120" w:after="120" w:line="240" w:lineRule="auto"/>
        <w:ind w:left="850"/>
        <w:jc w:val="both"/>
        <w:rPr>
          <w:color w:val="000000"/>
        </w:rPr>
      </w:pPr>
      <w:r>
        <w:rPr>
          <w:color w:val="000000"/>
        </w:rPr>
        <w:t>в) 3 точки, когато управата или собственикът на услугата за туристическо настаняване осигурява съоръжения за отдих или физкултура, или 5 точки, ако тези съоръжения за отдих или физкултура се състоят от център за здравни процедури, достъпен за външни лица.</w:t>
      </w:r>
    </w:p>
    <w:p w:rsidR="00CC095B" w:rsidRDefault="00B66990">
      <w:pPr>
        <w:pBdr>
          <w:top w:val="nil"/>
          <w:left w:val="nil"/>
          <w:bottom w:val="nil"/>
          <w:right w:val="nil"/>
          <w:between w:val="nil"/>
        </w:pBdr>
        <w:spacing w:before="120" w:after="120" w:line="240" w:lineRule="auto"/>
        <w:ind w:left="850" w:hanging="850"/>
        <w:jc w:val="both"/>
        <w:rPr>
          <w:color w:val="000000"/>
          <w:u w:val="single"/>
        </w:rPr>
      </w:pPr>
      <w:r>
        <w:rPr>
          <w:color w:val="000000"/>
          <w:u w:val="single"/>
        </w:rPr>
        <w:t>Къмпингова услуга</w:t>
      </w:r>
    </w:p>
    <w:p w:rsidR="00CC095B" w:rsidRDefault="00B66990">
      <w:pPr>
        <w:pBdr>
          <w:top w:val="nil"/>
          <w:left w:val="nil"/>
          <w:bottom w:val="nil"/>
          <w:right w:val="nil"/>
          <w:between w:val="nil"/>
        </w:pBdr>
        <w:spacing w:before="120" w:after="120" w:line="240" w:lineRule="auto"/>
        <w:ind w:left="850" w:hanging="850"/>
        <w:jc w:val="both"/>
        <w:rPr>
          <w:color w:val="000000"/>
        </w:rPr>
      </w:pPr>
      <w:r>
        <w:rPr>
          <w:color w:val="000000"/>
        </w:rPr>
        <w:t>1.</w:t>
      </w:r>
      <w:r>
        <w:rPr>
          <w:color w:val="000000"/>
        </w:rPr>
        <w:tab/>
        <w:t>Къмпинговата услуга трябва да набере най-малко 20 точки или, когато се предоставят колективни услуги — 24 точки.</w:t>
      </w:r>
    </w:p>
    <w:p w:rsidR="00CC095B" w:rsidRDefault="00B66990">
      <w:pPr>
        <w:pBdr>
          <w:top w:val="nil"/>
          <w:left w:val="nil"/>
          <w:bottom w:val="nil"/>
          <w:right w:val="nil"/>
          <w:between w:val="nil"/>
        </w:pBdr>
        <w:spacing w:before="120" w:after="120" w:line="240" w:lineRule="auto"/>
        <w:ind w:left="850" w:hanging="850"/>
        <w:jc w:val="both"/>
        <w:rPr>
          <w:color w:val="000000"/>
        </w:rPr>
      </w:pPr>
      <w:r>
        <w:rPr>
          <w:color w:val="000000"/>
        </w:rPr>
        <w:t>2.</w:t>
      </w:r>
      <w:r>
        <w:rPr>
          <w:color w:val="000000"/>
        </w:rPr>
        <w:tab/>
        <w:t xml:space="preserve">Минималното изискване, определено в параграф 1, се завишава със: </w:t>
      </w:r>
    </w:p>
    <w:p w:rsidR="00CC095B" w:rsidRDefault="00B66990" w:rsidP="00DF67C4">
      <w:pPr>
        <w:pBdr>
          <w:top w:val="nil"/>
          <w:left w:val="nil"/>
          <w:bottom w:val="nil"/>
          <w:right w:val="nil"/>
          <w:between w:val="nil"/>
        </w:pBdr>
        <w:spacing w:before="120" w:after="120" w:line="240" w:lineRule="auto"/>
        <w:ind w:left="850"/>
        <w:jc w:val="both"/>
        <w:rPr>
          <w:color w:val="000000"/>
        </w:rPr>
      </w:pPr>
      <w:r>
        <w:rPr>
          <w:color w:val="000000"/>
        </w:rPr>
        <w:t>а) 3 точки, когато управата или собственикът на къмпинговата услуга осигурява ресторантьорство;</w:t>
      </w:r>
    </w:p>
    <w:p w:rsidR="00CC095B" w:rsidRDefault="00B66990" w:rsidP="00DF67C4">
      <w:pPr>
        <w:pBdr>
          <w:top w:val="nil"/>
          <w:left w:val="nil"/>
          <w:bottom w:val="nil"/>
          <w:right w:val="nil"/>
          <w:between w:val="nil"/>
        </w:pBdr>
        <w:spacing w:before="120" w:after="120" w:line="240" w:lineRule="auto"/>
        <w:ind w:left="850"/>
        <w:jc w:val="both"/>
        <w:rPr>
          <w:color w:val="000000"/>
        </w:rPr>
      </w:pPr>
      <w:r>
        <w:rPr>
          <w:color w:val="000000"/>
        </w:rPr>
        <w:t>б) 3 точки, когато управата или собственикът на къмпинговата услуга осигурява на гостите достъп до зелени площи;</w:t>
      </w:r>
    </w:p>
    <w:p w:rsidR="00CC095B" w:rsidRDefault="00B66990" w:rsidP="00DF67C4">
      <w:pPr>
        <w:pBdr>
          <w:top w:val="nil"/>
          <w:left w:val="nil"/>
          <w:bottom w:val="nil"/>
          <w:right w:val="nil"/>
          <w:between w:val="nil"/>
        </w:pBdr>
        <w:spacing w:before="120" w:after="120" w:line="240" w:lineRule="auto"/>
        <w:ind w:left="850"/>
        <w:jc w:val="both"/>
        <w:rPr>
          <w:color w:val="000000"/>
        </w:rPr>
      </w:pPr>
      <w:r>
        <w:rPr>
          <w:color w:val="000000"/>
        </w:rPr>
        <w:t>в) 3 точки, когато управата или собственикът на къмпинговата услуга осигурява съоръжения за отдих или физкултура, или 5 точки, ако тези съоръжения за отдих или физкултура се състоят от център за здравни процедури, достъпен за външни лица.</w:t>
      </w:r>
    </w:p>
    <w:p w:rsidR="00CC095B" w:rsidRDefault="00CC095B">
      <w:pPr>
        <w:spacing w:before="120" w:line="240" w:lineRule="auto"/>
        <w:jc w:val="both"/>
      </w:pPr>
    </w:p>
    <w:p w:rsidR="00CC095B" w:rsidRDefault="00B66990">
      <w:pPr>
        <w:spacing w:before="120" w:line="240" w:lineRule="auto"/>
        <w:jc w:val="both"/>
      </w:pPr>
      <w:r>
        <w:rPr>
          <w:noProof/>
        </w:rPr>
        <w:drawing>
          <wp:inline distT="0" distB="0" distL="0" distR="0">
            <wp:extent cx="266065" cy="233680"/>
            <wp:effectExtent l="0" t="0" r="0" b="0"/>
            <wp:docPr id="131"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66065" cy="233680"/>
                    </a:xfrm>
                    <a:prstGeom prst="rect">
                      <a:avLst/>
                    </a:prstGeom>
                    <a:ln/>
                  </pic:spPr>
                </pic:pic>
              </a:graphicData>
            </a:graphic>
          </wp:inline>
        </w:drawing>
      </w:r>
      <w:r>
        <w:t xml:space="preserve"> Колективните услуги, посочени в текста, свързани с минималния резултат за къмпинг, съответстват на допълнителните услуги, ал. 5), посочени в член 1 от Решението на Комисията: </w:t>
      </w:r>
      <w:r>
        <w:rPr>
          <w:i/>
        </w:rPr>
        <w:t>(5) санитарни съоръжения, съоръжения за пране и готвене или съоръжения за информационни услуги за колективно ползване от къмпинговите туристи, пътниците и наемателите.</w:t>
      </w:r>
    </w:p>
    <w:p w:rsidR="00CC095B" w:rsidRPr="004940AC" w:rsidRDefault="00B66990">
      <w:pPr>
        <w:pBdr>
          <w:top w:val="nil"/>
          <w:left w:val="nil"/>
          <w:bottom w:val="nil"/>
          <w:right w:val="nil"/>
          <w:between w:val="nil"/>
        </w:pBdr>
        <w:spacing w:after="0" w:line="240" w:lineRule="auto"/>
        <w:jc w:val="both"/>
        <w:rPr>
          <w:rFonts w:ascii="EC Square Sans" w:eastAsia="Calibri" w:hAnsi="EC Square Sans" w:cs="Calibri"/>
          <w:color w:val="000000"/>
          <w:sz w:val="22"/>
          <w:szCs w:val="22"/>
        </w:rPr>
      </w:pPr>
      <w:r>
        <w:rPr>
          <w:rFonts w:ascii="EUAlbertina" w:eastAsia="EUAlbertina" w:hAnsi="EUAlbertina" w:cs="EUAlbertina"/>
          <w:noProof/>
          <w:color w:val="000000"/>
          <w:sz w:val="24"/>
          <w:szCs w:val="24"/>
        </w:rPr>
        <w:drawing>
          <wp:inline distT="0" distB="0" distL="0" distR="0">
            <wp:extent cx="266065" cy="233680"/>
            <wp:effectExtent l="0" t="0" r="0" b="0"/>
            <wp:docPr id="130"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66065" cy="233680"/>
                    </a:xfrm>
                    <a:prstGeom prst="rect">
                      <a:avLst/>
                    </a:prstGeom>
                    <a:ln/>
                  </pic:spPr>
                </pic:pic>
              </a:graphicData>
            </a:graphic>
          </wp:inline>
        </w:drawing>
      </w:r>
      <w:r>
        <w:rPr>
          <w:rFonts w:ascii="EUAlbertina" w:eastAsia="EUAlbertina" w:hAnsi="EUAlbertina" w:cs="EUAlbertina"/>
          <w:color w:val="000000"/>
          <w:sz w:val="24"/>
          <w:szCs w:val="24"/>
        </w:rPr>
        <w:t xml:space="preserve"> </w:t>
      </w:r>
      <w:r w:rsidRPr="004940AC">
        <w:rPr>
          <w:rFonts w:ascii="EC Square Sans" w:eastAsia="Calibri" w:hAnsi="EC Square Sans" w:cs="Calibri"/>
          <w:color w:val="000000"/>
          <w:sz w:val="22"/>
          <w:szCs w:val="22"/>
        </w:rPr>
        <w:t>Съгласно заключенията от „Виртуалния форум на компетентните органи“ (2016 г.) така наречените „къщи за туристи“ като обектите за настаняване, предлагани в уебсайтове, попадат в обхвата на продуктовата група „услуги за туристическо настаняване“.</w:t>
      </w:r>
    </w:p>
    <w:p w:rsidR="00CC095B" w:rsidRDefault="00CC095B">
      <w:pPr>
        <w:pBdr>
          <w:top w:val="nil"/>
          <w:left w:val="nil"/>
          <w:bottom w:val="nil"/>
          <w:right w:val="nil"/>
          <w:between w:val="nil"/>
        </w:pBdr>
        <w:spacing w:after="0" w:line="240" w:lineRule="auto"/>
        <w:jc w:val="both"/>
        <w:rPr>
          <w:rFonts w:ascii="Calibri" w:eastAsia="Calibri" w:hAnsi="Calibri" w:cs="Calibri"/>
          <w:color w:val="000000"/>
          <w:sz w:val="22"/>
          <w:szCs w:val="22"/>
        </w:rPr>
      </w:pPr>
    </w:p>
    <w:p w:rsidR="00CC095B" w:rsidRDefault="00CC095B"/>
    <w:p w:rsidR="00041221" w:rsidRDefault="00041221" w:rsidP="00041221">
      <w:pPr>
        <w:spacing w:line="240" w:lineRule="auto"/>
        <w:rPr>
          <w:rFonts w:ascii="Corbel" w:eastAsia="Corbel" w:hAnsi="Corbel" w:cs="Corbel"/>
          <w:b/>
          <w:color w:val="0070C0"/>
          <w:sz w:val="32"/>
          <w:szCs w:val="32"/>
        </w:rPr>
      </w:pPr>
      <w:bookmarkStart w:id="6" w:name="_2et92p0" w:colFirst="0" w:colLast="0"/>
      <w:bookmarkEnd w:id="6"/>
    </w:p>
    <w:p w:rsidR="00CC095B" w:rsidRDefault="00B66990">
      <w:pPr>
        <w:numPr>
          <w:ilvl w:val="1"/>
          <w:numId w:val="5"/>
        </w:numPr>
        <w:spacing w:line="240" w:lineRule="auto"/>
        <w:rPr>
          <w:rFonts w:ascii="Corbel" w:eastAsia="Corbel" w:hAnsi="Corbel" w:cs="Corbel"/>
          <w:b/>
          <w:color w:val="0070C0"/>
          <w:sz w:val="32"/>
          <w:szCs w:val="32"/>
        </w:rPr>
      </w:pPr>
      <w:r>
        <w:rPr>
          <w:rFonts w:ascii="Corbel" w:eastAsia="Corbel" w:hAnsi="Corbel" w:cs="Corbel"/>
          <w:b/>
          <w:color w:val="0070C0"/>
          <w:sz w:val="32"/>
          <w:szCs w:val="32"/>
        </w:rPr>
        <w:lastRenderedPageBreak/>
        <w:t>Подпомагане на оценката и проверката на продукта</w:t>
      </w:r>
    </w:p>
    <w:p w:rsidR="00CC095B" w:rsidRDefault="00B66990">
      <w:pPr>
        <w:spacing w:before="120" w:line="240" w:lineRule="auto"/>
        <w:jc w:val="both"/>
      </w:pPr>
      <w:r>
        <w:t xml:space="preserve">Тази глава няма за цел дублиране на съдържанието на критериите, а да послужи за подпомагане на тълкуването на всеки критерий, като съдържа единствено полезни обяснения и пояснения. Текстът с критерия се появява единствено когато са необходими допълнителна информация, пояснения и обяснения; в противен случай се появява като заглавие единствено наименованието на критерия. </w:t>
      </w:r>
    </w:p>
    <w:p w:rsidR="00CC095B" w:rsidRDefault="00B66990">
      <w:pPr>
        <w:spacing w:after="120" w:line="240" w:lineRule="auto"/>
        <w:jc w:val="both"/>
      </w:pPr>
      <w:r>
        <w:t>За всеки критерий информацията се предоставя, както следва:</w:t>
      </w:r>
    </w:p>
    <w:p w:rsidR="00CC095B" w:rsidRDefault="00B66990">
      <w:pPr>
        <w:numPr>
          <w:ilvl w:val="0"/>
          <w:numId w:val="46"/>
        </w:numPr>
        <w:spacing w:line="240" w:lineRule="auto"/>
        <w:jc w:val="both"/>
      </w:pPr>
      <w:r>
        <w:t>Текст на критерия.</w:t>
      </w:r>
    </w:p>
    <w:p w:rsidR="00CC095B" w:rsidRDefault="00B66990">
      <w:pPr>
        <w:numPr>
          <w:ilvl w:val="0"/>
          <w:numId w:val="46"/>
        </w:numPr>
        <w:spacing w:line="240" w:lineRule="auto"/>
        <w:jc w:val="both"/>
      </w:pPr>
      <w:r>
        <w:t>Ключови елементи на критерия, представени със символа</w:t>
      </w:r>
      <w:r>
        <w:t> в каре. То включва списъка с ключови въпроси, описани по-нататък в раздела за тълкуване на критерия.</w:t>
      </w:r>
    </w:p>
    <w:p w:rsidR="00CC095B" w:rsidRDefault="00B66990">
      <w:pPr>
        <w:numPr>
          <w:ilvl w:val="0"/>
          <w:numId w:val="46"/>
        </w:numPr>
        <w:spacing w:line="240" w:lineRule="auto"/>
        <w:jc w:val="both"/>
      </w:pPr>
      <w:r>
        <w:t>Карета с определения или допълнителни обяснения на техническите термини, които биха могли да допълнят Решение 2017/175/ЕО на Комисията.</w:t>
      </w:r>
    </w:p>
    <w:p w:rsidR="00CC095B" w:rsidRDefault="00B66990">
      <w:pPr>
        <w:numPr>
          <w:ilvl w:val="0"/>
          <w:numId w:val="46"/>
        </w:numPr>
        <w:spacing w:line="240" w:lineRule="auto"/>
        <w:jc w:val="both"/>
      </w:pPr>
      <w:r>
        <w:t>Ако е необходимо за тълкуването на критерия, подзаглавия с обяснения, примери за изчисления, документи, които се приемат като доказателство за проверката, и др.</w:t>
      </w:r>
    </w:p>
    <w:p w:rsidR="00CC095B" w:rsidRDefault="00B66990">
      <w:pPr>
        <w:pStyle w:val="Heading2"/>
        <w:spacing w:after="240" w:line="240" w:lineRule="auto"/>
        <w:rPr>
          <w:color w:val="0070C0"/>
          <w:u w:val="single"/>
        </w:rPr>
      </w:pPr>
      <w:bookmarkStart w:id="7" w:name="_tyjcwt" w:colFirst="0" w:colLast="0"/>
      <w:bookmarkEnd w:id="7"/>
      <w:r>
        <w:rPr>
          <w:color w:val="0070C0"/>
          <w:u w:val="single"/>
        </w:rPr>
        <w:t>Задължителни критерии, свързани с общото управление</w:t>
      </w:r>
    </w:p>
    <w:p w:rsidR="00CC095B" w:rsidRDefault="00B66990">
      <w:pPr>
        <w:pStyle w:val="Heading2"/>
        <w:spacing w:line="240" w:lineRule="auto"/>
        <w:rPr>
          <w:color w:val="0070C0"/>
        </w:rPr>
      </w:pPr>
      <w:bookmarkStart w:id="8" w:name="_3dy6vkm" w:colFirst="0" w:colLast="0"/>
      <w:bookmarkEnd w:id="8"/>
      <w:r>
        <w:rPr>
          <w:color w:val="0070C0"/>
        </w:rPr>
        <w:t>Критерий 1:  Основа на система за управление по околна среда</w:t>
      </w:r>
      <w:bookmarkStart w:id="9" w:name="1t3h5sf" w:colFirst="0" w:colLast="0"/>
      <w:bookmarkEnd w:id="9"/>
    </w:p>
    <w:tbl>
      <w:tblPr>
        <w:tblStyle w:val="a3"/>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pPr>
            <w:r>
              <w:t>Туристическото настаняване трябва да постави основите на система за управление по околна среда, като изпълни следните процеси:</w:t>
            </w:r>
          </w:p>
          <w:p w:rsidR="00CC095B" w:rsidRDefault="00B66990">
            <w:pPr>
              <w:numPr>
                <w:ilvl w:val="0"/>
                <w:numId w:val="54"/>
              </w:numPr>
              <w:spacing w:after="0" w:line="240" w:lineRule="auto"/>
              <w:jc w:val="both"/>
            </w:pPr>
            <w:r>
              <w:rPr>
                <w:b/>
              </w:rPr>
              <w:t>политика в областта на околната среда</w:t>
            </w:r>
            <w:r>
              <w:t>, определяща най-значимите екологични аспекти по отношение на енергията, водата и отпадъците, свързани с обекта за настаняване;</w:t>
            </w:r>
          </w:p>
          <w:p w:rsidR="00CC095B" w:rsidRDefault="00B66990">
            <w:pPr>
              <w:numPr>
                <w:ilvl w:val="0"/>
                <w:numId w:val="54"/>
              </w:numPr>
              <w:spacing w:line="240" w:lineRule="auto"/>
              <w:jc w:val="both"/>
            </w:pPr>
            <w:r>
              <w:t xml:space="preserve">точна </w:t>
            </w:r>
            <w:r>
              <w:rPr>
                <w:b/>
              </w:rPr>
              <w:t>програма за действие</w:t>
            </w:r>
            <w:r>
              <w:t xml:space="preserve">, установяваща цели за екологични резултати по отношение на набелязаните екологични аспекти, които цели се определят най-малко на всеки две години, като се вземат предвид изискванията, предвидени в настоящото Решение за екомаркировката на ЕС. </w:t>
            </w:r>
          </w:p>
          <w:p w:rsidR="00CC095B" w:rsidRDefault="00B66990">
            <w:pPr>
              <w:spacing w:line="240" w:lineRule="auto"/>
              <w:jc w:val="both"/>
            </w:pPr>
            <w:bookmarkStart w:id="10" w:name="_4d34og8" w:colFirst="0" w:colLast="0"/>
            <w:bookmarkEnd w:id="10"/>
            <w:r>
              <w:t>Ако определените екологичните аспекти не са засегнати от настоящата екомаркировка на ЕС, за предпочитане е целите да се определят въз основа на показателите за екологични резултати и еталоните за отлични постижения, определени с референтния документ за най-добра практика за управление по околна среда за сектора на туризма</w:t>
            </w:r>
            <w:r>
              <w:rPr>
                <w:vertAlign w:val="superscript"/>
              </w:rPr>
              <w:footnoteReference w:id="2"/>
            </w:r>
            <w:r>
              <w:t xml:space="preserve"> (EMAS);</w:t>
            </w:r>
          </w:p>
          <w:p w:rsidR="00CC095B" w:rsidRDefault="00B66990">
            <w:pPr>
              <w:numPr>
                <w:ilvl w:val="0"/>
                <w:numId w:val="54"/>
              </w:numPr>
              <w:spacing w:line="240" w:lineRule="auto"/>
              <w:jc w:val="both"/>
            </w:pPr>
            <w:r>
              <w:t xml:space="preserve">процес на </w:t>
            </w:r>
            <w:r>
              <w:rPr>
                <w:b/>
              </w:rPr>
              <w:t>вътрешна оценка</w:t>
            </w:r>
            <w:r>
              <w:t xml:space="preserve">, позволяващ проверка най-малко веднъж годишно на резултатите на организацията по отношение на целите, определени в програмата за действие, и определящ коригиращи действия, ако е необходимо. </w:t>
            </w:r>
          </w:p>
          <w:p w:rsidR="00CC095B" w:rsidRDefault="00B66990">
            <w:pPr>
              <w:spacing w:line="240" w:lineRule="auto"/>
              <w:jc w:val="both"/>
            </w:pPr>
            <w:r>
              <w:t>Информацията за процесите, упоменати в предходната алинея, е на разположение на гостите и персонала.</w:t>
            </w:r>
          </w:p>
          <w:p w:rsidR="00CC095B" w:rsidRDefault="00B66990">
            <w:pPr>
              <w:spacing w:line="240" w:lineRule="auto"/>
              <w:jc w:val="both"/>
            </w:pPr>
            <w:r>
              <w:t xml:space="preserve">Коментарите и предложенията от страна на гостите, събирани посредством въпросника, посочен в критерий 3, се оценяват в процеса на вътрешна оценка и в програмата за действие, ако е необходимо. </w:t>
            </w:r>
          </w:p>
          <w:p w:rsidR="00CC095B" w:rsidRDefault="00B66990">
            <w:pPr>
              <w:spacing w:line="240" w:lineRule="auto"/>
              <w:jc w:val="both"/>
              <w:rPr>
                <w:b/>
                <w:i/>
              </w:rPr>
            </w:pPr>
            <w:r>
              <w:rPr>
                <w:b/>
                <w:i/>
              </w:rPr>
              <w:lastRenderedPageBreak/>
              <w:t>Оценка и проверка</w:t>
            </w:r>
          </w:p>
          <w:p w:rsidR="00CC095B" w:rsidRDefault="00B66990">
            <w:pPr>
              <w:spacing w:line="240" w:lineRule="auto"/>
              <w:jc w:val="both"/>
            </w:pPr>
            <w:r>
              <w:t>Заявителят представя декларация за съответствие с този критерий, заедно със:</w:t>
            </w:r>
          </w:p>
          <w:p w:rsidR="00CC095B" w:rsidRDefault="00B66990">
            <w:pPr>
              <w:numPr>
                <w:ilvl w:val="0"/>
                <w:numId w:val="20"/>
              </w:numPr>
              <w:pBdr>
                <w:top w:val="nil"/>
                <w:left w:val="nil"/>
                <w:bottom w:val="nil"/>
                <w:right w:val="nil"/>
                <w:between w:val="nil"/>
              </w:pBdr>
              <w:spacing w:after="0" w:line="240" w:lineRule="auto"/>
              <w:jc w:val="both"/>
              <w:rPr>
                <w:color w:val="000000"/>
              </w:rPr>
            </w:pPr>
            <w:r>
              <w:rPr>
                <w:rFonts w:ascii="EC Square Sans Pro" w:eastAsia="EC Square Sans Pro" w:hAnsi="EC Square Sans Pro" w:cs="EC Square Sans Pro"/>
                <w:color w:val="000000"/>
              </w:rPr>
              <w:t xml:space="preserve">копие от политиката в областта на околната среда, </w:t>
            </w:r>
          </w:p>
          <w:p w:rsidR="00CC095B" w:rsidRDefault="00B66990">
            <w:pPr>
              <w:numPr>
                <w:ilvl w:val="0"/>
                <w:numId w:val="20"/>
              </w:numPr>
              <w:pBdr>
                <w:top w:val="nil"/>
                <w:left w:val="nil"/>
                <w:bottom w:val="nil"/>
                <w:right w:val="nil"/>
                <w:between w:val="nil"/>
              </w:pBdr>
              <w:spacing w:after="0" w:line="240" w:lineRule="auto"/>
              <w:jc w:val="both"/>
              <w:rPr>
                <w:color w:val="000000"/>
              </w:rPr>
            </w:pPr>
            <w:r>
              <w:rPr>
                <w:rFonts w:ascii="EC Square Sans Pro" w:eastAsia="EC Square Sans Pro" w:hAnsi="EC Square Sans Pro" w:cs="EC Square Sans Pro"/>
                <w:color w:val="000000"/>
              </w:rPr>
              <w:t>програмата за действие, и</w:t>
            </w:r>
          </w:p>
          <w:p w:rsidR="00CC095B" w:rsidRDefault="00B66990">
            <w:pPr>
              <w:numPr>
                <w:ilvl w:val="0"/>
                <w:numId w:val="20"/>
              </w:numPr>
              <w:pBdr>
                <w:top w:val="nil"/>
                <w:left w:val="nil"/>
                <w:bottom w:val="nil"/>
                <w:right w:val="nil"/>
                <w:between w:val="nil"/>
              </w:pBdr>
              <w:spacing w:line="240" w:lineRule="auto"/>
              <w:jc w:val="both"/>
              <w:rPr>
                <w:color w:val="000000"/>
              </w:rPr>
            </w:pPr>
            <w:r>
              <w:rPr>
                <w:rFonts w:ascii="EC Square Sans Pro" w:eastAsia="EC Square Sans Pro" w:hAnsi="EC Square Sans Pro" w:cs="EC Square Sans Pro"/>
                <w:color w:val="000000"/>
              </w:rPr>
              <w:t>доклада за оценка, който се предоставя на разположение на компетентния орган в срок от 2 години след подаването на заявлението, а актуализираната му версия — на всеки две години.</w:t>
            </w:r>
          </w:p>
          <w:p w:rsidR="00CC095B" w:rsidRDefault="00B66990">
            <w:pPr>
              <w:spacing w:line="240" w:lineRule="auto"/>
              <w:jc w:val="both"/>
            </w:pPr>
            <w:r>
              <w:t>За заявителите, които са регистрирани по EMAS или са сертифицирани по ISO 14001, се счита, че отговарят на изискванията. В този случай сертификатът по ISO 14001 или регистрацията по EMAS се представят като доказателство. В случая на сертифициране по ISO 14001, заявлението се придружава от доклад, обобщаващ резултатите по отношение на целите, определени в програмата за действие.</w:t>
            </w:r>
          </w:p>
        </w:tc>
      </w:tr>
    </w:tbl>
    <w:p w:rsidR="00CC095B" w:rsidRDefault="00CC095B">
      <w:pPr>
        <w:spacing w:line="240" w:lineRule="auto"/>
        <w:jc w:val="both"/>
      </w:pPr>
    </w:p>
    <w:p w:rsidR="00CC095B" w:rsidRDefault="00B66990">
      <w:pPr>
        <w:spacing w:line="240" w:lineRule="auto"/>
        <w:jc w:val="both"/>
      </w:pPr>
      <w:r>
        <w:rPr>
          <w:b/>
          <w:color w:val="948A54"/>
        </w:rPr>
        <w:t xml:space="preserve">                  </w:t>
      </w:r>
      <w:r>
        <w:rPr>
          <w:b/>
          <w:noProof/>
          <w:color w:val="948A54"/>
        </w:rPr>
        <mc:AlternateContent>
          <mc:Choice Requires="wps">
            <w:drawing>
              <wp:inline distT="0" distB="0" distL="0" distR="0">
                <wp:extent cx="4425950" cy="797442"/>
                <wp:effectExtent l="19050" t="19050" r="12700" b="22225"/>
                <wp:docPr id="17" name="Rounded Rectangle 17"/>
                <wp:cNvGraphicFramePr/>
                <a:graphic xmlns:a="http://schemas.openxmlformats.org/drawingml/2006/main">
                  <a:graphicData uri="http://schemas.microsoft.com/office/word/2010/wordprocessingShape">
                    <wps:wsp>
                      <wps:cNvSpPr/>
                      <wps:spPr>
                        <a:xfrm>
                          <a:off x="0" y="0"/>
                          <a:ext cx="4425950" cy="797442"/>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after="0" w:line="275" w:lineRule="auto"/>
                              <w:textDirection w:val="btLr"/>
                            </w:pPr>
                            <w:r>
                              <w:rPr>
                                <w:color w:val="000000"/>
                              </w:rPr>
                              <w:t xml:space="preserve"> </w:t>
                            </w:r>
                            <w:r>
                              <w:rPr>
                                <w:b/>
                                <w:color w:val="000000"/>
                              </w:rPr>
                              <w:t>Ключови елементи от критерий 1:</w:t>
                            </w:r>
                          </w:p>
                          <w:p w:rsidR="00CA6225" w:rsidRDefault="00CA6225" w:rsidP="00C17FE8">
                            <w:pPr>
                              <w:spacing w:after="0" w:line="275" w:lineRule="auto"/>
                              <w:ind w:left="567" w:hanging="567"/>
                              <w:jc w:val="both"/>
                              <w:textDirection w:val="btLr"/>
                            </w:pPr>
                            <w:r>
                              <w:rPr>
                                <w:i/>
                                <w:color w:val="000000"/>
                              </w:rPr>
                              <w:t xml:space="preserve">Политика в областта на околната среда: </w:t>
                            </w:r>
                            <w:r>
                              <w:rPr>
                                <w:color w:val="000000"/>
                              </w:rPr>
                              <w:t>Раздел C1.1.</w:t>
                            </w:r>
                          </w:p>
                          <w:p w:rsidR="00CA6225" w:rsidRDefault="00CA6225" w:rsidP="00C17FE8">
                            <w:pPr>
                              <w:spacing w:after="0" w:line="275" w:lineRule="auto"/>
                              <w:ind w:left="567" w:hanging="567"/>
                              <w:jc w:val="both"/>
                              <w:textDirection w:val="btLr"/>
                            </w:pPr>
                            <w:r>
                              <w:rPr>
                                <w:i/>
                                <w:color w:val="000000"/>
                              </w:rPr>
                              <w:t xml:space="preserve">Програма за действие: </w:t>
                            </w:r>
                            <w:r>
                              <w:rPr>
                                <w:color w:val="000000"/>
                              </w:rPr>
                              <w:t>Раздел C1.2.</w:t>
                            </w:r>
                          </w:p>
                          <w:p w:rsidR="00CA6225" w:rsidRDefault="00CA6225" w:rsidP="00C17FE8">
                            <w:pPr>
                              <w:spacing w:after="0" w:line="275" w:lineRule="auto"/>
                              <w:ind w:left="567" w:hanging="567"/>
                              <w:jc w:val="both"/>
                              <w:textDirection w:val="btLr"/>
                            </w:pPr>
                            <w:r>
                              <w:rPr>
                                <w:i/>
                                <w:color w:val="000000"/>
                              </w:rPr>
                              <w:t xml:space="preserve">Процес на вътрешна оценка и доклад за вътрешна оценка: </w:t>
                            </w:r>
                            <w:r>
                              <w:rPr>
                                <w:color w:val="000000"/>
                              </w:rPr>
                              <w:t>Раздел C1.3.</w:t>
                            </w:r>
                          </w:p>
                        </w:txbxContent>
                      </wps:txbx>
                      <wps:bodyPr spcFirstLastPara="1" wrap="square" lIns="0" tIns="0" rIns="0" bIns="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id="Rounded Rectangle 17" o:spid="_x0000_s1036" style="width:348.5pt;height:62.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" strokecolor="#4f81bd" strokeweight="2.5pt">
                <v:stroke startarrowwidth="narrow" startarrowlength="short" endarrowwidth="narrow" endarrowlength="short"/>
                <v:textbox inset="0,0,0,0">
                  <w:txbxContent>
                    <w:p w:rsidR="00CA6225" w:rsidRDefault="00CA6225">
                      <w:pPr>
                        <w:spacing w:after="0" w:line="275" w:lineRule="auto"/>
                        <w:textDirection w:val="btLr"/>
                      </w:pPr>
                      <w:r>
                        <w:rPr>
                          <w:color w:val="000000"/>
                        </w:rPr>
                        <w:t xml:space="preserve"> </w:t>
                      </w:r>
                      <w:r>
                        <w:rPr>
                          <w:b/>
                          <w:color w:val="000000"/>
                        </w:rPr>
                        <w:t>Ключови елементи от критерий 1:</w:t>
                      </w:r>
                    </w:p>
                    <w:p w:rsidR="00CA6225" w:rsidRDefault="00CA6225" w:rsidP="00C17FE8">
                      <w:pPr>
                        <w:spacing w:after="0" w:line="275" w:lineRule="auto"/>
                        <w:ind w:left="567" w:hanging="567"/>
                        <w:jc w:val="both"/>
                        <w:textDirection w:val="btLr"/>
                      </w:pPr>
                      <w:r>
                        <w:rPr>
                          <w:i/>
                          <w:color w:val="000000"/>
                        </w:rPr>
                        <w:t xml:space="preserve">Политика в областта на околната среда: </w:t>
                      </w:r>
                      <w:r>
                        <w:rPr>
                          <w:color w:val="000000"/>
                        </w:rPr>
                        <w:t>Раздел C1.1.</w:t>
                      </w:r>
                    </w:p>
                    <w:p w:rsidR="00CA6225" w:rsidRDefault="00CA6225" w:rsidP="00C17FE8">
                      <w:pPr>
                        <w:spacing w:after="0" w:line="275" w:lineRule="auto"/>
                        <w:ind w:left="567" w:hanging="567"/>
                        <w:jc w:val="both"/>
                        <w:textDirection w:val="btLr"/>
                      </w:pPr>
                      <w:r>
                        <w:rPr>
                          <w:i/>
                          <w:color w:val="000000"/>
                        </w:rPr>
                        <w:t xml:space="preserve">Програма за действие: </w:t>
                      </w:r>
                      <w:r>
                        <w:rPr>
                          <w:color w:val="000000"/>
                        </w:rPr>
                        <w:t>Раздел C1.2.</w:t>
                      </w:r>
                    </w:p>
                    <w:p w:rsidR="00CA6225" w:rsidRDefault="00CA6225" w:rsidP="00C17FE8">
                      <w:pPr>
                        <w:spacing w:after="0" w:line="275" w:lineRule="auto"/>
                        <w:ind w:left="567" w:hanging="567"/>
                        <w:jc w:val="both"/>
                        <w:textDirection w:val="btLr"/>
                      </w:pPr>
                      <w:r>
                        <w:rPr>
                          <w:i/>
                          <w:color w:val="000000"/>
                        </w:rPr>
                        <w:t xml:space="preserve">Процес на вътрешна оценка и доклад за вътрешна оценка: </w:t>
                      </w:r>
                      <w:r>
                        <w:rPr>
                          <w:color w:val="000000"/>
                        </w:rPr>
                        <w:t>Раздел C1.3.</w:t>
                      </w:r>
                    </w:p>
                  </w:txbxContent>
                </v:textbox>
                <w10:anchorlock/>
              </v:roundrect>
            </w:pict>
          </mc:Fallback>
        </mc:AlternateContent>
      </w:r>
    </w:p>
    <w:p w:rsidR="00CC095B" w:rsidRDefault="00B66990">
      <w:pPr>
        <w:spacing w:after="240" w:line="240" w:lineRule="auto"/>
        <w:jc w:val="both"/>
        <w:rPr>
          <w:b/>
          <w:color w:val="948A54"/>
        </w:rPr>
      </w:pPr>
      <w:r>
        <w:rPr>
          <w:noProof/>
        </w:rPr>
        <w:drawing>
          <wp:inline distT="0" distB="0" distL="0" distR="0">
            <wp:extent cx="266065" cy="233680"/>
            <wp:effectExtent l="0" t="0" r="0" b="0"/>
            <wp:docPr id="132"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66065" cy="233680"/>
                    </a:xfrm>
                    <a:prstGeom prst="rect">
                      <a:avLst/>
                    </a:prstGeom>
                    <a:ln/>
                  </pic:spPr>
                </pic:pic>
              </a:graphicData>
            </a:graphic>
          </wp:inline>
        </w:drawing>
      </w:r>
      <w:r>
        <w:t xml:space="preserve"> </w:t>
      </w:r>
      <w:r>
        <w:rPr>
          <w:b/>
          <w:color w:val="948A54"/>
        </w:rPr>
        <w:t>Обектът за настаняване определя основата на система за управление по околна среда с цел управление и организиране на действия за най-ефективната екологосъобразна позиция.  За тази цел заявителят изготвя декларация за политика в областта на околната среда, програма за действие и вътрешно оценява резултатите на организацията спрямо целите.</w:t>
      </w:r>
    </w:p>
    <w:p w:rsidR="00CC095B" w:rsidRDefault="00B66990">
      <w:pPr>
        <w:pStyle w:val="Heading3"/>
        <w:tabs>
          <w:tab w:val="left" w:pos="993"/>
        </w:tabs>
        <w:spacing w:before="240" w:after="60" w:line="240" w:lineRule="auto"/>
        <w:ind w:left="567" w:firstLine="360"/>
        <w:rPr>
          <w:color w:val="0070C0"/>
          <w:sz w:val="26"/>
          <w:szCs w:val="26"/>
        </w:rPr>
      </w:pPr>
      <w:bookmarkStart w:id="11" w:name="_2s8eyo1" w:colFirst="0" w:colLast="0"/>
      <w:bookmarkEnd w:id="11"/>
      <w:r>
        <w:rPr>
          <w:color w:val="0070C0"/>
          <w:sz w:val="26"/>
          <w:szCs w:val="26"/>
        </w:rPr>
        <w:t xml:space="preserve">C1.1. Политика в областта на околната среда </w:t>
      </w:r>
    </w:p>
    <w:p w:rsidR="00CC095B" w:rsidRDefault="00B66990">
      <w:pPr>
        <w:spacing w:after="120" w:line="240" w:lineRule="auto"/>
        <w:jc w:val="both"/>
      </w:pPr>
      <w:r>
        <w:rPr>
          <w:b/>
        </w:rPr>
        <w:t>Политиката в областта на околната среда</w:t>
      </w:r>
      <w:r>
        <w:t xml:space="preserve"> определя цялостната насока и ангажимента на организацията и предоставя рамка за действие за разработване на специфични екологични цели. При създаване на политиката трябва да се вземат под внимание редица важни фактори с цел да се отразят на-значимите за заявителя дейности, приоритети и аспекти. </w:t>
      </w:r>
    </w:p>
    <w:p w:rsidR="00CC095B" w:rsidRDefault="00B66990">
      <w:pPr>
        <w:spacing w:after="120" w:line="240" w:lineRule="auto"/>
        <w:jc w:val="both"/>
        <w:rPr>
          <w:b/>
        </w:rPr>
      </w:pPr>
      <w:r>
        <w:t xml:space="preserve">Необходимо е да се гарантира, че политиката е свързана както с индивидуалните нужди и идеите на дружеството, така и с най-значимите екологични аспекти. </w:t>
      </w:r>
      <w:r>
        <w:rPr>
          <w:b/>
        </w:rPr>
        <w:t>Това е декларация, предназначена за широката публика, затова и е необходимо формулировката и стилът на политиката да се обмислят внимателно и да се изготвят в ясен и точен документ от една страница.</w:t>
      </w:r>
    </w:p>
    <w:p w:rsidR="00CC095B" w:rsidRDefault="00B66990">
      <w:pPr>
        <w:pStyle w:val="Heading3"/>
        <w:tabs>
          <w:tab w:val="left" w:pos="993"/>
        </w:tabs>
        <w:spacing w:before="240" w:after="60" w:line="240" w:lineRule="auto"/>
        <w:ind w:left="567" w:firstLine="360"/>
        <w:rPr>
          <w:color w:val="0070C0"/>
          <w:sz w:val="26"/>
          <w:szCs w:val="26"/>
        </w:rPr>
      </w:pPr>
      <w:bookmarkStart w:id="12" w:name="_17dp8vu" w:colFirst="0" w:colLast="0"/>
      <w:bookmarkEnd w:id="12"/>
      <w:r>
        <w:rPr>
          <w:color w:val="0070C0"/>
          <w:sz w:val="26"/>
          <w:szCs w:val="26"/>
        </w:rPr>
        <w:t xml:space="preserve">C1.2. Програма за действие </w:t>
      </w:r>
    </w:p>
    <w:p w:rsidR="00CC095B" w:rsidRDefault="00B66990">
      <w:pPr>
        <w:spacing w:after="120" w:line="240" w:lineRule="auto"/>
        <w:jc w:val="both"/>
      </w:pPr>
      <w:r>
        <w:rPr>
          <w:b/>
        </w:rPr>
        <w:t>Програмата за действие</w:t>
      </w:r>
      <w:r>
        <w:t xml:space="preserve"> следва да е съсредоточена върху действия и цели, предназначени да отразяват постоянното подобряване на околната среда, и които се определят най-малко на всеки две години, като се вземат предвид изискванията, предвидени в настоящото Решение за екомаркировката на ЕС. </w:t>
      </w:r>
    </w:p>
    <w:p w:rsidR="00CC095B" w:rsidRDefault="00B66990">
      <w:pPr>
        <w:spacing w:after="120" w:line="240" w:lineRule="auto"/>
        <w:jc w:val="both"/>
      </w:pPr>
      <w:r>
        <w:t>Възможните цели на програмата за действия следва да включват незадължителни критерии от тази екомаркировка на ЕС, които все още не са изпълнени. Програмата следва да съдържа следната информация:</w:t>
      </w:r>
    </w:p>
    <w:p w:rsidR="00CC095B" w:rsidRDefault="00B66990">
      <w:pPr>
        <w:numPr>
          <w:ilvl w:val="0"/>
          <w:numId w:val="54"/>
        </w:numPr>
        <w:pBdr>
          <w:top w:val="nil"/>
          <w:left w:val="nil"/>
          <w:bottom w:val="nil"/>
          <w:right w:val="nil"/>
          <w:between w:val="nil"/>
        </w:pBdr>
        <w:spacing w:after="0" w:line="240" w:lineRule="auto"/>
        <w:jc w:val="both"/>
      </w:pPr>
      <w:r>
        <w:rPr>
          <w:color w:val="000000"/>
        </w:rPr>
        <w:t>Ясни описания на действията</w:t>
      </w:r>
    </w:p>
    <w:p w:rsidR="00CC095B" w:rsidRDefault="00B66990">
      <w:pPr>
        <w:numPr>
          <w:ilvl w:val="0"/>
          <w:numId w:val="54"/>
        </w:numPr>
        <w:pBdr>
          <w:top w:val="nil"/>
          <w:left w:val="nil"/>
          <w:bottom w:val="nil"/>
          <w:right w:val="nil"/>
          <w:between w:val="nil"/>
        </w:pBdr>
        <w:spacing w:after="0" w:line="240" w:lineRule="auto"/>
        <w:jc w:val="both"/>
      </w:pPr>
      <w:r>
        <w:rPr>
          <w:color w:val="000000"/>
        </w:rPr>
        <w:t>Отговорно лице/отдел за изпълнението на действията,</w:t>
      </w:r>
    </w:p>
    <w:p w:rsidR="00CC095B" w:rsidRDefault="00B66990">
      <w:pPr>
        <w:numPr>
          <w:ilvl w:val="0"/>
          <w:numId w:val="54"/>
        </w:numPr>
        <w:pBdr>
          <w:top w:val="nil"/>
          <w:left w:val="nil"/>
          <w:bottom w:val="nil"/>
          <w:right w:val="nil"/>
          <w:between w:val="nil"/>
        </w:pBdr>
        <w:spacing w:after="0" w:line="240" w:lineRule="auto"/>
        <w:jc w:val="both"/>
      </w:pPr>
      <w:r>
        <w:rPr>
          <w:color w:val="000000"/>
        </w:rPr>
        <w:t>Бюджет</w:t>
      </w:r>
    </w:p>
    <w:p w:rsidR="00CC095B" w:rsidRDefault="00B66990">
      <w:pPr>
        <w:numPr>
          <w:ilvl w:val="0"/>
          <w:numId w:val="54"/>
        </w:numPr>
        <w:pBdr>
          <w:top w:val="nil"/>
          <w:left w:val="nil"/>
          <w:bottom w:val="nil"/>
          <w:right w:val="nil"/>
          <w:between w:val="nil"/>
        </w:pBdr>
        <w:spacing w:after="0" w:line="240" w:lineRule="auto"/>
        <w:jc w:val="both"/>
      </w:pPr>
      <w:r>
        <w:rPr>
          <w:color w:val="000000"/>
        </w:rPr>
        <w:t>Човешки ресурси/повишаване на осведомеността и обучение</w:t>
      </w:r>
    </w:p>
    <w:p w:rsidR="00CC095B" w:rsidRDefault="00B66990">
      <w:pPr>
        <w:numPr>
          <w:ilvl w:val="0"/>
          <w:numId w:val="54"/>
        </w:numPr>
        <w:pBdr>
          <w:top w:val="nil"/>
          <w:left w:val="nil"/>
          <w:bottom w:val="nil"/>
          <w:right w:val="nil"/>
          <w:between w:val="nil"/>
        </w:pBdr>
        <w:spacing w:after="120" w:line="240" w:lineRule="auto"/>
        <w:jc w:val="both"/>
      </w:pPr>
      <w:r>
        <w:rPr>
          <w:color w:val="000000"/>
        </w:rPr>
        <w:t>Краен срок за изпълнение</w:t>
      </w:r>
    </w:p>
    <w:p w:rsidR="00CC095B" w:rsidRDefault="00B66990">
      <w:pPr>
        <w:spacing w:after="120" w:line="240" w:lineRule="auto"/>
        <w:jc w:val="both"/>
      </w:pPr>
      <w:r>
        <w:t>Действията и целите биха могли да се основават и на показатели и еталони за отлични постижения, изготвени въз основа на референтния документ за най-добра практика за управление по околна среда за сектора на туризма</w:t>
      </w:r>
      <w:r>
        <w:rPr>
          <w:vertAlign w:val="superscript"/>
        </w:rPr>
        <w:t>2</w:t>
      </w:r>
      <w:r>
        <w:t xml:space="preserve">. </w:t>
      </w:r>
    </w:p>
    <w:p w:rsidR="00CC095B" w:rsidRDefault="00B66990">
      <w:pPr>
        <w:pStyle w:val="Heading3"/>
        <w:tabs>
          <w:tab w:val="left" w:pos="993"/>
        </w:tabs>
        <w:spacing w:before="240" w:after="60" w:line="240" w:lineRule="auto"/>
        <w:ind w:left="567" w:firstLine="360"/>
        <w:rPr>
          <w:color w:val="0070C0"/>
          <w:sz w:val="26"/>
          <w:szCs w:val="26"/>
        </w:rPr>
      </w:pPr>
      <w:bookmarkStart w:id="13" w:name="_3rdcrjn" w:colFirst="0" w:colLast="0"/>
      <w:bookmarkEnd w:id="13"/>
      <w:r>
        <w:rPr>
          <w:color w:val="0070C0"/>
          <w:sz w:val="26"/>
          <w:szCs w:val="26"/>
        </w:rPr>
        <w:lastRenderedPageBreak/>
        <w:t>C1.3. Процес на вътрешна оценка и доклад за вътрешна оценка</w:t>
      </w:r>
    </w:p>
    <w:p w:rsidR="00CC095B" w:rsidRDefault="00B66990">
      <w:pPr>
        <w:spacing w:after="120" w:line="240" w:lineRule="auto"/>
        <w:jc w:val="both"/>
      </w:pPr>
      <w:r>
        <w:t xml:space="preserve">Основната цел на </w:t>
      </w:r>
      <w:r>
        <w:rPr>
          <w:b/>
        </w:rPr>
        <w:t>процеса на вътрешна оценка</w:t>
      </w:r>
      <w:r>
        <w:t xml:space="preserve"> е да се оценят резултатите на организацията по отношение на целите, определени в програмата за действие, и определяне на коригиращи действия, ако е необходимо. Процесът на оценка включва </w:t>
      </w:r>
      <w:r>
        <w:rPr>
          <w:u w:val="single"/>
        </w:rPr>
        <w:t>оценка на степента на постигане на целите</w:t>
      </w:r>
      <w:r>
        <w:t xml:space="preserve"> и </w:t>
      </w:r>
      <w:r>
        <w:rPr>
          <w:u w:val="single"/>
        </w:rPr>
        <w:t>оценка на въпросника за предложения от страна на гостите</w:t>
      </w:r>
      <w:r>
        <w:t xml:space="preserve">, посочен в критерий 3. Някои други дейности, включени във вътрешната оценка, биха могли да бъдат: вътрешни проверки на оборудването и регистрираните данни, интервюта с членовете на персонала и др. Резултатът от процеса на вътрешна оценка е </w:t>
      </w:r>
      <w:r>
        <w:rPr>
          <w:b/>
        </w:rPr>
        <w:t>докладът за оценка</w:t>
      </w:r>
      <w:r>
        <w:t xml:space="preserve">, който включва констатации и заключения от процеса на вътрешна оценка и коригиращи действия за бъдеща програма за действие, ако е необходимо. Докладът се предоставя на разположение на компетентния орган в срок от 2 години след подаването на заявлението, а актуализираната му версия — на всеки две години. </w:t>
      </w:r>
    </w:p>
    <w:p w:rsidR="00CC095B" w:rsidRDefault="00CC095B">
      <w:pPr>
        <w:spacing w:after="120" w:line="240" w:lineRule="auto"/>
        <w:jc w:val="both"/>
      </w:pPr>
    </w:p>
    <w:tbl>
      <w:tblPr>
        <w:tblStyle w:val="a4"/>
        <w:tblW w:w="9017" w:type="dxa"/>
        <w:jc w:val="center"/>
        <w:tblBorders>
          <w:top w:val="dashed" w:sz="8" w:space="0" w:color="4F81BD"/>
          <w:left w:val="dashed" w:sz="8" w:space="0" w:color="4F81BD"/>
          <w:bottom w:val="dashed" w:sz="8" w:space="0" w:color="4F81BD"/>
          <w:right w:val="dashed" w:sz="8" w:space="0" w:color="4F81BD"/>
          <w:insideH w:val="dashed" w:sz="8" w:space="0" w:color="000000"/>
          <w:insideV w:val="dashed" w:sz="8" w:space="0" w:color="000000"/>
        </w:tblBorders>
        <w:tblLayout w:type="fixed"/>
        <w:tblLook w:val="0400" w:firstRow="0" w:lastRow="0" w:firstColumn="0" w:lastColumn="0" w:noHBand="0" w:noVBand="1"/>
      </w:tblPr>
      <w:tblGrid>
        <w:gridCol w:w="9017"/>
      </w:tblGrid>
      <w:tr w:rsidR="00CC095B">
        <w:trPr>
          <w:trHeight w:val="1513"/>
          <w:jc w:val="center"/>
        </w:trPr>
        <w:tc>
          <w:tcPr>
            <w:tcW w:w="9017" w:type="dxa"/>
            <w:tcBorders>
              <w:top w:val="dashed" w:sz="12" w:space="0" w:color="4F81BD"/>
              <w:left w:val="dashed" w:sz="12" w:space="0" w:color="4F81BD"/>
              <w:bottom w:val="dashed" w:sz="12" w:space="0" w:color="4F81BD"/>
              <w:right w:val="dashed" w:sz="12" w:space="0" w:color="4F81BD"/>
            </w:tcBorders>
          </w:tcPr>
          <w:p w:rsidR="00CC095B" w:rsidRDefault="00B66990">
            <w:pPr>
              <w:spacing w:before="240" w:after="0" w:line="240" w:lineRule="auto"/>
              <w:ind w:left="705" w:firstLine="140"/>
            </w:pPr>
            <w:r>
              <w:t xml:space="preserve">уебсайт на </w:t>
            </w:r>
            <w:r>
              <w:rPr>
                <w:b/>
              </w:rPr>
              <w:t>EMAS</w:t>
            </w:r>
            <w:r>
              <w:t xml:space="preserve">: </w:t>
            </w:r>
            <w:hyperlink r:id="rId15">
              <w:r>
                <w:rPr>
                  <w:rFonts w:ascii="EC Square Sans Pro" w:eastAsia="EC Square Sans Pro" w:hAnsi="EC Square Sans Pro" w:cs="EC Square Sans Pro"/>
                  <w:color w:val="0000FF"/>
                  <w:u w:val="single"/>
                </w:rPr>
                <w:t>http://ec.europa.eu/environment/emas/index_en.htm</w:t>
              </w:r>
            </w:hyperlink>
            <w:r>
              <w:rPr>
                <w:noProof/>
              </w:rPr>
              <w:drawing>
                <wp:anchor distT="0" distB="0" distL="114300" distR="114300" simplePos="0" relativeHeight="251661312" behindDoc="0" locked="0" layoutInCell="1" hidden="0" allowOverlap="1">
                  <wp:simplePos x="0" y="0"/>
                  <wp:positionH relativeFrom="column">
                    <wp:posOffset>1</wp:posOffset>
                  </wp:positionH>
                  <wp:positionV relativeFrom="paragraph">
                    <wp:posOffset>0</wp:posOffset>
                  </wp:positionV>
                  <wp:extent cx="283099" cy="310101"/>
                  <wp:effectExtent l="0" t="0" r="0" b="0"/>
                  <wp:wrapSquare wrapText="bothSides" distT="0" distB="0" distL="114300" distR="114300"/>
                  <wp:docPr id="140"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83099" cy="310101"/>
                          </a:xfrm>
                          <a:prstGeom prst="rect">
                            <a:avLst/>
                          </a:prstGeom>
                          <a:ln/>
                        </pic:spPr>
                      </pic:pic>
                    </a:graphicData>
                  </a:graphic>
                </wp:anchor>
              </w:drawing>
            </w:r>
          </w:p>
          <w:p w:rsidR="00CC095B" w:rsidRDefault="00B66990">
            <w:pPr>
              <w:spacing w:before="240" w:line="240" w:lineRule="auto"/>
              <w:ind w:left="846"/>
            </w:pPr>
            <w:r>
              <w:t xml:space="preserve">Уебсайт на </w:t>
            </w:r>
            <w:r>
              <w:rPr>
                <w:b/>
              </w:rPr>
              <w:t>ISO 14001</w:t>
            </w:r>
            <w:r>
              <w:t xml:space="preserve">: </w:t>
            </w:r>
            <w:hyperlink r:id="rId16">
              <w:r>
                <w:rPr>
                  <w:rFonts w:ascii="EC Square Sans Pro" w:eastAsia="EC Square Sans Pro" w:hAnsi="EC Square Sans Pro" w:cs="EC Square Sans Pro"/>
                  <w:color w:val="0000FF"/>
                  <w:u w:val="single"/>
                </w:rPr>
                <w:t>http://www.iso.org/iso/home/store/catalogue_tc/catalogue_detail.htm?csnumber=60857</w:t>
              </w:r>
            </w:hyperlink>
            <w:r>
              <w:t xml:space="preserve"> </w:t>
            </w:r>
          </w:p>
        </w:tc>
      </w:tr>
    </w:tbl>
    <w:p w:rsidR="00CC095B" w:rsidRDefault="00CC095B">
      <w:pPr>
        <w:spacing w:line="240" w:lineRule="auto"/>
        <w:jc w:val="both"/>
      </w:pPr>
    </w:p>
    <w:p w:rsidR="00CC095B" w:rsidRDefault="00B66990">
      <w:pPr>
        <w:pStyle w:val="Heading2"/>
        <w:spacing w:line="240" w:lineRule="auto"/>
        <w:rPr>
          <w:color w:val="0070C0"/>
        </w:rPr>
      </w:pPr>
      <w:bookmarkStart w:id="14" w:name="_26in1rg" w:colFirst="0" w:colLast="0"/>
      <w:bookmarkEnd w:id="14"/>
      <w:r>
        <w:rPr>
          <w:color w:val="0070C0"/>
        </w:rPr>
        <w:t>Критерий 2:  Обучение на персонала</w:t>
      </w:r>
    </w:p>
    <w:p w:rsidR="00CC095B" w:rsidRDefault="00B66990">
      <w:pPr>
        <w:spacing w:line="240" w:lineRule="auto"/>
        <w:jc w:val="both"/>
        <w:rPr>
          <w:b/>
          <w:color w:val="948A54"/>
        </w:rPr>
      </w:pPr>
      <w:r>
        <w:rPr>
          <w:noProof/>
        </w:rPr>
        <w:drawing>
          <wp:inline distT="0" distB="0" distL="0" distR="0">
            <wp:extent cx="266065" cy="233680"/>
            <wp:effectExtent l="0" t="0" r="0" b="0"/>
            <wp:docPr id="135"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66065" cy="233680"/>
                    </a:xfrm>
                    <a:prstGeom prst="rect">
                      <a:avLst/>
                    </a:prstGeom>
                    <a:ln/>
                  </pic:spPr>
                </pic:pic>
              </a:graphicData>
            </a:graphic>
          </wp:inline>
        </w:drawing>
      </w:r>
      <w:r>
        <w:t xml:space="preserve"> </w:t>
      </w:r>
      <w:r>
        <w:rPr>
          <w:b/>
          <w:color w:val="948A54"/>
        </w:rPr>
        <w:t>Обучението на персонала (включително на подизпълнителския външен персонал) се извършва с цел предоставяне на информация относно изискванията на екомаркировката на ЕС, приложима към обекта за настаняване.</w:t>
      </w:r>
    </w:p>
    <w:p w:rsidR="00CC095B" w:rsidRDefault="00CC095B">
      <w:pPr>
        <w:spacing w:line="240" w:lineRule="auto"/>
        <w:jc w:val="both"/>
        <w:rPr>
          <w:b/>
          <w:color w:val="948A54"/>
        </w:rPr>
      </w:pPr>
    </w:p>
    <w:p w:rsidR="00CC095B" w:rsidRDefault="00B66990">
      <w:pPr>
        <w:pStyle w:val="Heading2"/>
        <w:spacing w:line="240" w:lineRule="auto"/>
        <w:rPr>
          <w:color w:val="0070C0"/>
        </w:rPr>
      </w:pPr>
      <w:bookmarkStart w:id="15" w:name="_lnxbz9" w:colFirst="0" w:colLast="0"/>
      <w:bookmarkEnd w:id="15"/>
      <w:r>
        <w:rPr>
          <w:color w:val="0070C0"/>
        </w:rPr>
        <w:t>Критерий 3:  Информация, предоставяна на гостите</w:t>
      </w:r>
    </w:p>
    <w:tbl>
      <w:tblPr>
        <w:tblStyle w:val="a5"/>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 xml:space="preserve">Текст на критерия: </w:t>
            </w:r>
          </w:p>
          <w:p w:rsidR="00CC095B" w:rsidRDefault="00B66990">
            <w:pPr>
              <w:numPr>
                <w:ilvl w:val="0"/>
                <w:numId w:val="21"/>
              </w:numPr>
              <w:pBdr>
                <w:top w:val="nil"/>
                <w:left w:val="nil"/>
                <w:bottom w:val="nil"/>
                <w:right w:val="nil"/>
                <w:between w:val="nil"/>
              </w:pBdr>
              <w:spacing w:after="0" w:line="240" w:lineRule="auto"/>
              <w:jc w:val="both"/>
              <w:rPr>
                <w:rFonts w:ascii="EC Square Sans Pro" w:eastAsia="EC Square Sans Pro" w:hAnsi="EC Square Sans Pro" w:cs="EC Square Sans Pro"/>
                <w:color w:val="000000"/>
              </w:rPr>
            </w:pPr>
            <w:r>
              <w:rPr>
                <w:rFonts w:ascii="EC Square Sans Pro" w:eastAsia="EC Square Sans Pro" w:hAnsi="EC Square Sans Pro" w:cs="EC Square Sans Pro"/>
                <w:color w:val="000000"/>
              </w:rPr>
              <w:t>Обектът за туристическо настаняване трябва също така да предоставя информация на гостите, за да се осигури прилагането на екологичните мерки и да се повиши съзнанието за екологично отговорно поведение в съответствие със задължителните и приложимите незадължителни критерии в настоящата екомаркировка на ЕС. Тази информация трябва активно да се предоставя на гостите в устна или писмена форма на рецепцията или в стаите и трябва да включва по-специално следните аспекти:</w:t>
            </w:r>
          </w:p>
          <w:p w:rsidR="00CC095B" w:rsidRDefault="00B66990">
            <w:pPr>
              <w:numPr>
                <w:ilvl w:val="1"/>
                <w:numId w:val="22"/>
              </w:numPr>
              <w:pBdr>
                <w:top w:val="nil"/>
                <w:left w:val="nil"/>
                <w:bottom w:val="nil"/>
                <w:right w:val="nil"/>
                <w:between w:val="nil"/>
              </w:pBdr>
              <w:spacing w:after="0" w:line="240" w:lineRule="auto"/>
              <w:jc w:val="both"/>
              <w:rPr>
                <w:rFonts w:ascii="EC Square Sans Pro" w:eastAsia="EC Square Sans Pro" w:hAnsi="EC Square Sans Pro" w:cs="EC Square Sans Pro"/>
                <w:b/>
                <w:color w:val="000000"/>
              </w:rPr>
            </w:pPr>
            <w:r>
              <w:rPr>
                <w:rFonts w:ascii="EC Square Sans Pro" w:eastAsia="EC Square Sans Pro" w:hAnsi="EC Square Sans Pro" w:cs="EC Square Sans Pro"/>
                <w:color w:val="000000"/>
              </w:rPr>
              <w:t>политика на обекта за туристическо настаняване в областта на околната среда и осведоменост относно екомаркировката на ЕС за туристическо настаняване;</w:t>
            </w:r>
          </w:p>
          <w:p w:rsidR="00CC095B" w:rsidRDefault="00B66990">
            <w:pPr>
              <w:numPr>
                <w:ilvl w:val="1"/>
                <w:numId w:val="22"/>
              </w:numPr>
              <w:pBdr>
                <w:top w:val="nil"/>
                <w:left w:val="nil"/>
                <w:bottom w:val="nil"/>
                <w:right w:val="nil"/>
                <w:between w:val="nil"/>
              </w:pBdr>
              <w:spacing w:after="0" w:line="240" w:lineRule="auto"/>
              <w:jc w:val="both"/>
              <w:rPr>
                <w:rFonts w:ascii="EC Square Sans Pro" w:eastAsia="EC Square Sans Pro" w:hAnsi="EC Square Sans Pro" w:cs="EC Square Sans Pro"/>
                <w:b/>
                <w:color w:val="000000"/>
              </w:rPr>
            </w:pPr>
            <w:r>
              <w:rPr>
                <w:rFonts w:ascii="EC Square Sans Pro" w:eastAsia="EC Square Sans Pro" w:hAnsi="EC Square Sans Pro" w:cs="EC Square Sans Pro"/>
                <w:color w:val="000000"/>
              </w:rPr>
              <w:t>действия за пестене на енергия по отношение на осветлението, климатичните и отоплителните системи, когато гостите напуснат помещението или се отворят прозорци;</w:t>
            </w:r>
          </w:p>
          <w:p w:rsidR="00CC095B" w:rsidRDefault="00B66990">
            <w:pPr>
              <w:numPr>
                <w:ilvl w:val="1"/>
                <w:numId w:val="22"/>
              </w:numPr>
              <w:pBdr>
                <w:top w:val="nil"/>
                <w:left w:val="nil"/>
                <w:bottom w:val="nil"/>
                <w:right w:val="nil"/>
                <w:between w:val="nil"/>
              </w:pBdr>
              <w:spacing w:after="0" w:line="240" w:lineRule="auto"/>
              <w:jc w:val="both"/>
              <w:rPr>
                <w:rFonts w:ascii="EC Square Sans Pro" w:eastAsia="EC Square Sans Pro" w:hAnsi="EC Square Sans Pro" w:cs="EC Square Sans Pro"/>
                <w:b/>
                <w:color w:val="000000"/>
              </w:rPr>
            </w:pPr>
            <w:r>
              <w:rPr>
                <w:rFonts w:ascii="EC Square Sans Pro" w:eastAsia="EC Square Sans Pro" w:hAnsi="EC Square Sans Pro" w:cs="EC Square Sans Pro"/>
                <w:color w:val="000000"/>
              </w:rPr>
              <w:t xml:space="preserve">действия за пестене на вода, свързани с проверки за течове и честота на смяна на спалното бельо и кърпите; </w:t>
            </w:r>
          </w:p>
          <w:p w:rsidR="00CC095B" w:rsidRDefault="00B66990">
            <w:pPr>
              <w:numPr>
                <w:ilvl w:val="1"/>
                <w:numId w:val="22"/>
              </w:numPr>
              <w:pBdr>
                <w:top w:val="nil"/>
                <w:left w:val="nil"/>
                <w:bottom w:val="nil"/>
                <w:right w:val="nil"/>
                <w:between w:val="nil"/>
              </w:pBdr>
              <w:spacing w:after="0" w:line="240" w:lineRule="auto"/>
              <w:jc w:val="both"/>
              <w:rPr>
                <w:rFonts w:ascii="EC Square Sans Pro" w:eastAsia="EC Square Sans Pro" w:hAnsi="EC Square Sans Pro" w:cs="EC Square Sans Pro"/>
                <w:b/>
                <w:color w:val="000000"/>
              </w:rPr>
            </w:pPr>
            <w:r>
              <w:rPr>
                <w:rFonts w:ascii="EC Square Sans Pro" w:eastAsia="EC Square Sans Pro" w:hAnsi="EC Square Sans Pro" w:cs="EC Square Sans Pro"/>
                <w:color w:val="000000"/>
              </w:rPr>
              <w:t xml:space="preserve">действия за намаляване на отпадъците и за тяхното разделяне във връзка с изделията за еднократна употреба, категории за обезвреждане и отпадъци, които не трябва да се изхвърлят с отпадъчната вода. В допълнение, в помещенията за закуска и в столовите се поставят плакат или други информационни материали, с които се дават съвети за намаляване на хранителните отпадъци; </w:t>
            </w:r>
          </w:p>
          <w:p w:rsidR="00CC095B" w:rsidRDefault="00B66990">
            <w:pPr>
              <w:numPr>
                <w:ilvl w:val="1"/>
                <w:numId w:val="22"/>
              </w:numPr>
              <w:pBdr>
                <w:top w:val="nil"/>
                <w:left w:val="nil"/>
                <w:bottom w:val="nil"/>
                <w:right w:val="nil"/>
                <w:between w:val="nil"/>
              </w:pBdr>
              <w:spacing w:after="0" w:line="240" w:lineRule="auto"/>
              <w:jc w:val="both"/>
              <w:rPr>
                <w:rFonts w:ascii="EC Square Sans Pro" w:eastAsia="EC Square Sans Pro" w:hAnsi="EC Square Sans Pro" w:cs="EC Square Sans Pro"/>
                <w:b/>
                <w:color w:val="000000"/>
              </w:rPr>
            </w:pPr>
            <w:r>
              <w:rPr>
                <w:rFonts w:ascii="EC Square Sans Pro" w:eastAsia="EC Square Sans Pro" w:hAnsi="EC Square Sans Pro" w:cs="EC Square Sans Pro"/>
                <w:color w:val="000000"/>
              </w:rPr>
              <w:t>предпочитани от екологична гледна точка начини на превоз на разположение на гостите;</w:t>
            </w:r>
          </w:p>
          <w:p w:rsidR="00CC095B" w:rsidRDefault="00B66990">
            <w:pPr>
              <w:numPr>
                <w:ilvl w:val="1"/>
                <w:numId w:val="22"/>
              </w:numPr>
              <w:pBdr>
                <w:top w:val="nil"/>
                <w:left w:val="nil"/>
                <w:bottom w:val="nil"/>
                <w:right w:val="nil"/>
                <w:between w:val="nil"/>
              </w:pBdr>
              <w:spacing w:after="0" w:line="240" w:lineRule="auto"/>
              <w:jc w:val="both"/>
              <w:rPr>
                <w:rFonts w:ascii="EC Square Sans Pro" w:eastAsia="EC Square Sans Pro" w:hAnsi="EC Square Sans Pro" w:cs="EC Square Sans Pro"/>
                <w:b/>
                <w:color w:val="000000"/>
              </w:rPr>
            </w:pPr>
            <w:r>
              <w:rPr>
                <w:rFonts w:ascii="EC Square Sans Pro" w:eastAsia="EC Square Sans Pro" w:hAnsi="EC Square Sans Pro" w:cs="EC Square Sans Pro"/>
                <w:color w:val="000000"/>
              </w:rPr>
              <w:t>услугата за туристическо настаняване трябва да предоставя информация на гостите за наличните местни туристически забележителности, местни пътеводители, местни ресторанти, местни пазари, центрове по занаяти.</w:t>
            </w:r>
          </w:p>
          <w:p w:rsidR="00CC095B" w:rsidRDefault="00B66990">
            <w:pPr>
              <w:numPr>
                <w:ilvl w:val="0"/>
                <w:numId w:val="21"/>
              </w:numPr>
              <w:pBdr>
                <w:top w:val="nil"/>
                <w:left w:val="nil"/>
                <w:bottom w:val="nil"/>
                <w:right w:val="nil"/>
                <w:between w:val="nil"/>
              </w:pBdr>
              <w:spacing w:line="240" w:lineRule="auto"/>
              <w:jc w:val="both"/>
              <w:rPr>
                <w:rFonts w:ascii="EC Square Sans Pro" w:eastAsia="EC Square Sans Pro" w:hAnsi="EC Square Sans Pro" w:cs="EC Square Sans Pro"/>
                <w:color w:val="000000"/>
              </w:rPr>
            </w:pPr>
            <w:r>
              <w:rPr>
                <w:rFonts w:ascii="EC Square Sans Pro" w:eastAsia="EC Square Sans Pro" w:hAnsi="EC Square Sans Pro" w:cs="EC Square Sans Pro"/>
                <w:color w:val="000000"/>
              </w:rPr>
              <w:t xml:space="preserve">На гостите се дава въпросник, по интернет или на място, с въпроси за техните мнения относно </w:t>
            </w:r>
            <w:r>
              <w:rPr>
                <w:rFonts w:ascii="EC Square Sans Pro" w:eastAsia="EC Square Sans Pro" w:hAnsi="EC Square Sans Pro" w:cs="EC Square Sans Pro"/>
                <w:color w:val="000000"/>
              </w:rPr>
              <w:lastRenderedPageBreak/>
              <w:t xml:space="preserve">общите екологични аспекти на обекта за туристическо настаняване, изброени в буква а), и тяхната обща удовлетвореност от съоръженията и услугите на обекта за туристическо настаняване. Въвежда се ясна процедура за документиране на забележките на клиентите, техните оплаквания, дадените отговори и предприетите корективни действия. </w:t>
            </w:r>
          </w:p>
          <w:p w:rsidR="00CC095B" w:rsidRDefault="00B66990">
            <w:pPr>
              <w:spacing w:line="240" w:lineRule="auto"/>
              <w:jc w:val="both"/>
              <w:rPr>
                <w:b/>
                <w:i/>
                <w:sz w:val="24"/>
                <w:szCs w:val="24"/>
              </w:rPr>
            </w:pPr>
            <w:r>
              <w:rPr>
                <w:b/>
                <w:i/>
              </w:rPr>
              <w:t>Оценка и проверка</w:t>
            </w:r>
          </w:p>
          <w:p w:rsidR="00CC095B" w:rsidRPr="002F1C54" w:rsidRDefault="00B66990">
            <w:pPr>
              <w:spacing w:line="240" w:lineRule="auto"/>
              <w:jc w:val="both"/>
              <w:rPr>
                <w:rFonts w:ascii="EC Square Sans" w:hAnsi="EC Square Sans"/>
                <w:b/>
                <w:sz w:val="24"/>
                <w:szCs w:val="24"/>
              </w:rPr>
            </w:pPr>
            <w:r w:rsidRPr="002F1C54">
              <w:rPr>
                <w:rFonts w:ascii="EC Square Sans" w:hAnsi="EC Square Sans"/>
              </w:rPr>
              <w:t>Заявителят представя декларация за съответствие с този критерий, заедно с копия от информацията, предоставена на гостите. Заявителят посочва процедурите, въведени за разпространяване и събиране на информацията и въпросника, а също и за вземане под внимание на получените отговори.</w:t>
            </w:r>
          </w:p>
        </w:tc>
      </w:tr>
    </w:tbl>
    <w:p w:rsidR="00CC095B" w:rsidRDefault="00CC095B">
      <w:pPr>
        <w:spacing w:line="240" w:lineRule="auto"/>
      </w:pPr>
    </w:p>
    <w:p w:rsidR="00CC095B" w:rsidRDefault="00B66990">
      <w:pPr>
        <w:spacing w:line="240" w:lineRule="auto"/>
        <w:jc w:val="both"/>
        <w:rPr>
          <w:b/>
          <w:color w:val="948A54"/>
        </w:rPr>
      </w:pPr>
      <w:r>
        <w:rPr>
          <w:noProof/>
        </w:rPr>
        <w:drawing>
          <wp:inline distT="0" distB="0" distL="0" distR="0">
            <wp:extent cx="266065" cy="233680"/>
            <wp:effectExtent l="0" t="0" r="0" b="0"/>
            <wp:docPr id="133"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66065" cy="233680"/>
                    </a:xfrm>
                    <a:prstGeom prst="rect">
                      <a:avLst/>
                    </a:prstGeom>
                    <a:ln/>
                  </pic:spPr>
                </pic:pic>
              </a:graphicData>
            </a:graphic>
          </wp:inline>
        </w:drawing>
      </w:r>
      <w:r>
        <w:t xml:space="preserve"> </w:t>
      </w:r>
      <w:r>
        <w:rPr>
          <w:b/>
          <w:color w:val="948A54"/>
        </w:rPr>
        <w:t>Гостите се информират активно (в устна или писмена форма на рецепцията или в стаите) относно екологично отговорното поведение и действията, изпълнявани в обекта за туристическо настаняване. На гостите се предоставя въпросник относно тяхната удовлетвореност и мнения относно общите екологични аспекти. Въведена е процедура за събиране на информацията от гостите.</w:t>
      </w:r>
    </w:p>
    <w:p w:rsidR="00CC095B" w:rsidRDefault="00B66990">
      <w:pPr>
        <w:spacing w:after="120" w:line="240" w:lineRule="auto"/>
        <w:jc w:val="both"/>
      </w:pPr>
      <w:r>
        <w:t xml:space="preserve">В допълнение към въпросниците гостите биха могли да се насърчават да изразяват устно предложенията и/или би могло да се предостави книга за гости за събиране на коментари и оплаквания. </w:t>
      </w:r>
    </w:p>
    <w:p w:rsidR="00CC095B" w:rsidRDefault="00B66990">
      <w:pPr>
        <w:spacing w:after="120" w:line="240" w:lineRule="auto"/>
        <w:jc w:val="both"/>
      </w:pPr>
      <w:r>
        <w:t xml:space="preserve">Повече информация относно оценката на предложенията и потенциалните коригиращи действия има в </w:t>
      </w:r>
      <w:hyperlink w:anchor="_3rdcrjn">
        <w:r>
          <w:rPr>
            <w:color w:val="0070C0"/>
          </w:rPr>
          <w:t>C1.3.</w:t>
        </w:r>
      </w:hyperlink>
      <w:hyperlink w:anchor="_3rdcrjn">
        <w:r>
          <w:t xml:space="preserve"> </w:t>
        </w:r>
      </w:hyperlink>
      <w:hyperlink w:anchor="_3rdcrjn">
        <w:r>
          <w:rPr>
            <w:color w:val="0070C0"/>
          </w:rPr>
          <w:t>Процес на вътрешна оценка и доклад за вътрешна оценка</w:t>
        </w:r>
      </w:hyperlink>
      <w:r>
        <w:t xml:space="preserve"> </w:t>
      </w:r>
    </w:p>
    <w:p w:rsidR="00CC095B" w:rsidRDefault="00CC095B">
      <w:pPr>
        <w:spacing w:after="120" w:line="240" w:lineRule="auto"/>
        <w:jc w:val="both"/>
      </w:pPr>
    </w:p>
    <w:p w:rsidR="00CC095B" w:rsidRDefault="00B66990">
      <w:pPr>
        <w:pStyle w:val="Heading2"/>
        <w:spacing w:line="240" w:lineRule="auto"/>
        <w:rPr>
          <w:color w:val="0070C0"/>
        </w:rPr>
      </w:pPr>
      <w:bookmarkStart w:id="16" w:name="_35nkun2" w:colFirst="0" w:colLast="0"/>
      <w:bookmarkEnd w:id="16"/>
      <w:r>
        <w:rPr>
          <w:color w:val="0070C0"/>
        </w:rPr>
        <w:t>Критерий 4:  Обща поддръжка</w:t>
      </w:r>
    </w:p>
    <w:tbl>
      <w:tblPr>
        <w:tblStyle w:val="a6"/>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pPr>
            <w:r>
              <w:t xml:space="preserve">На уредите/устройствата най-малко веднъж годишно или по-често се извършва профилактична поддръжка, ако това се изисква по закон или от съответните инструкции на производителя. Поддръжката включва проверка за евентуални течове и уверяване в правилното функциониране най-малкото на енергийното оборудване (напр. уреди за отопление, вентилация и климатизация (ОВК), хладилни системи и др.) и на водното оборудване (напр. водопроводни арматури, напоителни системи и др.) на територията на обекта за настаняване. </w:t>
            </w:r>
          </w:p>
          <w:p w:rsidR="00CC095B" w:rsidRDefault="00B66990">
            <w:pPr>
              <w:spacing w:line="240" w:lineRule="auto"/>
              <w:jc w:val="both"/>
            </w:pPr>
            <w:r>
              <w:t>Уредите, използващи хладилни агенти, които попадат в обхвата на Регламент (ЕС) № 517/2014 на Европейския парламент и на Съвета</w:t>
            </w:r>
            <w:r>
              <w:rPr>
                <w:vertAlign w:val="superscript"/>
              </w:rPr>
              <w:footnoteReference w:id="3"/>
            </w:r>
            <w:r>
              <w:t>, се проверяват и поддържат, както следва:</w:t>
            </w:r>
          </w:p>
          <w:p w:rsidR="00CC095B" w:rsidRDefault="00B66990" w:rsidP="002F1C54">
            <w:pPr>
              <w:numPr>
                <w:ilvl w:val="0"/>
                <w:numId w:val="72"/>
              </w:numPr>
              <w:spacing w:after="0" w:line="240" w:lineRule="auto"/>
              <w:jc w:val="both"/>
            </w:pPr>
            <w:r>
              <w:t>при оборудване, съдържащо флуорсъдържащи парникови газове в количества от 5 тона СО</w:t>
            </w:r>
            <w:r>
              <w:rPr>
                <w:vertAlign w:val="subscript"/>
              </w:rPr>
              <w:t>2</w:t>
            </w:r>
            <w:r>
              <w:t xml:space="preserve"> еквивалент или повече, но по-малко от 50 тона СО</w:t>
            </w:r>
            <w:r>
              <w:rPr>
                <w:vertAlign w:val="subscript"/>
              </w:rPr>
              <w:t>2</w:t>
            </w:r>
            <w:r>
              <w:t xml:space="preserve"> еквивалент — най-малко на всеки 12 месеца или, когато е монтирана система за откриване на течове, най-малко на всеки 24 месеца; </w:t>
            </w:r>
          </w:p>
          <w:p w:rsidR="00CC095B" w:rsidRDefault="00B66990" w:rsidP="002F1C54">
            <w:pPr>
              <w:numPr>
                <w:ilvl w:val="0"/>
                <w:numId w:val="72"/>
              </w:numPr>
              <w:spacing w:after="0" w:line="240" w:lineRule="auto"/>
              <w:jc w:val="both"/>
            </w:pPr>
            <w:r>
              <w:t>при оборудване, съдържащо флуорсъдържащи парникови газове в количества от 50 тона СО</w:t>
            </w:r>
            <w:r>
              <w:rPr>
                <w:vertAlign w:val="subscript"/>
              </w:rPr>
              <w:t>2</w:t>
            </w:r>
            <w:r>
              <w:t xml:space="preserve"> еквивалент или повече, но по-малко от 500 тона СО</w:t>
            </w:r>
            <w:r>
              <w:rPr>
                <w:vertAlign w:val="subscript"/>
              </w:rPr>
              <w:t>2</w:t>
            </w:r>
            <w:r>
              <w:t xml:space="preserve"> еквивалент — най-малко на всеки шест месеца или, когато е монтирана система за откриване на течове, най-малко на всеки 12 месеца; </w:t>
            </w:r>
          </w:p>
          <w:p w:rsidR="00CC095B" w:rsidRDefault="00B66990" w:rsidP="002F1C54">
            <w:pPr>
              <w:numPr>
                <w:ilvl w:val="0"/>
                <w:numId w:val="72"/>
              </w:numPr>
              <w:spacing w:line="240" w:lineRule="auto"/>
              <w:jc w:val="both"/>
            </w:pPr>
            <w:r>
              <w:t>при оборудване, съдържащо флуорсъдържащи парникови газове в количества от 500 тона СО</w:t>
            </w:r>
            <w:r>
              <w:rPr>
                <w:vertAlign w:val="subscript"/>
              </w:rPr>
              <w:t>2</w:t>
            </w:r>
            <w:r>
              <w:t xml:space="preserve"> еквивалент или повече — най-малко на три месеца или, когато е монтирана система за откриване на течове, най-малко на всеки 6 месеца.</w:t>
            </w:r>
          </w:p>
          <w:p w:rsidR="00CC095B" w:rsidRDefault="00B66990" w:rsidP="006C34CA">
            <w:pPr>
              <w:spacing w:after="0"/>
              <w:jc w:val="both"/>
            </w:pPr>
            <w:r>
              <w:t>Всички дейности по поддръжката трябва да се записват в специален регистър за поддръжката, като се посочват приблизителните количества вода, които изтичат при течовете по водопроводната система.</w:t>
            </w:r>
          </w:p>
          <w:p w:rsidR="00CC095B" w:rsidRDefault="00B66990" w:rsidP="006C34CA">
            <w:pPr>
              <w:spacing w:after="0"/>
              <w:jc w:val="both"/>
              <w:rPr>
                <w:b/>
                <w:i/>
              </w:rPr>
            </w:pPr>
            <w:r>
              <w:rPr>
                <w:b/>
                <w:i/>
              </w:rPr>
              <w:lastRenderedPageBreak/>
              <w:t>Оценка и проверка</w:t>
            </w:r>
          </w:p>
          <w:p w:rsidR="00CC095B" w:rsidRDefault="00B66990" w:rsidP="006C34CA">
            <w:pPr>
              <w:spacing w:after="0"/>
              <w:jc w:val="both"/>
            </w:pPr>
            <w:r>
              <w:t xml:space="preserve">Заявителят представя декларация за съответствие, заедно с кратко описание на програмата за поддръжка, подробни данни за лицата или дружествата, извършващи поддръжката, както и регистъра на поддръжката.  </w:t>
            </w:r>
          </w:p>
        </w:tc>
      </w:tr>
    </w:tbl>
    <w:p w:rsidR="00CC095B" w:rsidRDefault="00B66990">
      <w:pPr>
        <w:spacing w:line="240" w:lineRule="auto"/>
        <w:rPr>
          <w:b/>
          <w:color w:val="948A54"/>
        </w:rPr>
      </w:pPr>
      <w:r>
        <w:rPr>
          <w:b/>
          <w:color w:val="948A54"/>
        </w:rPr>
        <w:lastRenderedPageBreak/>
        <w:t xml:space="preserve">             </w:t>
      </w:r>
      <w:r>
        <w:rPr>
          <w:b/>
          <w:noProof/>
          <w:color w:val="948A54"/>
        </w:rPr>
        <mc:AlternateContent>
          <mc:Choice Requires="wps">
            <w:drawing>
              <wp:inline distT="0" distB="0" distL="0" distR="0">
                <wp:extent cx="5673253" cy="1158240"/>
                <wp:effectExtent l="19050" t="19050" r="22860" b="22860"/>
                <wp:docPr id="20" name="Rounded Rectangle 20"/>
                <wp:cNvGraphicFramePr/>
                <a:graphic xmlns:a="http://schemas.openxmlformats.org/drawingml/2006/main">
                  <a:graphicData uri="http://schemas.microsoft.com/office/word/2010/wordprocessingShape">
                    <wps:wsp>
                      <wps:cNvSpPr/>
                      <wps:spPr>
                        <a:xfrm>
                          <a:off x="0" y="0"/>
                          <a:ext cx="5673253" cy="1158240"/>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rsidP="00851B7D">
                            <w:pPr>
                              <w:spacing w:before="240" w:line="275" w:lineRule="auto"/>
                              <w:ind w:left="142"/>
                              <w:textDirection w:val="btLr"/>
                            </w:pPr>
                            <w:r>
                              <w:rPr>
                                <w:color w:val="000000"/>
                              </w:rPr>
                              <w:t xml:space="preserve"> </w:t>
                            </w:r>
                            <w:r>
                              <w:rPr>
                                <w:b/>
                                <w:color w:val="000000"/>
                              </w:rPr>
                              <w:t>Ключови елементи от критерий 4:</w:t>
                            </w:r>
                          </w:p>
                          <w:p w:rsidR="00CA6225" w:rsidRDefault="00CA6225" w:rsidP="00851B7D">
                            <w:pPr>
                              <w:spacing w:after="0" w:line="275" w:lineRule="auto"/>
                              <w:ind w:left="142"/>
                              <w:jc w:val="both"/>
                              <w:textDirection w:val="btLr"/>
                            </w:pPr>
                            <w:r>
                              <w:rPr>
                                <w:i/>
                                <w:color w:val="000000"/>
                              </w:rPr>
                              <w:t xml:space="preserve">Уреди, използващи хладилни агенти, които попадат в обхвата на Регламент (ЕС) № 517/2014: </w:t>
                            </w:r>
                            <w:r>
                              <w:rPr>
                                <w:color w:val="000000"/>
                              </w:rPr>
                              <w:t>Раздел C4.1.</w:t>
                            </w:r>
                          </w:p>
                          <w:p w:rsidR="00CA6225" w:rsidRDefault="00CA6225" w:rsidP="00851B7D">
                            <w:pPr>
                              <w:spacing w:after="0" w:line="275" w:lineRule="auto"/>
                              <w:ind w:left="142"/>
                              <w:jc w:val="both"/>
                              <w:textDirection w:val="btLr"/>
                            </w:pPr>
                            <w:r>
                              <w:rPr>
                                <w:i/>
                                <w:color w:val="000000"/>
                              </w:rPr>
                              <w:t xml:space="preserve">Най-често използвани смазочни течности и благоприятни за климата алтернативи: </w:t>
                            </w:r>
                            <w:r>
                              <w:rPr>
                                <w:color w:val="000000"/>
                              </w:rPr>
                              <w:t>Раздел C4.2.</w:t>
                            </w:r>
                          </w:p>
                        </w:txbxContent>
                      </wps:txbx>
                      <wps:bodyPr spcFirstLastPara="1" wrap="square" lIns="0" tIns="0" rIns="0" bIns="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id="Rounded Rectangle 20" o:spid="_x0000_s1037" style="width:446.7pt;height:91.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" strokecolor="#4f81bd" strokeweight="2.5pt">
                <v:stroke startarrowwidth="narrow" startarrowlength="short" endarrowwidth="narrow" endarrowlength="short"/>
                <v:textbox inset="0,0,0,0">
                  <w:txbxContent>
                    <w:p w:rsidR="00CA6225" w:rsidRDefault="00CA6225" w:rsidP="00851B7D">
                      <w:pPr>
                        <w:spacing w:before="240" w:line="275" w:lineRule="auto"/>
                        <w:ind w:left="142"/>
                        <w:textDirection w:val="btLr"/>
                      </w:pPr>
                      <w:r>
                        <w:rPr>
                          <w:color w:val="000000"/>
                        </w:rPr>
                        <w:t xml:space="preserve"> </w:t>
                      </w:r>
                      <w:r>
                        <w:rPr>
                          <w:b/>
                          <w:color w:val="000000"/>
                        </w:rPr>
                        <w:t>Ключови елементи от критерий 4:</w:t>
                      </w:r>
                    </w:p>
                    <w:p w:rsidR="00CA6225" w:rsidRDefault="00CA6225" w:rsidP="00851B7D">
                      <w:pPr>
                        <w:spacing w:after="0" w:line="275" w:lineRule="auto"/>
                        <w:ind w:left="142"/>
                        <w:jc w:val="both"/>
                        <w:textDirection w:val="btLr"/>
                      </w:pPr>
                      <w:r>
                        <w:rPr>
                          <w:i/>
                          <w:color w:val="000000"/>
                        </w:rPr>
                        <w:t xml:space="preserve">Уреди, използващи хладилни агенти, които попадат в обхвата на Регламент (ЕС) № 517/2014: </w:t>
                      </w:r>
                      <w:r>
                        <w:rPr>
                          <w:color w:val="000000"/>
                        </w:rPr>
                        <w:t>Раздел C4.1.</w:t>
                      </w:r>
                    </w:p>
                    <w:p w:rsidR="00CA6225" w:rsidRDefault="00CA6225" w:rsidP="00851B7D">
                      <w:pPr>
                        <w:spacing w:after="0" w:line="275" w:lineRule="auto"/>
                        <w:ind w:left="142"/>
                        <w:jc w:val="both"/>
                        <w:textDirection w:val="btLr"/>
                      </w:pPr>
                      <w:r>
                        <w:rPr>
                          <w:i/>
                          <w:color w:val="000000"/>
                        </w:rPr>
                        <w:t xml:space="preserve">Най-често използвани смазочни течности и благоприятни за климата алтернативи: </w:t>
                      </w:r>
                      <w:r>
                        <w:rPr>
                          <w:color w:val="000000"/>
                        </w:rPr>
                        <w:t>Раздел C4.2.</w:t>
                      </w:r>
                    </w:p>
                  </w:txbxContent>
                </v:textbox>
                <w10:anchorlock/>
              </v:roundrect>
            </w:pict>
          </mc:Fallback>
        </mc:AlternateContent>
      </w:r>
    </w:p>
    <w:tbl>
      <w:tblPr>
        <w:tblStyle w:val="a7"/>
        <w:tblW w:w="9166" w:type="dxa"/>
        <w:jc w:val="center"/>
        <w:tblBorders>
          <w:top w:val="dotted" w:sz="18" w:space="0" w:color="0070C0"/>
          <w:left w:val="dotted" w:sz="18" w:space="0" w:color="0070C0"/>
          <w:bottom w:val="dotted" w:sz="18" w:space="0" w:color="0070C0"/>
          <w:right w:val="dotted" w:sz="18" w:space="0" w:color="0070C0"/>
          <w:insideH w:val="dotted" w:sz="18" w:space="0" w:color="0070C0"/>
          <w:insideV w:val="dotted" w:sz="18" w:space="0" w:color="0070C0"/>
        </w:tblBorders>
        <w:tblLayout w:type="fixed"/>
        <w:tblLook w:val="0400" w:firstRow="0" w:lastRow="0" w:firstColumn="0" w:lastColumn="0" w:noHBand="0" w:noVBand="1"/>
      </w:tblPr>
      <w:tblGrid>
        <w:gridCol w:w="9166"/>
      </w:tblGrid>
      <w:tr w:rsidR="00CC095B">
        <w:trPr>
          <w:jc w:val="center"/>
        </w:trPr>
        <w:tc>
          <w:tcPr>
            <w:tcW w:w="9166" w:type="dxa"/>
            <w:shd w:val="clear" w:color="auto" w:fill="EFFFFF"/>
          </w:tcPr>
          <w:p w:rsidR="00CC095B" w:rsidRDefault="00B66990">
            <w:pPr>
              <w:spacing w:before="120" w:after="0" w:line="240" w:lineRule="auto"/>
              <w:jc w:val="both"/>
              <w:rPr>
                <w:b/>
                <w:i/>
                <w:color w:val="0070C0"/>
              </w:rPr>
            </w:pPr>
            <w:r>
              <w:rPr>
                <w:b/>
                <w:i/>
                <w:color w:val="0070C0"/>
              </w:rPr>
              <w:t>Определения</w:t>
            </w:r>
          </w:p>
          <w:p w:rsidR="00CC095B" w:rsidRDefault="00B66990" w:rsidP="006C34CA">
            <w:pPr>
              <w:numPr>
                <w:ilvl w:val="0"/>
                <w:numId w:val="41"/>
              </w:numPr>
              <w:spacing w:before="120" w:line="240" w:lineRule="auto"/>
              <w:ind w:left="246" w:hanging="246"/>
            </w:pPr>
            <w:r>
              <w:rPr>
                <w:b/>
                <w:i/>
                <w:u w:val="single"/>
              </w:rPr>
              <w:t>Флуорсъдържащи парникови газове:</w:t>
            </w:r>
            <w:r>
              <w:t xml:space="preserve"> хидрофлуорокарбон, перфлуорокарбони, сулфур хексафлуорид и други парникови газове, съдържащи флуорин, или смеси, съдържащи което и да е от тези вещества. </w:t>
            </w:r>
          </w:p>
        </w:tc>
      </w:tr>
    </w:tbl>
    <w:p w:rsidR="00CC095B" w:rsidRDefault="00CC095B">
      <w:pPr>
        <w:spacing w:line="240" w:lineRule="auto"/>
        <w:jc w:val="both"/>
      </w:pPr>
    </w:p>
    <w:p w:rsidR="00CC095B" w:rsidRDefault="00B66990">
      <w:pPr>
        <w:spacing w:line="240" w:lineRule="auto"/>
        <w:jc w:val="both"/>
        <w:rPr>
          <w:b/>
          <w:color w:val="948A54"/>
        </w:rPr>
      </w:pPr>
      <w:r>
        <w:rPr>
          <w:noProof/>
        </w:rPr>
        <w:drawing>
          <wp:inline distT="0" distB="0" distL="0" distR="0">
            <wp:extent cx="266065" cy="233680"/>
            <wp:effectExtent l="0" t="0" r="0" b="0"/>
            <wp:docPr id="134"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66065" cy="233680"/>
                    </a:xfrm>
                    <a:prstGeom prst="rect">
                      <a:avLst/>
                    </a:prstGeom>
                    <a:ln/>
                  </pic:spPr>
                </pic:pic>
              </a:graphicData>
            </a:graphic>
          </wp:inline>
        </w:drawing>
      </w:r>
      <w:r>
        <w:rPr>
          <w:b/>
          <w:color w:val="948A54"/>
        </w:rPr>
        <w:t xml:space="preserve"> Извършва се периодична проверка на уредите за гарантиране на тяхната ефективност.</w:t>
      </w:r>
    </w:p>
    <w:p w:rsidR="00CC095B" w:rsidRDefault="00B66990">
      <w:pPr>
        <w:pStyle w:val="Heading3"/>
        <w:tabs>
          <w:tab w:val="left" w:pos="993"/>
        </w:tabs>
        <w:spacing w:before="240" w:after="60" w:line="240" w:lineRule="auto"/>
        <w:ind w:left="567" w:firstLine="360"/>
        <w:rPr>
          <w:color w:val="0070C0"/>
          <w:sz w:val="26"/>
          <w:szCs w:val="26"/>
        </w:rPr>
      </w:pPr>
      <w:bookmarkStart w:id="17" w:name="_1ksv4uv" w:colFirst="0" w:colLast="0"/>
      <w:bookmarkEnd w:id="17"/>
      <w:r>
        <w:rPr>
          <w:color w:val="0070C0"/>
          <w:sz w:val="26"/>
          <w:szCs w:val="26"/>
        </w:rPr>
        <w:t>C4.1. Уредите, използващи хладилни агенти, които попадат в обхвата на Регламент (ЕС) № 517/2014</w:t>
      </w:r>
    </w:p>
    <w:p w:rsidR="00CC095B" w:rsidRDefault="00B66990">
      <w:pPr>
        <w:spacing w:line="240" w:lineRule="auto"/>
        <w:jc w:val="both"/>
      </w:pPr>
      <w:r>
        <w:t xml:space="preserve">Целта на </w:t>
      </w:r>
      <w:r>
        <w:rPr>
          <w:b/>
        </w:rPr>
        <w:t>Регламент (ЕС) № 517/2014</w:t>
      </w:r>
      <w:r>
        <w:rPr>
          <w:vertAlign w:val="superscript"/>
        </w:rPr>
        <w:footnoteReference w:id="4"/>
      </w:r>
      <w:r>
        <w:t xml:space="preserve"> е защитаване на околната среда чрез намаляване на емисиите флуоросъдържащи парникови газове. Регламентът налага условия върху пускането на пазара на конкретни продукти и оборудване, съдържащи флуоросъдържащи парникови газове; поради тази причина хладилните агенти (напр. които се използват в хладилно, климатично и термопомпено оборудване) имат ограничителна програма на поддръжка. </w:t>
      </w:r>
    </w:p>
    <w:p w:rsidR="00CC095B" w:rsidRDefault="00B66990">
      <w:pPr>
        <w:spacing w:line="240" w:lineRule="auto"/>
        <w:jc w:val="both"/>
      </w:pPr>
      <w:r>
        <w:t>Член 4 от Регламент (ЕС) № 517/2014 се отнася до проверки на течове: операторите на оборудване, което съдържа флуорсъдържащи парникови газове в количества от 5 тона CO</w:t>
      </w:r>
      <w:r>
        <w:rPr>
          <w:vertAlign w:val="subscript"/>
        </w:rPr>
        <w:t>2</w:t>
      </w:r>
      <w:r>
        <w:t xml:space="preserve"> еквивалент или повече, които не се съдържат в пяна, гарантират, че оборудването се проверява за течове. Проверките за течове се извършват със следната честота: </w:t>
      </w:r>
    </w:p>
    <w:p w:rsidR="00CC095B" w:rsidRDefault="00B66990">
      <w:pPr>
        <w:spacing w:after="0" w:line="240" w:lineRule="auto"/>
        <w:jc w:val="center"/>
        <w:rPr>
          <w:rFonts w:ascii="Corbel" w:eastAsia="Corbel" w:hAnsi="Corbel" w:cs="Corbel"/>
          <w:color w:val="0070C0"/>
          <w:sz w:val="18"/>
          <w:szCs w:val="18"/>
        </w:rPr>
      </w:pPr>
      <w:r>
        <w:rPr>
          <w:rFonts w:ascii="Corbel" w:eastAsia="Corbel" w:hAnsi="Corbel" w:cs="Corbel"/>
          <w:color w:val="0070C0"/>
          <w:sz w:val="18"/>
          <w:szCs w:val="18"/>
        </w:rPr>
        <w:t>Таблица 4. Резюме на изискванията за проверка и поддръжка съгласно Регламент (ЕС) № 517/2014</w:t>
      </w:r>
    </w:p>
    <w:tbl>
      <w:tblPr>
        <w:tblStyle w:val="a8"/>
        <w:tblW w:w="83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1"/>
        <w:gridCol w:w="5408"/>
      </w:tblGrid>
      <w:tr w:rsidR="00CC095B">
        <w:trPr>
          <w:trHeight w:val="340"/>
          <w:jc w:val="center"/>
        </w:trPr>
        <w:tc>
          <w:tcPr>
            <w:tcW w:w="2971" w:type="dxa"/>
            <w:shd w:val="clear" w:color="auto" w:fill="4F6228"/>
          </w:tcPr>
          <w:p w:rsidR="00CC095B" w:rsidRDefault="00B66990">
            <w:pPr>
              <w:spacing w:after="0" w:line="240" w:lineRule="auto"/>
              <w:rPr>
                <w:b/>
                <w:color w:val="FFFFFF"/>
                <w:sz w:val="18"/>
                <w:szCs w:val="18"/>
              </w:rPr>
            </w:pPr>
            <w:r>
              <w:rPr>
                <w:b/>
                <w:color w:val="FFFFFF"/>
                <w:sz w:val="18"/>
                <w:szCs w:val="18"/>
              </w:rPr>
              <w:t>Количество на флуорсъдържащите парникови газове</w:t>
            </w:r>
          </w:p>
        </w:tc>
        <w:tc>
          <w:tcPr>
            <w:tcW w:w="5408" w:type="dxa"/>
            <w:shd w:val="clear" w:color="auto" w:fill="4F6228"/>
          </w:tcPr>
          <w:p w:rsidR="00CC095B" w:rsidRDefault="00B66990">
            <w:pPr>
              <w:spacing w:after="0" w:line="240" w:lineRule="auto"/>
              <w:rPr>
                <w:b/>
                <w:color w:val="FFFFFF"/>
                <w:sz w:val="18"/>
                <w:szCs w:val="18"/>
              </w:rPr>
            </w:pPr>
            <w:r>
              <w:rPr>
                <w:b/>
                <w:color w:val="FFFFFF"/>
                <w:sz w:val="18"/>
                <w:szCs w:val="18"/>
              </w:rPr>
              <w:t>Честота на проверките на течове</w:t>
            </w:r>
          </w:p>
        </w:tc>
      </w:tr>
      <w:tr w:rsidR="00CC095B">
        <w:trPr>
          <w:trHeight w:val="340"/>
          <w:jc w:val="center"/>
        </w:trPr>
        <w:tc>
          <w:tcPr>
            <w:tcW w:w="2971" w:type="dxa"/>
            <w:vMerge w:val="restart"/>
          </w:tcPr>
          <w:p w:rsidR="00CC095B" w:rsidRDefault="00B66990">
            <w:pPr>
              <w:spacing w:after="0" w:line="240" w:lineRule="auto"/>
              <w:rPr>
                <w:sz w:val="18"/>
                <w:szCs w:val="18"/>
              </w:rPr>
            </w:pPr>
            <w:r>
              <w:rPr>
                <w:sz w:val="18"/>
                <w:szCs w:val="18"/>
              </w:rPr>
              <w:t xml:space="preserve">≥5 тона CO2 еквивалент, </w:t>
            </w:r>
          </w:p>
          <w:p w:rsidR="00CC095B" w:rsidRDefault="00B66990">
            <w:pPr>
              <w:spacing w:after="0" w:line="240" w:lineRule="auto"/>
              <w:rPr>
                <w:sz w:val="18"/>
                <w:szCs w:val="18"/>
              </w:rPr>
            </w:pPr>
            <w:r>
              <w:rPr>
                <w:sz w:val="18"/>
                <w:szCs w:val="18"/>
              </w:rPr>
              <w:t>&lt;50 тона CO2 еквивалент</w:t>
            </w:r>
          </w:p>
        </w:tc>
        <w:tc>
          <w:tcPr>
            <w:tcW w:w="5408" w:type="dxa"/>
          </w:tcPr>
          <w:p w:rsidR="00CC095B" w:rsidRDefault="00B66990">
            <w:pPr>
              <w:spacing w:after="0" w:line="240" w:lineRule="auto"/>
              <w:rPr>
                <w:sz w:val="18"/>
                <w:szCs w:val="18"/>
              </w:rPr>
            </w:pPr>
            <w:r>
              <w:rPr>
                <w:sz w:val="18"/>
                <w:szCs w:val="18"/>
              </w:rPr>
              <w:t>12 месеца</w:t>
            </w:r>
          </w:p>
        </w:tc>
      </w:tr>
      <w:tr w:rsidR="00CC095B">
        <w:trPr>
          <w:trHeight w:val="340"/>
          <w:jc w:val="center"/>
        </w:trPr>
        <w:tc>
          <w:tcPr>
            <w:tcW w:w="2971" w:type="dxa"/>
            <w:vMerge/>
          </w:tcPr>
          <w:p w:rsidR="00CC095B" w:rsidRDefault="00CC095B">
            <w:pPr>
              <w:widowControl w:val="0"/>
              <w:pBdr>
                <w:top w:val="nil"/>
                <w:left w:val="nil"/>
                <w:bottom w:val="nil"/>
                <w:right w:val="nil"/>
                <w:between w:val="nil"/>
              </w:pBdr>
              <w:spacing w:after="0"/>
              <w:rPr>
                <w:sz w:val="18"/>
                <w:szCs w:val="18"/>
              </w:rPr>
            </w:pPr>
          </w:p>
        </w:tc>
        <w:tc>
          <w:tcPr>
            <w:tcW w:w="5408" w:type="dxa"/>
          </w:tcPr>
          <w:p w:rsidR="00CC095B" w:rsidRDefault="00B66990">
            <w:pPr>
              <w:spacing w:after="0" w:line="240" w:lineRule="auto"/>
              <w:rPr>
                <w:sz w:val="18"/>
                <w:szCs w:val="18"/>
              </w:rPr>
            </w:pPr>
            <w:r>
              <w:rPr>
                <w:sz w:val="18"/>
                <w:szCs w:val="18"/>
              </w:rPr>
              <w:t>24 месеца (ако е монтирана система за откриване на течове)</w:t>
            </w:r>
          </w:p>
        </w:tc>
      </w:tr>
      <w:tr w:rsidR="00CC095B">
        <w:trPr>
          <w:trHeight w:val="340"/>
          <w:jc w:val="center"/>
        </w:trPr>
        <w:tc>
          <w:tcPr>
            <w:tcW w:w="2971" w:type="dxa"/>
            <w:vMerge w:val="restart"/>
          </w:tcPr>
          <w:p w:rsidR="00CC095B" w:rsidRDefault="00B66990">
            <w:pPr>
              <w:spacing w:after="0" w:line="240" w:lineRule="auto"/>
              <w:rPr>
                <w:sz w:val="18"/>
                <w:szCs w:val="18"/>
              </w:rPr>
            </w:pPr>
            <w:r>
              <w:rPr>
                <w:sz w:val="18"/>
                <w:szCs w:val="18"/>
              </w:rPr>
              <w:t>≥50 тона CO2 еквивалент,</w:t>
            </w:r>
          </w:p>
          <w:p w:rsidR="00CC095B" w:rsidRDefault="00B66990">
            <w:pPr>
              <w:spacing w:after="0" w:line="240" w:lineRule="auto"/>
              <w:rPr>
                <w:sz w:val="18"/>
                <w:szCs w:val="18"/>
              </w:rPr>
            </w:pPr>
            <w:r>
              <w:rPr>
                <w:sz w:val="18"/>
                <w:szCs w:val="18"/>
              </w:rPr>
              <w:t xml:space="preserve">&lt;500 тона CO2 еквивалент </w:t>
            </w:r>
          </w:p>
        </w:tc>
        <w:tc>
          <w:tcPr>
            <w:tcW w:w="5408" w:type="dxa"/>
          </w:tcPr>
          <w:p w:rsidR="00CC095B" w:rsidRDefault="00B66990">
            <w:pPr>
              <w:spacing w:after="0" w:line="240" w:lineRule="auto"/>
              <w:rPr>
                <w:sz w:val="18"/>
                <w:szCs w:val="18"/>
              </w:rPr>
            </w:pPr>
            <w:r>
              <w:rPr>
                <w:sz w:val="18"/>
                <w:szCs w:val="18"/>
              </w:rPr>
              <w:t>6 месеца</w:t>
            </w:r>
          </w:p>
        </w:tc>
      </w:tr>
      <w:tr w:rsidR="00CC095B">
        <w:trPr>
          <w:trHeight w:val="340"/>
          <w:jc w:val="center"/>
        </w:trPr>
        <w:tc>
          <w:tcPr>
            <w:tcW w:w="2971" w:type="dxa"/>
            <w:vMerge/>
          </w:tcPr>
          <w:p w:rsidR="00CC095B" w:rsidRDefault="00CC095B">
            <w:pPr>
              <w:widowControl w:val="0"/>
              <w:pBdr>
                <w:top w:val="nil"/>
                <w:left w:val="nil"/>
                <w:bottom w:val="nil"/>
                <w:right w:val="nil"/>
                <w:between w:val="nil"/>
              </w:pBdr>
              <w:spacing w:after="0"/>
              <w:rPr>
                <w:sz w:val="18"/>
                <w:szCs w:val="18"/>
              </w:rPr>
            </w:pPr>
          </w:p>
        </w:tc>
        <w:tc>
          <w:tcPr>
            <w:tcW w:w="5408" w:type="dxa"/>
          </w:tcPr>
          <w:p w:rsidR="00CC095B" w:rsidRDefault="00B66990">
            <w:pPr>
              <w:spacing w:after="0" w:line="240" w:lineRule="auto"/>
              <w:rPr>
                <w:sz w:val="18"/>
                <w:szCs w:val="18"/>
              </w:rPr>
            </w:pPr>
            <w:r>
              <w:rPr>
                <w:sz w:val="18"/>
                <w:szCs w:val="18"/>
              </w:rPr>
              <w:t>12 месеца (ако е монтирана система за откриване на течове)</w:t>
            </w:r>
          </w:p>
        </w:tc>
      </w:tr>
      <w:tr w:rsidR="00CC095B">
        <w:trPr>
          <w:trHeight w:val="340"/>
          <w:jc w:val="center"/>
        </w:trPr>
        <w:tc>
          <w:tcPr>
            <w:tcW w:w="2971" w:type="dxa"/>
            <w:vMerge w:val="restart"/>
          </w:tcPr>
          <w:p w:rsidR="00CC095B" w:rsidRDefault="00B66990">
            <w:pPr>
              <w:spacing w:after="0" w:line="240" w:lineRule="auto"/>
              <w:rPr>
                <w:sz w:val="18"/>
                <w:szCs w:val="18"/>
              </w:rPr>
            </w:pPr>
            <w:r>
              <w:rPr>
                <w:sz w:val="18"/>
                <w:szCs w:val="18"/>
              </w:rPr>
              <w:t>≥500 тона CO2 еквивалент</w:t>
            </w:r>
          </w:p>
        </w:tc>
        <w:tc>
          <w:tcPr>
            <w:tcW w:w="5408" w:type="dxa"/>
          </w:tcPr>
          <w:p w:rsidR="00CC095B" w:rsidRDefault="00B66990">
            <w:pPr>
              <w:spacing w:after="0" w:line="240" w:lineRule="auto"/>
              <w:rPr>
                <w:sz w:val="18"/>
                <w:szCs w:val="18"/>
              </w:rPr>
            </w:pPr>
            <w:r>
              <w:rPr>
                <w:sz w:val="18"/>
                <w:szCs w:val="18"/>
              </w:rPr>
              <w:t>3 месеца</w:t>
            </w:r>
          </w:p>
        </w:tc>
      </w:tr>
      <w:tr w:rsidR="00CC095B">
        <w:trPr>
          <w:trHeight w:val="340"/>
          <w:jc w:val="center"/>
        </w:trPr>
        <w:tc>
          <w:tcPr>
            <w:tcW w:w="2971" w:type="dxa"/>
            <w:vMerge/>
          </w:tcPr>
          <w:p w:rsidR="00CC095B" w:rsidRDefault="00CC095B">
            <w:pPr>
              <w:widowControl w:val="0"/>
              <w:pBdr>
                <w:top w:val="nil"/>
                <w:left w:val="nil"/>
                <w:bottom w:val="nil"/>
                <w:right w:val="nil"/>
                <w:between w:val="nil"/>
              </w:pBdr>
              <w:spacing w:after="0"/>
              <w:rPr>
                <w:sz w:val="18"/>
                <w:szCs w:val="18"/>
              </w:rPr>
            </w:pPr>
          </w:p>
        </w:tc>
        <w:tc>
          <w:tcPr>
            <w:tcW w:w="5408" w:type="dxa"/>
          </w:tcPr>
          <w:p w:rsidR="00CC095B" w:rsidRDefault="00B66990">
            <w:pPr>
              <w:spacing w:after="0" w:line="240" w:lineRule="auto"/>
              <w:rPr>
                <w:sz w:val="18"/>
                <w:szCs w:val="18"/>
              </w:rPr>
            </w:pPr>
            <w:r>
              <w:rPr>
                <w:sz w:val="18"/>
                <w:szCs w:val="18"/>
              </w:rPr>
              <w:t>6 месеца (ако е монтирана система за откриване на течове)</w:t>
            </w:r>
          </w:p>
        </w:tc>
      </w:tr>
    </w:tbl>
    <w:p w:rsidR="00CC095B" w:rsidRDefault="00CC095B">
      <w:pPr>
        <w:spacing w:after="0" w:line="240" w:lineRule="auto"/>
        <w:jc w:val="both"/>
      </w:pPr>
    </w:p>
    <w:p w:rsidR="00CC095B" w:rsidRDefault="00B66990">
      <w:pPr>
        <w:pStyle w:val="Heading3"/>
        <w:tabs>
          <w:tab w:val="left" w:pos="993"/>
        </w:tabs>
        <w:spacing w:before="240" w:after="60" w:line="240" w:lineRule="auto"/>
        <w:ind w:left="567" w:firstLine="360"/>
        <w:rPr>
          <w:color w:val="0070C0"/>
          <w:sz w:val="26"/>
          <w:szCs w:val="26"/>
        </w:rPr>
      </w:pPr>
      <w:bookmarkStart w:id="18" w:name="_44sinio" w:colFirst="0" w:colLast="0"/>
      <w:bookmarkEnd w:id="18"/>
      <w:r>
        <w:rPr>
          <w:color w:val="0070C0"/>
          <w:sz w:val="26"/>
          <w:szCs w:val="26"/>
        </w:rPr>
        <w:lastRenderedPageBreak/>
        <w:t>C4.2. Най-често използвани смазочни течности и благоприятни за климата алтернативи</w:t>
      </w:r>
    </w:p>
    <w:p w:rsidR="00CC095B" w:rsidRDefault="00B66990">
      <w:pPr>
        <w:spacing w:line="240" w:lineRule="auto"/>
        <w:jc w:val="both"/>
      </w:pPr>
      <w:bookmarkStart w:id="19" w:name="_2jxsxqh" w:colFirst="0" w:colLast="0"/>
      <w:bookmarkEnd w:id="19"/>
      <w:r>
        <w:t>Най-често използваният охладител в развиващите се държави е R22 (флуорохлоровъглеводород (HCFC)</w:t>
      </w:r>
      <w:r>
        <w:rPr>
          <w:vertAlign w:val="superscript"/>
        </w:rPr>
        <w:footnoteReference w:id="5"/>
      </w:r>
      <w:r>
        <w:t xml:space="preserve">. Има много охладители, но само няколко се използват широко: </w:t>
      </w:r>
    </w:p>
    <w:p w:rsidR="00CC095B" w:rsidRDefault="00B66990">
      <w:pPr>
        <w:spacing w:after="0" w:line="240" w:lineRule="auto"/>
        <w:jc w:val="center"/>
        <w:rPr>
          <w:rFonts w:ascii="Corbel" w:eastAsia="Corbel" w:hAnsi="Corbel" w:cs="Corbel"/>
          <w:color w:val="0070C0"/>
          <w:sz w:val="18"/>
          <w:szCs w:val="18"/>
        </w:rPr>
      </w:pPr>
      <w:r>
        <w:rPr>
          <w:rFonts w:ascii="Corbel" w:eastAsia="Corbel" w:hAnsi="Corbel" w:cs="Corbel"/>
          <w:color w:val="0070C0"/>
          <w:sz w:val="18"/>
          <w:szCs w:val="18"/>
        </w:rPr>
        <w:t>Таблица 5. Списък с охладители и свързан потенциал за глобално затопляне (ПГЗ)</w:t>
      </w:r>
    </w:p>
    <w:tbl>
      <w:tblPr>
        <w:tblStyle w:val="a9"/>
        <w:tblW w:w="7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2"/>
        <w:gridCol w:w="2869"/>
        <w:gridCol w:w="1559"/>
        <w:gridCol w:w="1813"/>
      </w:tblGrid>
      <w:tr w:rsidR="00CC095B">
        <w:trPr>
          <w:trHeight w:val="283"/>
          <w:jc w:val="center"/>
        </w:trPr>
        <w:tc>
          <w:tcPr>
            <w:tcW w:w="1492" w:type="dxa"/>
            <w:shd w:val="clear" w:color="auto" w:fill="4F6228"/>
          </w:tcPr>
          <w:p w:rsidR="00CC095B" w:rsidRDefault="00B66990">
            <w:pPr>
              <w:spacing w:after="0" w:line="240" w:lineRule="auto"/>
              <w:jc w:val="center"/>
              <w:rPr>
                <w:b/>
                <w:color w:val="FFFFFF"/>
                <w:sz w:val="18"/>
                <w:szCs w:val="18"/>
              </w:rPr>
            </w:pPr>
            <w:r>
              <w:rPr>
                <w:b/>
                <w:color w:val="FFFFFF"/>
                <w:sz w:val="18"/>
                <w:szCs w:val="18"/>
              </w:rPr>
              <w:t>Охладител</w:t>
            </w:r>
          </w:p>
        </w:tc>
        <w:tc>
          <w:tcPr>
            <w:tcW w:w="2869" w:type="dxa"/>
            <w:shd w:val="clear" w:color="auto" w:fill="4F6228"/>
          </w:tcPr>
          <w:p w:rsidR="00CC095B" w:rsidRDefault="00B66990">
            <w:pPr>
              <w:spacing w:after="0" w:line="240" w:lineRule="auto"/>
              <w:jc w:val="center"/>
              <w:rPr>
                <w:b/>
                <w:color w:val="FFFFFF"/>
                <w:sz w:val="18"/>
                <w:szCs w:val="18"/>
              </w:rPr>
            </w:pPr>
            <w:r>
              <w:rPr>
                <w:b/>
                <w:color w:val="FFFFFF"/>
                <w:sz w:val="18"/>
                <w:szCs w:val="18"/>
              </w:rPr>
              <w:t>Общоприето наименование</w:t>
            </w:r>
          </w:p>
        </w:tc>
        <w:tc>
          <w:tcPr>
            <w:tcW w:w="1559" w:type="dxa"/>
            <w:shd w:val="clear" w:color="auto" w:fill="4F6228"/>
          </w:tcPr>
          <w:p w:rsidR="00CC095B" w:rsidRDefault="00B66990">
            <w:pPr>
              <w:spacing w:after="0" w:line="240" w:lineRule="auto"/>
              <w:jc w:val="center"/>
              <w:rPr>
                <w:b/>
                <w:color w:val="FFFFFF"/>
                <w:sz w:val="18"/>
                <w:szCs w:val="18"/>
              </w:rPr>
            </w:pPr>
            <w:r>
              <w:rPr>
                <w:b/>
                <w:color w:val="FFFFFF"/>
                <w:sz w:val="18"/>
                <w:szCs w:val="18"/>
              </w:rPr>
              <w:t>№ по CAS</w:t>
            </w:r>
          </w:p>
        </w:tc>
        <w:tc>
          <w:tcPr>
            <w:tcW w:w="1813" w:type="dxa"/>
            <w:shd w:val="clear" w:color="auto" w:fill="4F6228"/>
          </w:tcPr>
          <w:p w:rsidR="00CC095B" w:rsidRDefault="00B66990">
            <w:pPr>
              <w:spacing w:after="0" w:line="240" w:lineRule="auto"/>
              <w:jc w:val="center"/>
              <w:rPr>
                <w:b/>
                <w:color w:val="FFFFFF"/>
                <w:sz w:val="18"/>
                <w:szCs w:val="18"/>
              </w:rPr>
            </w:pPr>
            <w:bookmarkStart w:id="20" w:name="_z337ya" w:colFirst="0" w:colLast="0"/>
            <w:bookmarkEnd w:id="20"/>
            <w:r>
              <w:rPr>
                <w:b/>
                <w:color w:val="FFFFFF"/>
                <w:sz w:val="18"/>
                <w:szCs w:val="18"/>
              </w:rPr>
              <w:t>ПГЗ (100 години)</w:t>
            </w:r>
            <w:r>
              <w:rPr>
                <w:color w:val="FFFFFF"/>
                <w:vertAlign w:val="superscript"/>
              </w:rPr>
              <w:footnoteReference w:id="6"/>
            </w:r>
          </w:p>
        </w:tc>
      </w:tr>
      <w:tr w:rsidR="00CC095B">
        <w:trPr>
          <w:trHeight w:val="283"/>
          <w:jc w:val="center"/>
        </w:trPr>
        <w:tc>
          <w:tcPr>
            <w:tcW w:w="1492" w:type="dxa"/>
          </w:tcPr>
          <w:p w:rsidR="00CC095B" w:rsidRDefault="00B66990">
            <w:pPr>
              <w:spacing w:after="0" w:line="240" w:lineRule="auto"/>
              <w:rPr>
                <w:sz w:val="18"/>
                <w:szCs w:val="18"/>
              </w:rPr>
            </w:pPr>
            <w:r>
              <w:rPr>
                <w:sz w:val="18"/>
                <w:szCs w:val="18"/>
              </w:rPr>
              <w:t>R- 22</w:t>
            </w:r>
          </w:p>
        </w:tc>
        <w:tc>
          <w:tcPr>
            <w:tcW w:w="2869" w:type="dxa"/>
          </w:tcPr>
          <w:p w:rsidR="00CC095B" w:rsidRDefault="00B66990">
            <w:pPr>
              <w:spacing w:after="0" w:line="240" w:lineRule="auto"/>
              <w:rPr>
                <w:sz w:val="18"/>
                <w:szCs w:val="18"/>
              </w:rPr>
            </w:pPr>
            <w:r>
              <w:rPr>
                <w:sz w:val="18"/>
                <w:szCs w:val="18"/>
              </w:rPr>
              <w:t>Дифлуорохлорометан</w:t>
            </w:r>
          </w:p>
        </w:tc>
        <w:tc>
          <w:tcPr>
            <w:tcW w:w="1559" w:type="dxa"/>
          </w:tcPr>
          <w:p w:rsidR="00CC095B" w:rsidRDefault="00B66990">
            <w:pPr>
              <w:spacing w:after="0" w:line="240" w:lineRule="auto"/>
              <w:jc w:val="center"/>
              <w:rPr>
                <w:sz w:val="18"/>
                <w:szCs w:val="18"/>
              </w:rPr>
            </w:pPr>
            <w:r>
              <w:rPr>
                <w:sz w:val="18"/>
                <w:szCs w:val="18"/>
              </w:rPr>
              <w:t>75-45-6</w:t>
            </w:r>
          </w:p>
        </w:tc>
        <w:tc>
          <w:tcPr>
            <w:tcW w:w="1813" w:type="dxa"/>
          </w:tcPr>
          <w:p w:rsidR="00CC095B" w:rsidRDefault="00B66990">
            <w:pPr>
              <w:spacing w:after="0" w:line="240" w:lineRule="auto"/>
              <w:jc w:val="center"/>
              <w:rPr>
                <w:sz w:val="18"/>
                <w:szCs w:val="18"/>
              </w:rPr>
            </w:pPr>
            <w:r>
              <w:rPr>
                <w:sz w:val="18"/>
                <w:szCs w:val="18"/>
              </w:rPr>
              <w:t>1810</w:t>
            </w:r>
          </w:p>
        </w:tc>
      </w:tr>
      <w:tr w:rsidR="00CC095B">
        <w:trPr>
          <w:trHeight w:val="283"/>
          <w:jc w:val="center"/>
        </w:trPr>
        <w:tc>
          <w:tcPr>
            <w:tcW w:w="1492" w:type="dxa"/>
          </w:tcPr>
          <w:p w:rsidR="00CC095B" w:rsidRDefault="00B66990">
            <w:pPr>
              <w:spacing w:after="0" w:line="240" w:lineRule="auto"/>
              <w:rPr>
                <w:sz w:val="18"/>
                <w:szCs w:val="18"/>
              </w:rPr>
            </w:pPr>
            <w:r>
              <w:rPr>
                <w:sz w:val="18"/>
                <w:szCs w:val="18"/>
              </w:rPr>
              <w:t>R- 134a</w:t>
            </w:r>
          </w:p>
        </w:tc>
        <w:tc>
          <w:tcPr>
            <w:tcW w:w="2869" w:type="dxa"/>
          </w:tcPr>
          <w:p w:rsidR="00CC095B" w:rsidRDefault="00B66990">
            <w:pPr>
              <w:spacing w:after="0" w:line="240" w:lineRule="auto"/>
              <w:rPr>
                <w:sz w:val="18"/>
                <w:szCs w:val="18"/>
              </w:rPr>
            </w:pPr>
            <w:r>
              <w:rPr>
                <w:sz w:val="18"/>
                <w:szCs w:val="18"/>
              </w:rPr>
              <w:t>1,1,1,2-тетрафлуороетан</w:t>
            </w:r>
          </w:p>
        </w:tc>
        <w:tc>
          <w:tcPr>
            <w:tcW w:w="1559" w:type="dxa"/>
          </w:tcPr>
          <w:p w:rsidR="00CC095B" w:rsidRDefault="00B66990">
            <w:pPr>
              <w:spacing w:after="0" w:line="240" w:lineRule="auto"/>
              <w:jc w:val="center"/>
              <w:rPr>
                <w:sz w:val="18"/>
                <w:szCs w:val="18"/>
              </w:rPr>
            </w:pPr>
            <w:r>
              <w:rPr>
                <w:sz w:val="18"/>
                <w:szCs w:val="18"/>
              </w:rPr>
              <w:t>811-97-2</w:t>
            </w:r>
          </w:p>
        </w:tc>
        <w:tc>
          <w:tcPr>
            <w:tcW w:w="1813" w:type="dxa"/>
          </w:tcPr>
          <w:p w:rsidR="00CC095B" w:rsidRDefault="00B66990">
            <w:pPr>
              <w:spacing w:after="0" w:line="240" w:lineRule="auto"/>
              <w:jc w:val="center"/>
              <w:rPr>
                <w:sz w:val="18"/>
                <w:szCs w:val="18"/>
              </w:rPr>
            </w:pPr>
            <w:r>
              <w:rPr>
                <w:sz w:val="18"/>
                <w:szCs w:val="18"/>
              </w:rPr>
              <w:t>1430</w:t>
            </w:r>
          </w:p>
        </w:tc>
      </w:tr>
      <w:tr w:rsidR="00CC095B">
        <w:trPr>
          <w:trHeight w:val="283"/>
          <w:jc w:val="center"/>
        </w:trPr>
        <w:tc>
          <w:tcPr>
            <w:tcW w:w="1492" w:type="dxa"/>
          </w:tcPr>
          <w:p w:rsidR="00CC095B" w:rsidRDefault="00B66990">
            <w:pPr>
              <w:spacing w:after="0" w:line="240" w:lineRule="auto"/>
              <w:rPr>
                <w:sz w:val="18"/>
                <w:szCs w:val="18"/>
              </w:rPr>
            </w:pPr>
            <w:r>
              <w:rPr>
                <w:sz w:val="18"/>
                <w:szCs w:val="18"/>
              </w:rPr>
              <w:t>R- 12</w:t>
            </w:r>
          </w:p>
        </w:tc>
        <w:tc>
          <w:tcPr>
            <w:tcW w:w="2869" w:type="dxa"/>
          </w:tcPr>
          <w:p w:rsidR="00CC095B" w:rsidRDefault="00B66990">
            <w:pPr>
              <w:spacing w:after="0" w:line="240" w:lineRule="auto"/>
              <w:rPr>
                <w:sz w:val="18"/>
                <w:szCs w:val="18"/>
              </w:rPr>
            </w:pPr>
            <w:r>
              <w:rPr>
                <w:sz w:val="18"/>
                <w:szCs w:val="18"/>
              </w:rPr>
              <w:t>Дихлородифлуорометан</w:t>
            </w:r>
          </w:p>
        </w:tc>
        <w:tc>
          <w:tcPr>
            <w:tcW w:w="1559" w:type="dxa"/>
          </w:tcPr>
          <w:p w:rsidR="00CC095B" w:rsidRDefault="00B66990">
            <w:pPr>
              <w:spacing w:after="0" w:line="240" w:lineRule="auto"/>
              <w:jc w:val="center"/>
              <w:rPr>
                <w:sz w:val="18"/>
                <w:szCs w:val="18"/>
              </w:rPr>
            </w:pPr>
            <w:r>
              <w:rPr>
                <w:sz w:val="18"/>
                <w:szCs w:val="18"/>
              </w:rPr>
              <w:t>75-71-8</w:t>
            </w:r>
          </w:p>
        </w:tc>
        <w:tc>
          <w:tcPr>
            <w:tcW w:w="1813" w:type="dxa"/>
          </w:tcPr>
          <w:p w:rsidR="00CC095B" w:rsidRDefault="00B66990">
            <w:pPr>
              <w:spacing w:after="0" w:line="240" w:lineRule="auto"/>
              <w:jc w:val="center"/>
              <w:rPr>
                <w:sz w:val="18"/>
                <w:szCs w:val="18"/>
              </w:rPr>
            </w:pPr>
            <w:r>
              <w:rPr>
                <w:sz w:val="18"/>
                <w:szCs w:val="18"/>
              </w:rPr>
              <w:t>10900</w:t>
            </w:r>
          </w:p>
        </w:tc>
      </w:tr>
      <w:tr w:rsidR="00CC095B">
        <w:trPr>
          <w:trHeight w:val="283"/>
          <w:jc w:val="center"/>
        </w:trPr>
        <w:tc>
          <w:tcPr>
            <w:tcW w:w="1492" w:type="dxa"/>
          </w:tcPr>
          <w:p w:rsidR="00CC095B" w:rsidRDefault="00B66990">
            <w:pPr>
              <w:spacing w:after="0" w:line="240" w:lineRule="auto"/>
              <w:rPr>
                <w:sz w:val="18"/>
                <w:szCs w:val="18"/>
              </w:rPr>
            </w:pPr>
            <w:r>
              <w:rPr>
                <w:sz w:val="18"/>
                <w:szCs w:val="18"/>
              </w:rPr>
              <w:t>R- 410A</w:t>
            </w:r>
          </w:p>
        </w:tc>
        <w:tc>
          <w:tcPr>
            <w:tcW w:w="2869" w:type="dxa"/>
          </w:tcPr>
          <w:p w:rsidR="00CC095B" w:rsidRDefault="00B66990">
            <w:pPr>
              <w:spacing w:after="0" w:line="240" w:lineRule="auto"/>
              <w:rPr>
                <w:sz w:val="18"/>
                <w:szCs w:val="18"/>
              </w:rPr>
            </w:pPr>
            <w:r>
              <w:rPr>
                <w:sz w:val="18"/>
                <w:szCs w:val="18"/>
              </w:rPr>
              <w:t>Дифлуорометан</w:t>
            </w:r>
            <w:r>
              <w:rPr>
                <w:sz w:val="18"/>
                <w:szCs w:val="18"/>
              </w:rPr>
              <w:br/>
              <w:t>Пентафлуороетан</w:t>
            </w:r>
          </w:p>
        </w:tc>
        <w:tc>
          <w:tcPr>
            <w:tcW w:w="1559" w:type="dxa"/>
          </w:tcPr>
          <w:p w:rsidR="00CC095B" w:rsidRDefault="00B66990">
            <w:pPr>
              <w:spacing w:after="0" w:line="240" w:lineRule="auto"/>
              <w:jc w:val="center"/>
              <w:rPr>
                <w:sz w:val="18"/>
                <w:szCs w:val="18"/>
              </w:rPr>
            </w:pPr>
            <w:r>
              <w:rPr>
                <w:sz w:val="18"/>
                <w:szCs w:val="18"/>
              </w:rPr>
              <w:t>75-10-5</w:t>
            </w:r>
            <w:r>
              <w:rPr>
                <w:sz w:val="18"/>
                <w:szCs w:val="18"/>
              </w:rPr>
              <w:br/>
              <w:t>354-33-6</w:t>
            </w:r>
          </w:p>
        </w:tc>
        <w:tc>
          <w:tcPr>
            <w:tcW w:w="1813" w:type="dxa"/>
          </w:tcPr>
          <w:p w:rsidR="00CC095B" w:rsidRDefault="00B66990">
            <w:pPr>
              <w:spacing w:after="0" w:line="240" w:lineRule="auto"/>
              <w:jc w:val="center"/>
              <w:rPr>
                <w:sz w:val="18"/>
                <w:szCs w:val="18"/>
              </w:rPr>
            </w:pPr>
            <w:r>
              <w:rPr>
                <w:sz w:val="18"/>
                <w:szCs w:val="18"/>
              </w:rPr>
              <w:t>2088</w:t>
            </w:r>
          </w:p>
        </w:tc>
      </w:tr>
      <w:tr w:rsidR="00CC095B">
        <w:trPr>
          <w:trHeight w:val="283"/>
          <w:jc w:val="center"/>
        </w:trPr>
        <w:tc>
          <w:tcPr>
            <w:tcW w:w="1492" w:type="dxa"/>
          </w:tcPr>
          <w:p w:rsidR="00CC095B" w:rsidRDefault="00B66990">
            <w:pPr>
              <w:spacing w:after="0" w:line="240" w:lineRule="auto"/>
              <w:rPr>
                <w:sz w:val="18"/>
                <w:szCs w:val="18"/>
              </w:rPr>
            </w:pPr>
            <w:r>
              <w:rPr>
                <w:sz w:val="18"/>
                <w:szCs w:val="18"/>
              </w:rPr>
              <w:t>R- 404A</w:t>
            </w:r>
          </w:p>
        </w:tc>
        <w:tc>
          <w:tcPr>
            <w:tcW w:w="2869" w:type="dxa"/>
          </w:tcPr>
          <w:p w:rsidR="00CC095B" w:rsidRDefault="00B66990">
            <w:pPr>
              <w:spacing w:after="0" w:line="240" w:lineRule="auto"/>
              <w:rPr>
                <w:sz w:val="18"/>
                <w:szCs w:val="18"/>
              </w:rPr>
            </w:pPr>
            <w:r>
              <w:rPr>
                <w:sz w:val="18"/>
                <w:szCs w:val="18"/>
              </w:rPr>
              <w:t>Пентафлуороетан</w:t>
            </w:r>
            <w:r>
              <w:rPr>
                <w:sz w:val="18"/>
                <w:szCs w:val="18"/>
              </w:rPr>
              <w:br/>
              <w:t>1,1,1-Трифлуороетан</w:t>
            </w:r>
            <w:r>
              <w:rPr>
                <w:sz w:val="18"/>
                <w:szCs w:val="18"/>
              </w:rPr>
              <w:br/>
              <w:t>1,1,1,2-Тетрафлуороетан</w:t>
            </w:r>
          </w:p>
        </w:tc>
        <w:tc>
          <w:tcPr>
            <w:tcW w:w="1559" w:type="dxa"/>
          </w:tcPr>
          <w:p w:rsidR="00CC095B" w:rsidRDefault="00B66990">
            <w:pPr>
              <w:spacing w:after="0" w:line="240" w:lineRule="auto"/>
              <w:jc w:val="center"/>
              <w:rPr>
                <w:sz w:val="18"/>
                <w:szCs w:val="18"/>
              </w:rPr>
            </w:pPr>
            <w:r>
              <w:rPr>
                <w:sz w:val="18"/>
                <w:szCs w:val="18"/>
              </w:rPr>
              <w:t>354-33-6</w:t>
            </w:r>
          </w:p>
          <w:p w:rsidR="00CC095B" w:rsidRDefault="00B66990">
            <w:pPr>
              <w:spacing w:after="0" w:line="240" w:lineRule="auto"/>
              <w:jc w:val="center"/>
              <w:rPr>
                <w:sz w:val="18"/>
                <w:szCs w:val="18"/>
              </w:rPr>
            </w:pPr>
            <w:r>
              <w:rPr>
                <w:sz w:val="18"/>
                <w:szCs w:val="18"/>
              </w:rPr>
              <w:t>420-46-2</w:t>
            </w:r>
          </w:p>
          <w:p w:rsidR="00CC095B" w:rsidRDefault="00B66990">
            <w:pPr>
              <w:spacing w:after="0" w:line="240" w:lineRule="auto"/>
              <w:jc w:val="center"/>
              <w:rPr>
                <w:sz w:val="18"/>
                <w:szCs w:val="18"/>
              </w:rPr>
            </w:pPr>
            <w:r>
              <w:rPr>
                <w:sz w:val="18"/>
                <w:szCs w:val="18"/>
              </w:rPr>
              <w:t>811-97-2</w:t>
            </w:r>
          </w:p>
        </w:tc>
        <w:tc>
          <w:tcPr>
            <w:tcW w:w="1813" w:type="dxa"/>
          </w:tcPr>
          <w:p w:rsidR="00CC095B" w:rsidRDefault="00B66990">
            <w:pPr>
              <w:keepNext/>
              <w:spacing w:after="0" w:line="240" w:lineRule="auto"/>
              <w:jc w:val="center"/>
              <w:rPr>
                <w:sz w:val="18"/>
                <w:szCs w:val="18"/>
              </w:rPr>
            </w:pPr>
            <w:r>
              <w:rPr>
                <w:sz w:val="18"/>
                <w:szCs w:val="18"/>
              </w:rPr>
              <w:t>3922</w:t>
            </w:r>
          </w:p>
        </w:tc>
      </w:tr>
    </w:tbl>
    <w:p w:rsidR="00CC095B" w:rsidRDefault="00CC095B">
      <w:pPr>
        <w:spacing w:line="240" w:lineRule="auto"/>
        <w:jc w:val="both"/>
      </w:pPr>
    </w:p>
    <w:p w:rsidR="00CC095B" w:rsidRDefault="00B66990">
      <w:pPr>
        <w:spacing w:line="240" w:lineRule="auto"/>
      </w:pPr>
      <w:r>
        <w:t xml:space="preserve">Други често използвани благоприятни за климата алтернативи са следните: </w:t>
      </w:r>
    </w:p>
    <w:p w:rsidR="00CC095B" w:rsidRDefault="00B66990">
      <w:pPr>
        <w:spacing w:after="0" w:line="240" w:lineRule="auto"/>
        <w:jc w:val="center"/>
        <w:rPr>
          <w:rFonts w:ascii="Corbel" w:eastAsia="Corbel" w:hAnsi="Corbel" w:cs="Corbel"/>
          <w:color w:val="0070C0"/>
          <w:sz w:val="18"/>
          <w:szCs w:val="18"/>
        </w:rPr>
      </w:pPr>
      <w:r>
        <w:rPr>
          <w:rFonts w:ascii="Corbel" w:eastAsia="Corbel" w:hAnsi="Corbel" w:cs="Corbel"/>
          <w:color w:val="0070C0"/>
          <w:sz w:val="18"/>
          <w:szCs w:val="18"/>
        </w:rPr>
        <w:t>Таблица 6. Най-често използвани благоприятни за климата охладители и свързания потенциал на глобално затопляне (ПГЗ)</w:t>
      </w:r>
    </w:p>
    <w:tbl>
      <w:tblPr>
        <w:tblStyle w:val="aa"/>
        <w:tblW w:w="77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2"/>
        <w:gridCol w:w="2869"/>
        <w:gridCol w:w="1559"/>
        <w:gridCol w:w="1843"/>
      </w:tblGrid>
      <w:tr w:rsidR="00CC095B">
        <w:trPr>
          <w:trHeight w:val="283"/>
          <w:jc w:val="center"/>
        </w:trPr>
        <w:tc>
          <w:tcPr>
            <w:tcW w:w="1492" w:type="dxa"/>
            <w:shd w:val="clear" w:color="auto" w:fill="4F6228"/>
          </w:tcPr>
          <w:p w:rsidR="00CC095B" w:rsidRDefault="00B66990">
            <w:pPr>
              <w:spacing w:after="0" w:line="240" w:lineRule="auto"/>
              <w:jc w:val="center"/>
              <w:rPr>
                <w:b/>
                <w:color w:val="FFFFFF"/>
                <w:sz w:val="18"/>
                <w:szCs w:val="18"/>
              </w:rPr>
            </w:pPr>
            <w:r>
              <w:rPr>
                <w:b/>
                <w:color w:val="FFFFFF"/>
                <w:sz w:val="18"/>
                <w:szCs w:val="18"/>
              </w:rPr>
              <w:t>Охладител</w:t>
            </w:r>
          </w:p>
        </w:tc>
        <w:tc>
          <w:tcPr>
            <w:tcW w:w="2869" w:type="dxa"/>
            <w:shd w:val="clear" w:color="auto" w:fill="4F6228"/>
          </w:tcPr>
          <w:p w:rsidR="00CC095B" w:rsidRDefault="00B66990">
            <w:pPr>
              <w:spacing w:after="0" w:line="240" w:lineRule="auto"/>
              <w:jc w:val="center"/>
              <w:rPr>
                <w:b/>
                <w:color w:val="FFFFFF"/>
                <w:sz w:val="18"/>
                <w:szCs w:val="18"/>
              </w:rPr>
            </w:pPr>
            <w:r>
              <w:rPr>
                <w:b/>
                <w:color w:val="FFFFFF"/>
                <w:sz w:val="18"/>
                <w:szCs w:val="18"/>
              </w:rPr>
              <w:t>Общоприето наименование</w:t>
            </w:r>
          </w:p>
        </w:tc>
        <w:tc>
          <w:tcPr>
            <w:tcW w:w="1559" w:type="dxa"/>
            <w:shd w:val="clear" w:color="auto" w:fill="4F6228"/>
          </w:tcPr>
          <w:p w:rsidR="00CC095B" w:rsidRDefault="00B66990">
            <w:pPr>
              <w:spacing w:after="0" w:line="240" w:lineRule="auto"/>
              <w:jc w:val="center"/>
              <w:rPr>
                <w:b/>
                <w:color w:val="FFFFFF"/>
                <w:sz w:val="18"/>
                <w:szCs w:val="18"/>
              </w:rPr>
            </w:pPr>
            <w:r>
              <w:rPr>
                <w:b/>
                <w:color w:val="FFFFFF"/>
                <w:sz w:val="18"/>
                <w:szCs w:val="18"/>
              </w:rPr>
              <w:t>№ по CAS</w:t>
            </w:r>
          </w:p>
        </w:tc>
        <w:tc>
          <w:tcPr>
            <w:tcW w:w="1843" w:type="dxa"/>
            <w:shd w:val="clear" w:color="auto" w:fill="4F6228"/>
          </w:tcPr>
          <w:p w:rsidR="00CC095B" w:rsidRDefault="00B66990">
            <w:pPr>
              <w:spacing w:after="0" w:line="240" w:lineRule="auto"/>
              <w:jc w:val="center"/>
              <w:rPr>
                <w:b/>
                <w:color w:val="FFFFFF"/>
                <w:sz w:val="18"/>
                <w:szCs w:val="18"/>
              </w:rPr>
            </w:pPr>
            <w:r>
              <w:rPr>
                <w:b/>
                <w:color w:val="FFFFFF"/>
                <w:sz w:val="18"/>
                <w:szCs w:val="18"/>
              </w:rPr>
              <w:t>ПГЗ (100 години)</w:t>
            </w:r>
            <w:r>
              <w:rPr>
                <w:color w:val="FFFFFF"/>
              </w:rPr>
              <w:t>6</w:t>
            </w:r>
          </w:p>
        </w:tc>
      </w:tr>
      <w:tr w:rsidR="00CC095B">
        <w:trPr>
          <w:trHeight w:val="283"/>
          <w:jc w:val="center"/>
        </w:trPr>
        <w:tc>
          <w:tcPr>
            <w:tcW w:w="1492" w:type="dxa"/>
          </w:tcPr>
          <w:p w:rsidR="00CC095B" w:rsidRDefault="00B66990">
            <w:pPr>
              <w:spacing w:after="0" w:line="240" w:lineRule="auto"/>
              <w:rPr>
                <w:sz w:val="18"/>
                <w:szCs w:val="18"/>
              </w:rPr>
            </w:pPr>
            <w:r>
              <w:rPr>
                <w:sz w:val="18"/>
                <w:szCs w:val="18"/>
              </w:rPr>
              <w:t>R-290</w:t>
            </w:r>
          </w:p>
        </w:tc>
        <w:tc>
          <w:tcPr>
            <w:tcW w:w="2869" w:type="dxa"/>
          </w:tcPr>
          <w:p w:rsidR="00CC095B" w:rsidRDefault="00B66990">
            <w:pPr>
              <w:spacing w:after="0" w:line="240" w:lineRule="auto"/>
              <w:rPr>
                <w:sz w:val="18"/>
                <w:szCs w:val="18"/>
              </w:rPr>
            </w:pPr>
            <w:r>
              <w:rPr>
                <w:sz w:val="18"/>
                <w:szCs w:val="18"/>
              </w:rPr>
              <w:t>Въглеводороди</w:t>
            </w:r>
          </w:p>
        </w:tc>
        <w:tc>
          <w:tcPr>
            <w:tcW w:w="1559" w:type="dxa"/>
          </w:tcPr>
          <w:p w:rsidR="00CC095B" w:rsidRDefault="00B66990">
            <w:pPr>
              <w:spacing w:after="0" w:line="240" w:lineRule="auto"/>
              <w:jc w:val="center"/>
              <w:rPr>
                <w:sz w:val="18"/>
                <w:szCs w:val="18"/>
              </w:rPr>
            </w:pPr>
            <w:r>
              <w:rPr>
                <w:sz w:val="18"/>
                <w:szCs w:val="18"/>
              </w:rPr>
              <w:t>74-98-6</w:t>
            </w:r>
          </w:p>
        </w:tc>
        <w:tc>
          <w:tcPr>
            <w:tcW w:w="1843" w:type="dxa"/>
          </w:tcPr>
          <w:p w:rsidR="00CC095B" w:rsidRDefault="00B66990">
            <w:pPr>
              <w:spacing w:after="0" w:line="240" w:lineRule="auto"/>
              <w:jc w:val="center"/>
              <w:rPr>
                <w:sz w:val="18"/>
                <w:szCs w:val="18"/>
              </w:rPr>
            </w:pPr>
            <w:r>
              <w:rPr>
                <w:sz w:val="18"/>
                <w:szCs w:val="18"/>
              </w:rPr>
              <w:t>3</w:t>
            </w:r>
          </w:p>
        </w:tc>
      </w:tr>
      <w:tr w:rsidR="00CC095B">
        <w:trPr>
          <w:trHeight w:val="283"/>
          <w:jc w:val="center"/>
        </w:trPr>
        <w:tc>
          <w:tcPr>
            <w:tcW w:w="1492" w:type="dxa"/>
          </w:tcPr>
          <w:p w:rsidR="00CC095B" w:rsidRDefault="00B66990">
            <w:pPr>
              <w:spacing w:after="0" w:line="240" w:lineRule="auto"/>
              <w:rPr>
                <w:sz w:val="18"/>
                <w:szCs w:val="18"/>
              </w:rPr>
            </w:pPr>
            <w:r>
              <w:rPr>
                <w:sz w:val="18"/>
                <w:szCs w:val="18"/>
              </w:rPr>
              <w:t>R-744</w:t>
            </w:r>
          </w:p>
        </w:tc>
        <w:tc>
          <w:tcPr>
            <w:tcW w:w="2869" w:type="dxa"/>
          </w:tcPr>
          <w:p w:rsidR="00CC095B" w:rsidRDefault="00B66990">
            <w:pPr>
              <w:spacing w:after="0" w:line="240" w:lineRule="auto"/>
              <w:rPr>
                <w:sz w:val="18"/>
                <w:szCs w:val="18"/>
              </w:rPr>
            </w:pPr>
            <w:r>
              <w:rPr>
                <w:sz w:val="18"/>
                <w:szCs w:val="18"/>
              </w:rPr>
              <w:t>CO2</w:t>
            </w:r>
          </w:p>
        </w:tc>
        <w:tc>
          <w:tcPr>
            <w:tcW w:w="1559" w:type="dxa"/>
          </w:tcPr>
          <w:p w:rsidR="00CC095B" w:rsidRDefault="00B66990">
            <w:pPr>
              <w:spacing w:after="0" w:line="240" w:lineRule="auto"/>
              <w:jc w:val="center"/>
              <w:rPr>
                <w:sz w:val="18"/>
                <w:szCs w:val="18"/>
              </w:rPr>
            </w:pPr>
            <w:r>
              <w:rPr>
                <w:sz w:val="18"/>
                <w:szCs w:val="18"/>
              </w:rPr>
              <w:t>-</w:t>
            </w:r>
          </w:p>
        </w:tc>
        <w:tc>
          <w:tcPr>
            <w:tcW w:w="1843" w:type="dxa"/>
          </w:tcPr>
          <w:p w:rsidR="00CC095B" w:rsidRDefault="00B66990">
            <w:pPr>
              <w:spacing w:after="0" w:line="240" w:lineRule="auto"/>
              <w:jc w:val="center"/>
              <w:rPr>
                <w:sz w:val="18"/>
                <w:szCs w:val="18"/>
              </w:rPr>
            </w:pPr>
            <w:r>
              <w:rPr>
                <w:sz w:val="18"/>
                <w:szCs w:val="18"/>
              </w:rPr>
              <w:t>1</w:t>
            </w:r>
          </w:p>
        </w:tc>
      </w:tr>
      <w:tr w:rsidR="00CC095B">
        <w:trPr>
          <w:trHeight w:val="283"/>
          <w:jc w:val="center"/>
        </w:trPr>
        <w:tc>
          <w:tcPr>
            <w:tcW w:w="1492" w:type="dxa"/>
          </w:tcPr>
          <w:p w:rsidR="00CC095B" w:rsidRDefault="00B66990">
            <w:pPr>
              <w:spacing w:after="0" w:line="240" w:lineRule="auto"/>
              <w:rPr>
                <w:sz w:val="18"/>
                <w:szCs w:val="18"/>
              </w:rPr>
            </w:pPr>
            <w:r>
              <w:rPr>
                <w:sz w:val="18"/>
                <w:szCs w:val="18"/>
              </w:rPr>
              <w:t>R-717</w:t>
            </w:r>
          </w:p>
        </w:tc>
        <w:tc>
          <w:tcPr>
            <w:tcW w:w="2869" w:type="dxa"/>
          </w:tcPr>
          <w:p w:rsidR="00CC095B" w:rsidRDefault="00B66990">
            <w:pPr>
              <w:spacing w:after="0" w:line="240" w:lineRule="auto"/>
              <w:rPr>
                <w:sz w:val="18"/>
                <w:szCs w:val="18"/>
              </w:rPr>
            </w:pPr>
            <w:r>
              <w:rPr>
                <w:sz w:val="18"/>
                <w:szCs w:val="18"/>
              </w:rPr>
              <w:t>Амоняк</w:t>
            </w:r>
          </w:p>
        </w:tc>
        <w:tc>
          <w:tcPr>
            <w:tcW w:w="1559" w:type="dxa"/>
          </w:tcPr>
          <w:p w:rsidR="00CC095B" w:rsidRDefault="00B66990">
            <w:pPr>
              <w:spacing w:after="0" w:line="240" w:lineRule="auto"/>
              <w:jc w:val="center"/>
              <w:rPr>
                <w:sz w:val="18"/>
                <w:szCs w:val="18"/>
              </w:rPr>
            </w:pPr>
            <w:r>
              <w:rPr>
                <w:sz w:val="18"/>
                <w:szCs w:val="18"/>
              </w:rPr>
              <w:t>-</w:t>
            </w:r>
          </w:p>
        </w:tc>
        <w:tc>
          <w:tcPr>
            <w:tcW w:w="1843" w:type="dxa"/>
          </w:tcPr>
          <w:p w:rsidR="00CC095B" w:rsidRDefault="00B66990">
            <w:pPr>
              <w:spacing w:after="0" w:line="240" w:lineRule="auto"/>
              <w:jc w:val="center"/>
              <w:rPr>
                <w:sz w:val="18"/>
                <w:szCs w:val="18"/>
              </w:rPr>
            </w:pPr>
            <w:r>
              <w:rPr>
                <w:sz w:val="18"/>
                <w:szCs w:val="18"/>
              </w:rPr>
              <w:t>0</w:t>
            </w:r>
          </w:p>
        </w:tc>
      </w:tr>
      <w:tr w:rsidR="00CC095B">
        <w:trPr>
          <w:trHeight w:val="283"/>
          <w:jc w:val="center"/>
        </w:trPr>
        <w:tc>
          <w:tcPr>
            <w:tcW w:w="1492" w:type="dxa"/>
          </w:tcPr>
          <w:p w:rsidR="00CC095B" w:rsidRDefault="00B66990">
            <w:pPr>
              <w:spacing w:after="0" w:line="240" w:lineRule="auto"/>
              <w:rPr>
                <w:sz w:val="18"/>
                <w:szCs w:val="18"/>
              </w:rPr>
            </w:pPr>
            <w:r>
              <w:rPr>
                <w:sz w:val="18"/>
                <w:szCs w:val="18"/>
              </w:rPr>
              <w:t>R-718</w:t>
            </w:r>
          </w:p>
        </w:tc>
        <w:tc>
          <w:tcPr>
            <w:tcW w:w="2869" w:type="dxa"/>
          </w:tcPr>
          <w:p w:rsidR="00CC095B" w:rsidRDefault="00B66990">
            <w:pPr>
              <w:spacing w:after="0" w:line="240" w:lineRule="auto"/>
              <w:rPr>
                <w:sz w:val="18"/>
                <w:szCs w:val="18"/>
              </w:rPr>
            </w:pPr>
            <w:r>
              <w:rPr>
                <w:sz w:val="18"/>
                <w:szCs w:val="18"/>
              </w:rPr>
              <w:t>Вода</w:t>
            </w:r>
          </w:p>
        </w:tc>
        <w:tc>
          <w:tcPr>
            <w:tcW w:w="1559" w:type="dxa"/>
          </w:tcPr>
          <w:p w:rsidR="00CC095B" w:rsidRDefault="00B66990">
            <w:pPr>
              <w:spacing w:after="0" w:line="240" w:lineRule="auto"/>
              <w:jc w:val="center"/>
              <w:rPr>
                <w:sz w:val="18"/>
                <w:szCs w:val="18"/>
              </w:rPr>
            </w:pPr>
            <w:r>
              <w:rPr>
                <w:sz w:val="18"/>
                <w:szCs w:val="18"/>
              </w:rPr>
              <w:t>-</w:t>
            </w:r>
          </w:p>
        </w:tc>
        <w:tc>
          <w:tcPr>
            <w:tcW w:w="1843" w:type="dxa"/>
          </w:tcPr>
          <w:p w:rsidR="00CC095B" w:rsidRDefault="00B66990">
            <w:pPr>
              <w:spacing w:after="0" w:line="240" w:lineRule="auto"/>
              <w:jc w:val="center"/>
              <w:rPr>
                <w:sz w:val="18"/>
                <w:szCs w:val="18"/>
              </w:rPr>
            </w:pPr>
            <w:r>
              <w:rPr>
                <w:sz w:val="18"/>
                <w:szCs w:val="18"/>
              </w:rPr>
              <w:t>0</w:t>
            </w:r>
          </w:p>
        </w:tc>
      </w:tr>
      <w:tr w:rsidR="00CC095B">
        <w:trPr>
          <w:trHeight w:val="283"/>
          <w:jc w:val="center"/>
        </w:trPr>
        <w:tc>
          <w:tcPr>
            <w:tcW w:w="1492" w:type="dxa"/>
          </w:tcPr>
          <w:p w:rsidR="00CC095B" w:rsidRDefault="00B66990">
            <w:pPr>
              <w:spacing w:after="0" w:line="240" w:lineRule="auto"/>
              <w:rPr>
                <w:sz w:val="18"/>
                <w:szCs w:val="18"/>
              </w:rPr>
            </w:pPr>
            <w:r>
              <w:rPr>
                <w:sz w:val="18"/>
                <w:szCs w:val="18"/>
              </w:rPr>
              <w:t>R-32</w:t>
            </w:r>
          </w:p>
        </w:tc>
        <w:tc>
          <w:tcPr>
            <w:tcW w:w="2869" w:type="dxa"/>
          </w:tcPr>
          <w:p w:rsidR="00CC095B" w:rsidRDefault="00B66990">
            <w:pPr>
              <w:spacing w:after="0" w:line="240" w:lineRule="auto"/>
              <w:rPr>
                <w:sz w:val="18"/>
                <w:szCs w:val="18"/>
              </w:rPr>
            </w:pPr>
            <w:r>
              <w:rPr>
                <w:sz w:val="18"/>
                <w:szCs w:val="18"/>
              </w:rPr>
              <w:t>Дифлуорометан</w:t>
            </w:r>
          </w:p>
        </w:tc>
        <w:tc>
          <w:tcPr>
            <w:tcW w:w="1559" w:type="dxa"/>
          </w:tcPr>
          <w:p w:rsidR="00CC095B" w:rsidRDefault="00B66990">
            <w:pPr>
              <w:spacing w:after="0" w:line="240" w:lineRule="auto"/>
              <w:jc w:val="center"/>
              <w:rPr>
                <w:sz w:val="18"/>
                <w:szCs w:val="18"/>
              </w:rPr>
            </w:pPr>
            <w:r>
              <w:rPr>
                <w:sz w:val="18"/>
                <w:szCs w:val="18"/>
              </w:rPr>
              <w:t>75-10-5</w:t>
            </w:r>
          </w:p>
        </w:tc>
        <w:tc>
          <w:tcPr>
            <w:tcW w:w="1843" w:type="dxa"/>
          </w:tcPr>
          <w:p w:rsidR="00CC095B" w:rsidRDefault="00B66990">
            <w:pPr>
              <w:spacing w:after="0" w:line="240" w:lineRule="auto"/>
              <w:jc w:val="center"/>
              <w:rPr>
                <w:sz w:val="18"/>
                <w:szCs w:val="18"/>
              </w:rPr>
            </w:pPr>
            <w:r>
              <w:rPr>
                <w:sz w:val="18"/>
                <w:szCs w:val="18"/>
              </w:rPr>
              <w:t>675</w:t>
            </w:r>
          </w:p>
        </w:tc>
      </w:tr>
      <w:tr w:rsidR="00CC095B">
        <w:trPr>
          <w:trHeight w:val="283"/>
          <w:jc w:val="center"/>
        </w:trPr>
        <w:tc>
          <w:tcPr>
            <w:tcW w:w="1492" w:type="dxa"/>
          </w:tcPr>
          <w:p w:rsidR="00CC095B" w:rsidRDefault="00B66990">
            <w:pPr>
              <w:spacing w:after="0" w:line="240" w:lineRule="auto"/>
              <w:rPr>
                <w:sz w:val="18"/>
                <w:szCs w:val="18"/>
              </w:rPr>
            </w:pPr>
            <w:r>
              <w:rPr>
                <w:sz w:val="18"/>
                <w:szCs w:val="18"/>
              </w:rPr>
              <w:t>1234YF</w:t>
            </w:r>
          </w:p>
        </w:tc>
        <w:tc>
          <w:tcPr>
            <w:tcW w:w="2869" w:type="dxa"/>
          </w:tcPr>
          <w:p w:rsidR="00CC095B" w:rsidRDefault="00B66990">
            <w:pPr>
              <w:spacing w:after="0" w:line="240" w:lineRule="auto"/>
              <w:rPr>
                <w:sz w:val="18"/>
                <w:szCs w:val="18"/>
              </w:rPr>
            </w:pPr>
            <w:r>
              <w:rPr>
                <w:sz w:val="18"/>
                <w:szCs w:val="18"/>
              </w:rPr>
              <w:t>2,3,3,3-Тетрафлуоропропен</w:t>
            </w:r>
          </w:p>
        </w:tc>
        <w:tc>
          <w:tcPr>
            <w:tcW w:w="1559" w:type="dxa"/>
          </w:tcPr>
          <w:p w:rsidR="00CC095B" w:rsidRDefault="00B66990">
            <w:pPr>
              <w:spacing w:after="0" w:line="240" w:lineRule="auto"/>
              <w:jc w:val="center"/>
              <w:rPr>
                <w:sz w:val="18"/>
                <w:szCs w:val="18"/>
              </w:rPr>
            </w:pPr>
            <w:r>
              <w:rPr>
                <w:sz w:val="18"/>
                <w:szCs w:val="18"/>
              </w:rPr>
              <w:t>754-12-1</w:t>
            </w:r>
          </w:p>
        </w:tc>
        <w:tc>
          <w:tcPr>
            <w:tcW w:w="1843" w:type="dxa"/>
          </w:tcPr>
          <w:p w:rsidR="00CC095B" w:rsidRDefault="00B66990">
            <w:pPr>
              <w:spacing w:after="0" w:line="240" w:lineRule="auto"/>
              <w:jc w:val="center"/>
              <w:rPr>
                <w:sz w:val="18"/>
                <w:szCs w:val="18"/>
              </w:rPr>
            </w:pPr>
            <w:r>
              <w:rPr>
                <w:sz w:val="18"/>
                <w:szCs w:val="18"/>
              </w:rPr>
              <w:t>4</w:t>
            </w:r>
          </w:p>
        </w:tc>
      </w:tr>
    </w:tbl>
    <w:p w:rsidR="00CC095B" w:rsidRDefault="00CC095B">
      <w:pPr>
        <w:spacing w:line="240" w:lineRule="auto"/>
        <w:jc w:val="both"/>
      </w:pPr>
    </w:p>
    <w:p w:rsidR="00CC095B" w:rsidRDefault="00CC095B">
      <w:pPr>
        <w:spacing w:line="240" w:lineRule="auto"/>
        <w:jc w:val="both"/>
      </w:pPr>
    </w:p>
    <w:p w:rsidR="00CC095B" w:rsidRDefault="00CC095B">
      <w:pPr>
        <w:spacing w:line="240" w:lineRule="auto"/>
        <w:jc w:val="both"/>
      </w:pPr>
    </w:p>
    <w:p w:rsidR="00CC095B" w:rsidRDefault="00B66990">
      <w:pPr>
        <w:pStyle w:val="Heading2"/>
        <w:spacing w:line="240" w:lineRule="auto"/>
        <w:rPr>
          <w:color w:val="0070C0"/>
        </w:rPr>
      </w:pPr>
      <w:bookmarkStart w:id="21" w:name="_3j2qqm3" w:colFirst="0" w:colLast="0"/>
      <w:bookmarkEnd w:id="21"/>
      <w:r>
        <w:rPr>
          <w:color w:val="0070C0"/>
        </w:rPr>
        <w:t>Критерий 5: Мониторинг на потреблението</w:t>
      </w:r>
    </w:p>
    <w:tbl>
      <w:tblPr>
        <w:tblStyle w:val="ab"/>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rPr>
                <w:u w:val="single"/>
              </w:rPr>
            </w:pPr>
            <w:r>
              <w:t>Туристическото настаняване трябва да има въведени процедури за събиране и мониторинг на данните месечно или най-малкото веднъж годишно, най-малко за следните аспекти:</w:t>
            </w:r>
          </w:p>
          <w:p w:rsidR="00CC095B" w:rsidRDefault="00B66990">
            <w:pPr>
              <w:spacing w:after="0" w:line="240" w:lineRule="auto"/>
              <w:ind w:left="360"/>
              <w:jc w:val="both"/>
            </w:pPr>
            <w:r>
              <w:t>а) специфично енергийно потребление (kWh/гост-нощувка и/или kWh/m</w:t>
            </w:r>
            <w:r>
              <w:rPr>
                <w:vertAlign w:val="superscript"/>
              </w:rPr>
              <w:t>2</w:t>
            </w:r>
            <w:r>
              <w:t xml:space="preserve"> (разгъната застроена площ) годишно);</w:t>
            </w:r>
          </w:p>
          <w:p w:rsidR="00CC095B" w:rsidRDefault="00B66990">
            <w:pPr>
              <w:spacing w:after="0" w:line="240" w:lineRule="auto"/>
              <w:ind w:left="360"/>
              <w:jc w:val="both"/>
            </w:pPr>
            <w:r>
              <w:t>б) процент на крайното енергийно потребление, задоволено с възобновяема енергия, произведена на място (%);</w:t>
            </w:r>
          </w:p>
          <w:p w:rsidR="00CC095B" w:rsidRDefault="00B66990">
            <w:pPr>
              <w:spacing w:after="0" w:line="240" w:lineRule="auto"/>
              <w:ind w:left="360"/>
              <w:jc w:val="both"/>
            </w:pPr>
            <w:r>
              <w:t>в) потребление на вода на гост-нощувка (литри/гост-нощувка), включително водата, използвана за напояване (ако е приложимо) и за всякакви други дейности, свързани с потребление на вода;</w:t>
            </w:r>
          </w:p>
          <w:p w:rsidR="00CC095B" w:rsidRDefault="00B66990">
            <w:pPr>
              <w:spacing w:after="0" w:line="240" w:lineRule="auto"/>
              <w:ind w:left="360"/>
              <w:jc w:val="both"/>
            </w:pPr>
            <w:r>
              <w:t>г) генериране на отпадъци на гост-нощувка (kg/гост-нощувка). На хранителните отпадъци се извършва отделен мониторинг</w:t>
            </w:r>
            <w:r>
              <w:rPr>
                <w:vertAlign w:val="superscript"/>
              </w:rPr>
              <w:footnoteReference w:id="7"/>
            </w:r>
            <w:r>
              <w:t>;</w:t>
            </w:r>
          </w:p>
          <w:p w:rsidR="00CC095B" w:rsidRDefault="00B66990">
            <w:pPr>
              <w:spacing w:after="0" w:line="240" w:lineRule="auto"/>
              <w:ind w:left="360"/>
              <w:jc w:val="both"/>
              <w:rPr>
                <w:u w:val="single"/>
              </w:rPr>
            </w:pPr>
            <w:r>
              <w:lastRenderedPageBreak/>
              <w:t>д) потреблението на химически продукти за почистване, миене на съдове, пране, дезинфекция и други специални почистващи препарати (напр. обратна промивка на филтри за плувен басейн) (kg или литри/гост-нощувка), като се посочва дали са готови за употреба или трябва да се разреждат;</w:t>
            </w:r>
          </w:p>
          <w:p w:rsidR="00CC095B" w:rsidRDefault="00B66990">
            <w:pPr>
              <w:spacing w:line="240" w:lineRule="auto"/>
              <w:ind w:left="360"/>
              <w:jc w:val="both"/>
            </w:pPr>
            <w:r>
              <w:t xml:space="preserve">е) процент на продуктите с </w:t>
            </w:r>
            <w:r w:rsidR="00D9002F">
              <w:t>маркировка</w:t>
            </w:r>
            <w:r>
              <w:t xml:space="preserve"> тип I по ISO (%), използвани съгласно приложимите незадължителни критерии в настоящото Решение за екомаркировката на ЕС.</w:t>
            </w:r>
          </w:p>
          <w:p w:rsidR="00CC095B" w:rsidRDefault="00B66990">
            <w:pPr>
              <w:spacing w:line="240" w:lineRule="auto"/>
              <w:jc w:val="both"/>
              <w:rPr>
                <w:b/>
                <w:i/>
              </w:rPr>
            </w:pPr>
            <w:r>
              <w:rPr>
                <w:b/>
                <w:i/>
              </w:rPr>
              <w:t>Оценка и проверка</w:t>
            </w:r>
          </w:p>
          <w:p w:rsidR="00CC095B" w:rsidRDefault="00B66990">
            <w:pPr>
              <w:spacing w:line="240" w:lineRule="auto"/>
              <w:jc w:val="both"/>
            </w:pPr>
            <w:r>
              <w:t>Заявителят представя декларация за съответствие с този критерий, заедно с описание на процедурите за събиране и мониторинг. Обектът за туристическо настаняване докладва в кратко обобщение данните, събрани за изброените по-горе параметри на потреблението, заедно с доклада за вътрешна оценка, упоменат в критерий 1, който се предоставя на разположение на компетентния орган в срок от 2 години след подаването на заявлението и веднъж на всеки две години.</w:t>
            </w:r>
          </w:p>
        </w:tc>
      </w:tr>
    </w:tbl>
    <w:p w:rsidR="00CC095B" w:rsidRDefault="00CC095B">
      <w:pPr>
        <w:spacing w:line="240" w:lineRule="auto"/>
        <w:jc w:val="both"/>
      </w:pPr>
    </w:p>
    <w:p w:rsidR="00CC095B" w:rsidRDefault="00B66990">
      <w:pPr>
        <w:spacing w:line="240" w:lineRule="auto"/>
        <w:jc w:val="both"/>
      </w:pPr>
      <w:r>
        <w:rPr>
          <w:noProof/>
        </w:rPr>
        <w:drawing>
          <wp:inline distT="0" distB="0" distL="0" distR="0">
            <wp:extent cx="266065" cy="233680"/>
            <wp:effectExtent l="0" t="0" r="0" b="0"/>
            <wp:docPr id="136"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66065" cy="233680"/>
                    </a:xfrm>
                    <a:prstGeom prst="rect">
                      <a:avLst/>
                    </a:prstGeom>
                    <a:ln/>
                  </pic:spPr>
                </pic:pic>
              </a:graphicData>
            </a:graphic>
          </wp:inline>
        </w:drawing>
      </w:r>
      <w:r>
        <w:t xml:space="preserve"> </w:t>
      </w:r>
      <w:r>
        <w:rPr>
          <w:b/>
          <w:color w:val="948A54"/>
        </w:rPr>
        <w:t>Заявителят е въвел процедури за периодично събиране и наблюдение на данни с цел да се гарантира правилното прилагане на основата на системата за управление</w:t>
      </w:r>
    </w:p>
    <w:p w:rsidR="00CC095B" w:rsidRDefault="00B66990">
      <w:pPr>
        <w:spacing w:line="240" w:lineRule="auto"/>
        <w:jc w:val="both"/>
      </w:pPr>
      <w:r>
        <w:t>Резюме на събраните данни по време на периодичното наблюдение се докладва заедно с вътрешния доклад за оценка (</w:t>
      </w:r>
      <w:r>
        <w:rPr>
          <w:color w:val="0070C0"/>
        </w:rPr>
        <w:t>Критерий 1:  Основа на система за управление по околна среда</w:t>
      </w:r>
      <w:r>
        <w:t xml:space="preserve">. Данните се предоставят на компетентния орган на всеки две години, но събирането и наблюдението на данни се извършва ежемесечно или най-малко всяка година (вж. шаблоните на таблици относно потреблението, включени във формуляра за проверка, които могат да се използват за събиране на данни). </w:t>
      </w:r>
    </w:p>
    <w:p w:rsidR="00CC095B" w:rsidRDefault="00CC095B">
      <w:pPr>
        <w:spacing w:after="0" w:line="240" w:lineRule="auto"/>
        <w:jc w:val="both"/>
      </w:pPr>
    </w:p>
    <w:p w:rsidR="00CC095B" w:rsidRDefault="00B66990">
      <w:pPr>
        <w:pStyle w:val="Heading2"/>
        <w:spacing w:after="240" w:line="240" w:lineRule="auto"/>
        <w:rPr>
          <w:color w:val="0070C0"/>
          <w:u w:val="single"/>
        </w:rPr>
      </w:pPr>
      <w:bookmarkStart w:id="22" w:name="_1y810tw" w:colFirst="0" w:colLast="0"/>
      <w:bookmarkEnd w:id="22"/>
      <w:r>
        <w:t xml:space="preserve"> </w:t>
      </w:r>
      <w:r>
        <w:rPr>
          <w:color w:val="0070C0"/>
          <w:u w:val="single"/>
        </w:rPr>
        <w:t>Задължителни критерии, свързани с енергията</w:t>
      </w:r>
    </w:p>
    <w:p w:rsidR="00CC095B" w:rsidRDefault="00B66990">
      <w:pPr>
        <w:pStyle w:val="Heading2"/>
        <w:spacing w:line="240" w:lineRule="auto"/>
        <w:rPr>
          <w:color w:val="0070C0"/>
        </w:rPr>
      </w:pPr>
      <w:bookmarkStart w:id="23" w:name="_4i7ojhp" w:colFirst="0" w:colLast="0"/>
      <w:bookmarkEnd w:id="23"/>
      <w:r>
        <w:rPr>
          <w:color w:val="0070C0"/>
        </w:rPr>
        <w:t xml:space="preserve">Критерий 6: Енергийноефективни уреди за отопление и подгряване на вода </w:t>
      </w:r>
    </w:p>
    <w:tbl>
      <w:tblPr>
        <w:tblStyle w:val="ac"/>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numPr>
                <w:ilvl w:val="0"/>
                <w:numId w:val="59"/>
              </w:numPr>
              <w:spacing w:line="240" w:lineRule="auto"/>
              <w:jc w:val="both"/>
            </w:pPr>
            <w:r>
              <w:t>Отоплителните водогрейни топлоизточници, монтирани в рамките на срока на валидност на лиценза за екомаркировка на ЕС, трябва да:</w:t>
            </w:r>
          </w:p>
          <w:p w:rsidR="00CC095B" w:rsidRDefault="00B66990">
            <w:pPr>
              <w:numPr>
                <w:ilvl w:val="0"/>
                <w:numId w:val="57"/>
              </w:numPr>
              <w:spacing w:after="0" w:line="240" w:lineRule="auto"/>
              <w:jc w:val="both"/>
            </w:pPr>
            <w:bookmarkStart w:id="24" w:name="_2xcytpi" w:colFirst="0" w:colLast="0"/>
            <w:bookmarkEnd w:id="24"/>
            <w:r>
              <w:t>бъдат агрегат за високоефективно комбинирано производство на енергия, както е определен от Директива 2012/27/ЕС на Европейския парламент и на Съвета</w:t>
            </w:r>
            <w:r>
              <w:rPr>
                <w:vertAlign w:val="superscript"/>
              </w:rPr>
              <w:footnoteReference w:id="8"/>
            </w:r>
            <w:r>
              <w:t>, или</w:t>
            </w:r>
          </w:p>
          <w:p w:rsidR="00CC095B" w:rsidRDefault="00B66990">
            <w:pPr>
              <w:numPr>
                <w:ilvl w:val="0"/>
                <w:numId w:val="57"/>
              </w:numPr>
              <w:spacing w:line="240" w:lineRule="auto"/>
              <w:jc w:val="both"/>
            </w:pPr>
            <w:bookmarkStart w:id="25" w:name="_1ci93xb" w:colFirst="0" w:colLast="0"/>
            <w:bookmarkEnd w:id="25"/>
            <w:r>
              <w:t>имат сезонна енергийна ефективност при отопление и/или максимално допустими емисии на ПГ в съответствие със стойностите в таблиците по-долу, изчислени както е посочено в Решение 2014/314/ЕС на Комисията</w:t>
            </w:r>
            <w:r>
              <w:rPr>
                <w:vertAlign w:val="superscript"/>
              </w:rPr>
              <w:footnoteReference w:id="9"/>
            </w:r>
            <w:r>
              <w:t>:</w:t>
            </w:r>
          </w:p>
          <w:tbl>
            <w:tblPr>
              <w:tblStyle w:val="ad"/>
              <w:tblW w:w="8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5"/>
              <w:gridCol w:w="4835"/>
            </w:tblGrid>
            <w:tr w:rsidR="00CC095B">
              <w:trPr>
                <w:trHeight w:val="510"/>
              </w:trPr>
              <w:tc>
                <w:tcPr>
                  <w:tcW w:w="4105" w:type="dxa"/>
                  <w:shd w:val="clear" w:color="auto" w:fill="D9D9D9"/>
                  <w:vAlign w:val="center"/>
                </w:tcPr>
                <w:p w:rsidR="00CC095B" w:rsidRDefault="00B66990">
                  <w:pPr>
                    <w:spacing w:after="0" w:line="240" w:lineRule="auto"/>
                    <w:rPr>
                      <w:i/>
                      <w:sz w:val="18"/>
                      <w:szCs w:val="18"/>
                    </w:rPr>
                  </w:pPr>
                  <w:r>
                    <w:rPr>
                      <w:i/>
                      <w:sz w:val="18"/>
                      <w:szCs w:val="18"/>
                    </w:rPr>
                    <w:t>Тип отоплителен водогреен топлоизточник</w:t>
                  </w:r>
                </w:p>
              </w:tc>
              <w:tc>
                <w:tcPr>
                  <w:tcW w:w="4835" w:type="dxa"/>
                  <w:shd w:val="clear" w:color="auto" w:fill="D9D9D9"/>
                  <w:vAlign w:val="center"/>
                </w:tcPr>
                <w:p w:rsidR="00CC095B" w:rsidRDefault="00B66990">
                  <w:pPr>
                    <w:spacing w:after="0" w:line="240" w:lineRule="auto"/>
                    <w:rPr>
                      <w:i/>
                      <w:sz w:val="18"/>
                      <w:szCs w:val="18"/>
                    </w:rPr>
                  </w:pPr>
                  <w:r>
                    <w:rPr>
                      <w:i/>
                      <w:sz w:val="18"/>
                      <w:szCs w:val="18"/>
                    </w:rPr>
                    <w:t>Показател за ефективност</w:t>
                  </w:r>
                </w:p>
              </w:tc>
            </w:tr>
            <w:tr w:rsidR="00CC095B">
              <w:trPr>
                <w:trHeight w:val="510"/>
              </w:trPr>
              <w:tc>
                <w:tcPr>
                  <w:tcW w:w="4105" w:type="dxa"/>
                  <w:shd w:val="clear" w:color="auto" w:fill="auto"/>
                  <w:vAlign w:val="center"/>
                </w:tcPr>
                <w:p w:rsidR="00CC095B" w:rsidRDefault="00B66990">
                  <w:pPr>
                    <w:spacing w:after="0" w:line="240" w:lineRule="auto"/>
                    <w:rPr>
                      <w:sz w:val="18"/>
                      <w:szCs w:val="18"/>
                    </w:rPr>
                  </w:pPr>
                  <w:r>
                    <w:rPr>
                      <w:sz w:val="18"/>
                      <w:szCs w:val="18"/>
                    </w:rPr>
                    <w:t>Всички отоплителни уреди с изключение на топлоизточниците с котли на твърда биомаса и термопомпени топлоизточници</w:t>
                  </w:r>
                </w:p>
              </w:tc>
              <w:tc>
                <w:tcPr>
                  <w:tcW w:w="4835" w:type="dxa"/>
                  <w:shd w:val="clear" w:color="auto" w:fill="auto"/>
                  <w:vAlign w:val="center"/>
                </w:tcPr>
                <w:p w:rsidR="00CC095B" w:rsidRDefault="00B66990">
                  <w:pPr>
                    <w:spacing w:after="0" w:line="240" w:lineRule="auto"/>
                    <w:rPr>
                      <w:sz w:val="18"/>
                      <w:szCs w:val="18"/>
                    </w:rPr>
                  </w:pPr>
                  <w:r>
                    <w:rPr>
                      <w:i/>
                      <w:sz w:val="18"/>
                      <w:szCs w:val="18"/>
                    </w:rPr>
                    <w:t>Минимална сезонна енергийна ефективност при отопление</w:t>
                  </w:r>
                  <w:r>
                    <w:rPr>
                      <w:sz w:val="18"/>
                      <w:szCs w:val="18"/>
                    </w:rPr>
                    <w:t xml:space="preserve"> </w:t>
                  </w:r>
                  <w:r>
                    <w:rPr>
                      <w:sz w:val="18"/>
                      <w:szCs w:val="18"/>
                    </w:rPr>
                    <w:br/>
                    <w:t>(η</w:t>
                  </w:r>
                  <w:r>
                    <w:rPr>
                      <w:sz w:val="18"/>
                      <w:szCs w:val="18"/>
                      <w:vertAlign w:val="subscript"/>
                    </w:rPr>
                    <w:t>s</w:t>
                  </w:r>
                  <w:r>
                    <w:rPr>
                      <w:sz w:val="18"/>
                      <w:szCs w:val="18"/>
                    </w:rPr>
                    <w:t>) ≥ 98%</w:t>
                  </w:r>
                </w:p>
              </w:tc>
            </w:tr>
            <w:tr w:rsidR="00CC095B">
              <w:trPr>
                <w:trHeight w:val="510"/>
              </w:trPr>
              <w:tc>
                <w:tcPr>
                  <w:tcW w:w="4105" w:type="dxa"/>
                  <w:shd w:val="clear" w:color="auto" w:fill="auto"/>
                  <w:vAlign w:val="center"/>
                </w:tcPr>
                <w:p w:rsidR="00CC095B" w:rsidRDefault="00B66990">
                  <w:pPr>
                    <w:spacing w:after="0" w:line="240" w:lineRule="auto"/>
                    <w:rPr>
                      <w:sz w:val="18"/>
                      <w:szCs w:val="18"/>
                    </w:rPr>
                  </w:pPr>
                  <w:r>
                    <w:rPr>
                      <w:sz w:val="18"/>
                      <w:szCs w:val="18"/>
                    </w:rPr>
                    <w:lastRenderedPageBreak/>
                    <w:t>Топлоизточници с котел на твърда био­маса</w:t>
                  </w:r>
                </w:p>
              </w:tc>
              <w:tc>
                <w:tcPr>
                  <w:tcW w:w="4835" w:type="dxa"/>
                  <w:shd w:val="clear" w:color="auto" w:fill="auto"/>
                  <w:vAlign w:val="center"/>
                </w:tcPr>
                <w:p w:rsidR="00CC095B" w:rsidRDefault="00B66990">
                  <w:pPr>
                    <w:spacing w:after="0" w:line="240" w:lineRule="auto"/>
                    <w:rPr>
                      <w:sz w:val="18"/>
                      <w:szCs w:val="18"/>
                    </w:rPr>
                  </w:pPr>
                  <w:r>
                    <w:rPr>
                      <w:i/>
                      <w:sz w:val="18"/>
                      <w:szCs w:val="18"/>
                    </w:rPr>
                    <w:t>Минимална сезонна енергийна ефективност при отопление</w:t>
                  </w:r>
                  <w:r>
                    <w:rPr>
                      <w:sz w:val="18"/>
                      <w:szCs w:val="18"/>
                    </w:rPr>
                    <w:t xml:space="preserve"> </w:t>
                  </w:r>
                  <w:r>
                    <w:rPr>
                      <w:sz w:val="18"/>
                      <w:szCs w:val="18"/>
                    </w:rPr>
                    <w:br/>
                    <w:t>(η</w:t>
                  </w:r>
                  <w:r>
                    <w:rPr>
                      <w:sz w:val="18"/>
                      <w:szCs w:val="18"/>
                      <w:vertAlign w:val="subscript"/>
                    </w:rPr>
                    <w:t>s</w:t>
                  </w:r>
                  <w:r>
                    <w:rPr>
                      <w:sz w:val="18"/>
                      <w:szCs w:val="18"/>
                    </w:rPr>
                    <w:t>) ≥ 79%</w:t>
                  </w:r>
                </w:p>
              </w:tc>
            </w:tr>
          </w:tbl>
          <w:p w:rsidR="00CC095B" w:rsidRDefault="00CC095B">
            <w:pPr>
              <w:spacing w:line="240" w:lineRule="auto"/>
            </w:pPr>
          </w:p>
          <w:tbl>
            <w:tblPr>
              <w:tblStyle w:val="ae"/>
              <w:tblW w:w="8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5"/>
              <w:gridCol w:w="5425"/>
            </w:tblGrid>
            <w:tr w:rsidR="00CC095B">
              <w:trPr>
                <w:trHeight w:val="510"/>
              </w:trPr>
              <w:tc>
                <w:tcPr>
                  <w:tcW w:w="3515" w:type="dxa"/>
                  <w:shd w:val="clear" w:color="auto" w:fill="D9D9D9"/>
                  <w:vAlign w:val="center"/>
                </w:tcPr>
                <w:p w:rsidR="00CC095B" w:rsidRDefault="00B66990">
                  <w:pPr>
                    <w:spacing w:after="0" w:line="240" w:lineRule="auto"/>
                    <w:rPr>
                      <w:i/>
                      <w:sz w:val="18"/>
                      <w:szCs w:val="18"/>
                    </w:rPr>
                  </w:pPr>
                  <w:r>
                    <w:rPr>
                      <w:i/>
                      <w:sz w:val="18"/>
                      <w:szCs w:val="18"/>
                    </w:rPr>
                    <w:t>Тип отоплителен водогреен топлоизточник</w:t>
                  </w:r>
                </w:p>
              </w:tc>
              <w:tc>
                <w:tcPr>
                  <w:tcW w:w="5425" w:type="dxa"/>
                  <w:shd w:val="clear" w:color="auto" w:fill="D9D9D9"/>
                  <w:vAlign w:val="center"/>
                </w:tcPr>
                <w:p w:rsidR="00CC095B" w:rsidRDefault="00B66990">
                  <w:pPr>
                    <w:spacing w:after="0" w:line="240" w:lineRule="auto"/>
                    <w:rPr>
                      <w:i/>
                      <w:sz w:val="18"/>
                      <w:szCs w:val="18"/>
                    </w:rPr>
                  </w:pPr>
                  <w:r>
                    <w:rPr>
                      <w:i/>
                      <w:sz w:val="18"/>
                      <w:szCs w:val="18"/>
                    </w:rPr>
                    <w:t>Показател за ефективност</w:t>
                  </w:r>
                </w:p>
              </w:tc>
            </w:tr>
            <w:tr w:rsidR="00CC095B">
              <w:trPr>
                <w:trHeight w:val="510"/>
              </w:trPr>
              <w:tc>
                <w:tcPr>
                  <w:tcW w:w="3515" w:type="dxa"/>
                  <w:vMerge w:val="restart"/>
                  <w:shd w:val="clear" w:color="auto" w:fill="auto"/>
                  <w:vAlign w:val="center"/>
                </w:tcPr>
                <w:p w:rsidR="00CC095B" w:rsidRDefault="00B66990">
                  <w:pPr>
                    <w:spacing w:after="0" w:line="240" w:lineRule="auto"/>
                    <w:rPr>
                      <w:sz w:val="18"/>
                      <w:szCs w:val="18"/>
                    </w:rPr>
                  </w:pPr>
                  <w:r>
                    <w:rPr>
                      <w:sz w:val="18"/>
                      <w:szCs w:val="18"/>
                    </w:rPr>
                    <w:t xml:space="preserve">Термопомпени топлоизточници (за термопомпите, използващи хладилни агенти с потенциал за глобално затопляне (ПГЗ) ≤ 2000, са валидни два варианта; вариант 2 е задължителен за термопомпите, използващи хладилни агенти с </w:t>
                  </w:r>
                </w:p>
                <w:p w:rsidR="00CC095B" w:rsidRDefault="00B66990">
                  <w:pPr>
                    <w:spacing w:after="0" w:line="240" w:lineRule="auto"/>
                    <w:rPr>
                      <w:sz w:val="18"/>
                      <w:szCs w:val="18"/>
                    </w:rPr>
                  </w:pPr>
                  <w:r>
                    <w:rPr>
                      <w:sz w:val="18"/>
                      <w:szCs w:val="18"/>
                    </w:rPr>
                    <w:t>ПГЗ ≤ 2 000)</w:t>
                  </w:r>
                </w:p>
              </w:tc>
              <w:tc>
                <w:tcPr>
                  <w:tcW w:w="5425" w:type="dxa"/>
                  <w:shd w:val="clear" w:color="auto" w:fill="F2F2F2"/>
                  <w:vAlign w:val="center"/>
                </w:tcPr>
                <w:p w:rsidR="00CC095B" w:rsidRDefault="00B66990">
                  <w:pPr>
                    <w:spacing w:after="0" w:line="240" w:lineRule="auto"/>
                    <w:rPr>
                      <w:sz w:val="18"/>
                      <w:szCs w:val="18"/>
                    </w:rPr>
                  </w:pPr>
                  <w:r>
                    <w:rPr>
                      <w:b/>
                      <w:sz w:val="18"/>
                      <w:szCs w:val="18"/>
                    </w:rPr>
                    <w:t>Вариант 1</w:t>
                  </w:r>
                  <w:r>
                    <w:rPr>
                      <w:sz w:val="18"/>
                      <w:szCs w:val="18"/>
                    </w:rPr>
                    <w:t xml:space="preserve"> — Минимална сезонна енергийна ефективност при отопление/стойности на ПГЗ на хладилния агент</w:t>
                  </w:r>
                </w:p>
              </w:tc>
            </w:tr>
            <w:tr w:rsidR="00CC095B">
              <w:trPr>
                <w:trHeight w:val="510"/>
              </w:trPr>
              <w:tc>
                <w:tcPr>
                  <w:tcW w:w="3515" w:type="dxa"/>
                  <w:vMerge/>
                  <w:shd w:val="clear" w:color="auto" w:fill="auto"/>
                  <w:vAlign w:val="center"/>
                </w:tcPr>
                <w:p w:rsidR="00CC095B" w:rsidRDefault="00CC095B">
                  <w:pPr>
                    <w:widowControl w:val="0"/>
                    <w:pBdr>
                      <w:top w:val="nil"/>
                      <w:left w:val="nil"/>
                      <w:bottom w:val="nil"/>
                      <w:right w:val="nil"/>
                      <w:between w:val="nil"/>
                    </w:pBdr>
                    <w:spacing w:after="0"/>
                    <w:rPr>
                      <w:sz w:val="18"/>
                      <w:szCs w:val="18"/>
                    </w:rPr>
                  </w:pPr>
                </w:p>
              </w:tc>
              <w:tc>
                <w:tcPr>
                  <w:tcW w:w="5425" w:type="dxa"/>
                  <w:shd w:val="clear" w:color="auto" w:fill="auto"/>
                  <w:vAlign w:val="center"/>
                </w:tcPr>
                <w:p w:rsidR="00CC095B" w:rsidRDefault="00B66990">
                  <w:pPr>
                    <w:spacing w:after="0" w:line="240" w:lineRule="auto"/>
                    <w:rPr>
                      <w:sz w:val="18"/>
                      <w:szCs w:val="18"/>
                    </w:rPr>
                  </w:pPr>
                  <w:r>
                    <w:rPr>
                      <w:sz w:val="18"/>
                      <w:szCs w:val="18"/>
                    </w:rPr>
                    <w:t>η</w:t>
                  </w:r>
                  <w:r>
                    <w:rPr>
                      <w:sz w:val="18"/>
                      <w:szCs w:val="18"/>
                      <w:vertAlign w:val="subscript"/>
                    </w:rPr>
                    <w:t>s</w:t>
                  </w:r>
                  <w:r>
                    <w:rPr>
                      <w:sz w:val="18"/>
                      <w:szCs w:val="18"/>
                    </w:rPr>
                    <w:t xml:space="preserve"> ≥107% / [0 – 500]</w:t>
                  </w:r>
                </w:p>
                <w:p w:rsidR="00CC095B" w:rsidRDefault="00B66990">
                  <w:pPr>
                    <w:spacing w:after="0" w:line="240" w:lineRule="auto"/>
                    <w:rPr>
                      <w:sz w:val="18"/>
                      <w:szCs w:val="18"/>
                    </w:rPr>
                  </w:pPr>
                  <w:r>
                    <w:rPr>
                      <w:sz w:val="18"/>
                      <w:szCs w:val="18"/>
                    </w:rPr>
                    <w:t>η</w:t>
                  </w:r>
                  <w:r>
                    <w:rPr>
                      <w:sz w:val="18"/>
                      <w:szCs w:val="18"/>
                      <w:vertAlign w:val="subscript"/>
                    </w:rPr>
                    <w:t>s</w:t>
                  </w:r>
                  <w:r>
                    <w:rPr>
                      <w:sz w:val="18"/>
                      <w:szCs w:val="18"/>
                    </w:rPr>
                    <w:t xml:space="preserve"> ≥110% / (500 – 1000]</w:t>
                  </w:r>
                </w:p>
                <w:p w:rsidR="00CC095B" w:rsidRDefault="00B66990">
                  <w:pPr>
                    <w:spacing w:after="0" w:line="240" w:lineRule="auto"/>
                    <w:rPr>
                      <w:sz w:val="18"/>
                      <w:szCs w:val="18"/>
                    </w:rPr>
                  </w:pPr>
                  <w:r>
                    <w:rPr>
                      <w:sz w:val="18"/>
                      <w:szCs w:val="18"/>
                    </w:rPr>
                    <w:t>η</w:t>
                  </w:r>
                  <w:r>
                    <w:rPr>
                      <w:sz w:val="18"/>
                      <w:szCs w:val="18"/>
                      <w:vertAlign w:val="subscript"/>
                    </w:rPr>
                    <w:t>s</w:t>
                  </w:r>
                  <w:r>
                    <w:rPr>
                      <w:sz w:val="18"/>
                      <w:szCs w:val="18"/>
                    </w:rPr>
                    <w:t xml:space="preserve"> ≥120% / (1000 – 2000]</w:t>
                  </w:r>
                </w:p>
              </w:tc>
            </w:tr>
            <w:tr w:rsidR="00CC095B">
              <w:trPr>
                <w:trHeight w:val="510"/>
              </w:trPr>
              <w:tc>
                <w:tcPr>
                  <w:tcW w:w="3515" w:type="dxa"/>
                  <w:vMerge/>
                  <w:shd w:val="clear" w:color="auto" w:fill="auto"/>
                  <w:vAlign w:val="center"/>
                </w:tcPr>
                <w:p w:rsidR="00CC095B" w:rsidRDefault="00CC095B">
                  <w:pPr>
                    <w:widowControl w:val="0"/>
                    <w:pBdr>
                      <w:top w:val="nil"/>
                      <w:left w:val="nil"/>
                      <w:bottom w:val="nil"/>
                      <w:right w:val="nil"/>
                      <w:between w:val="nil"/>
                    </w:pBdr>
                    <w:spacing w:after="0"/>
                    <w:rPr>
                      <w:sz w:val="18"/>
                      <w:szCs w:val="18"/>
                    </w:rPr>
                  </w:pPr>
                </w:p>
              </w:tc>
              <w:tc>
                <w:tcPr>
                  <w:tcW w:w="5425" w:type="dxa"/>
                  <w:shd w:val="clear" w:color="auto" w:fill="F2F2F2"/>
                  <w:vAlign w:val="center"/>
                </w:tcPr>
                <w:p w:rsidR="00CC095B" w:rsidRDefault="00B66990">
                  <w:pPr>
                    <w:spacing w:after="0" w:line="240" w:lineRule="auto"/>
                    <w:rPr>
                      <w:i/>
                      <w:sz w:val="18"/>
                      <w:szCs w:val="18"/>
                    </w:rPr>
                  </w:pPr>
                  <w:r>
                    <w:rPr>
                      <w:b/>
                      <w:sz w:val="18"/>
                      <w:szCs w:val="18"/>
                    </w:rPr>
                    <w:t>Вариант 2</w:t>
                  </w:r>
                  <w:r>
                    <w:rPr>
                      <w:sz w:val="18"/>
                      <w:szCs w:val="18"/>
                    </w:rPr>
                    <w:t xml:space="preserve"> — </w:t>
                  </w:r>
                  <w:r>
                    <w:rPr>
                      <w:i/>
                      <w:sz w:val="18"/>
                      <w:szCs w:val="18"/>
                    </w:rPr>
                    <w:t>Максимално допустими емисии на ПГ</w:t>
                  </w:r>
                </w:p>
              </w:tc>
            </w:tr>
            <w:tr w:rsidR="00CC095B">
              <w:trPr>
                <w:trHeight w:val="510"/>
              </w:trPr>
              <w:tc>
                <w:tcPr>
                  <w:tcW w:w="3515" w:type="dxa"/>
                  <w:vMerge/>
                  <w:shd w:val="clear" w:color="auto" w:fill="auto"/>
                  <w:vAlign w:val="center"/>
                </w:tcPr>
                <w:p w:rsidR="00CC095B" w:rsidRDefault="00CC095B">
                  <w:pPr>
                    <w:widowControl w:val="0"/>
                    <w:pBdr>
                      <w:top w:val="nil"/>
                      <w:left w:val="nil"/>
                      <w:bottom w:val="nil"/>
                      <w:right w:val="nil"/>
                      <w:between w:val="nil"/>
                    </w:pBdr>
                    <w:spacing w:after="0"/>
                    <w:rPr>
                      <w:i/>
                      <w:sz w:val="18"/>
                      <w:szCs w:val="18"/>
                    </w:rPr>
                  </w:pPr>
                </w:p>
              </w:tc>
              <w:tc>
                <w:tcPr>
                  <w:tcW w:w="5425" w:type="dxa"/>
                  <w:shd w:val="clear" w:color="auto" w:fill="auto"/>
                  <w:vAlign w:val="center"/>
                </w:tcPr>
                <w:p w:rsidR="00CC095B" w:rsidRDefault="00B66990">
                  <w:pPr>
                    <w:spacing w:after="0" w:line="240" w:lineRule="auto"/>
                    <w:rPr>
                      <w:sz w:val="18"/>
                      <w:szCs w:val="18"/>
                    </w:rPr>
                  </w:pPr>
                  <w:r>
                    <w:rPr>
                      <w:sz w:val="18"/>
                      <w:szCs w:val="18"/>
                    </w:rPr>
                    <w:t xml:space="preserve">150 g CO2-еквивалент/kWh топлинна мощност </w:t>
                  </w:r>
                </w:p>
              </w:tc>
            </w:tr>
          </w:tbl>
          <w:p w:rsidR="00CC095B" w:rsidRDefault="00B66990">
            <w:pPr>
              <w:numPr>
                <w:ilvl w:val="0"/>
                <w:numId w:val="59"/>
              </w:numPr>
              <w:spacing w:before="240" w:line="240" w:lineRule="auto"/>
              <w:jc w:val="both"/>
            </w:pPr>
            <w:bookmarkStart w:id="26" w:name="_3whwml4" w:colFirst="0" w:colLast="0"/>
            <w:bookmarkEnd w:id="26"/>
            <w:r>
              <w:t xml:space="preserve">Локалните отоплителни уреди, монтирани в рамките на срока на валидност на лиценза за екомаркировка на ЕС, трябва да отговарят на минималната сезонна енергийна ефективност при отопление, определена в Регламент (ЕС) 2015/1185 на Комисията </w:t>
            </w:r>
            <w:r>
              <w:rPr>
                <w:vertAlign w:val="superscript"/>
              </w:rPr>
              <w:footnoteReference w:id="10"/>
            </w:r>
            <w:r>
              <w:t xml:space="preserve"> или в Регламент (ЕС) 2015/1188 на Комисията</w:t>
            </w:r>
            <w:r>
              <w:rPr>
                <w:vertAlign w:val="superscript"/>
              </w:rPr>
              <w:footnoteReference w:id="11"/>
            </w:r>
            <w:r>
              <w:t>.</w:t>
            </w:r>
          </w:p>
          <w:p w:rsidR="00CC095B" w:rsidRDefault="00B66990">
            <w:pPr>
              <w:numPr>
                <w:ilvl w:val="0"/>
                <w:numId w:val="59"/>
              </w:numPr>
              <w:spacing w:after="0" w:line="240" w:lineRule="auto"/>
              <w:jc w:val="both"/>
            </w:pPr>
            <w:r>
              <w:t>Водоподгревателните уреди, монтирани в рамките на срока на валидност на лиценза за екомаркировка на ЕС, трябва да имат най-малко следните съответни показатели за енергийна ефективност:</w:t>
            </w:r>
          </w:p>
          <w:tbl>
            <w:tblPr>
              <w:tblStyle w:val="af"/>
              <w:tblW w:w="8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7"/>
              <w:gridCol w:w="2423"/>
            </w:tblGrid>
            <w:tr w:rsidR="00CC095B">
              <w:trPr>
                <w:trHeight w:val="510"/>
              </w:trPr>
              <w:tc>
                <w:tcPr>
                  <w:tcW w:w="6517" w:type="dxa"/>
                  <w:shd w:val="clear" w:color="auto" w:fill="D9D9D9"/>
                  <w:vAlign w:val="center"/>
                </w:tcPr>
                <w:p w:rsidR="00CC095B" w:rsidRDefault="00B66990">
                  <w:pPr>
                    <w:spacing w:after="0" w:line="240" w:lineRule="auto"/>
                    <w:rPr>
                      <w:i/>
                      <w:sz w:val="18"/>
                      <w:szCs w:val="18"/>
                    </w:rPr>
                  </w:pPr>
                  <w:r>
                    <w:rPr>
                      <w:i/>
                      <w:sz w:val="18"/>
                      <w:szCs w:val="18"/>
                    </w:rPr>
                    <w:t>Тип водоподгревател</w:t>
                  </w:r>
                </w:p>
              </w:tc>
              <w:tc>
                <w:tcPr>
                  <w:tcW w:w="2423" w:type="dxa"/>
                  <w:shd w:val="clear" w:color="auto" w:fill="D9D9D9"/>
                  <w:vAlign w:val="center"/>
                </w:tcPr>
                <w:p w:rsidR="00CC095B" w:rsidRDefault="00B66990">
                  <w:pPr>
                    <w:spacing w:after="0" w:line="240" w:lineRule="auto"/>
                    <w:rPr>
                      <w:i/>
                      <w:sz w:val="18"/>
                      <w:szCs w:val="18"/>
                    </w:rPr>
                  </w:pPr>
                  <w:r>
                    <w:rPr>
                      <w:i/>
                      <w:sz w:val="18"/>
                      <w:szCs w:val="18"/>
                    </w:rPr>
                    <w:t xml:space="preserve">Енергия </w:t>
                  </w:r>
                </w:p>
                <w:p w:rsidR="00CC095B" w:rsidRDefault="00B66990">
                  <w:pPr>
                    <w:spacing w:after="0" w:line="240" w:lineRule="auto"/>
                    <w:rPr>
                      <w:i/>
                      <w:sz w:val="18"/>
                      <w:szCs w:val="18"/>
                    </w:rPr>
                  </w:pPr>
                  <w:r>
                    <w:rPr>
                      <w:i/>
                      <w:sz w:val="18"/>
                      <w:szCs w:val="18"/>
                    </w:rPr>
                    <w:t>Показател за ефективност</w:t>
                  </w:r>
                </w:p>
              </w:tc>
            </w:tr>
            <w:tr w:rsidR="00CC095B">
              <w:trPr>
                <w:trHeight w:val="510"/>
              </w:trPr>
              <w:tc>
                <w:tcPr>
                  <w:tcW w:w="6517" w:type="dxa"/>
                  <w:shd w:val="clear" w:color="auto" w:fill="auto"/>
                  <w:vAlign w:val="center"/>
                </w:tcPr>
                <w:p w:rsidR="00CC095B" w:rsidRDefault="00B66990">
                  <w:pPr>
                    <w:spacing w:after="0" w:line="240" w:lineRule="auto"/>
                    <w:rPr>
                      <w:sz w:val="18"/>
                      <w:szCs w:val="18"/>
                    </w:rPr>
                  </w:pPr>
                  <w:r>
                    <w:rPr>
                      <w:sz w:val="18"/>
                      <w:szCs w:val="18"/>
                    </w:rPr>
                    <w:t xml:space="preserve">Всички водоподгреватели с обявен товаров профил ≤ S </w:t>
                  </w:r>
                </w:p>
              </w:tc>
              <w:tc>
                <w:tcPr>
                  <w:tcW w:w="2423" w:type="dxa"/>
                  <w:shd w:val="clear" w:color="auto" w:fill="auto"/>
                  <w:vAlign w:val="center"/>
                </w:tcPr>
                <w:p w:rsidR="00CC095B" w:rsidRDefault="00B66990">
                  <w:pPr>
                    <w:spacing w:after="0" w:line="240" w:lineRule="auto"/>
                    <w:rPr>
                      <w:sz w:val="18"/>
                      <w:szCs w:val="18"/>
                    </w:rPr>
                  </w:pPr>
                  <w:r>
                    <w:rPr>
                      <w:sz w:val="18"/>
                      <w:szCs w:val="18"/>
                    </w:rPr>
                    <w:t xml:space="preserve">Енергиен клас А </w:t>
                  </w:r>
                  <w:r>
                    <w:rPr>
                      <w:sz w:val="18"/>
                      <w:szCs w:val="18"/>
                      <w:vertAlign w:val="superscript"/>
                    </w:rPr>
                    <w:t>(б)</w:t>
                  </w:r>
                </w:p>
              </w:tc>
            </w:tr>
            <w:tr w:rsidR="00CC095B">
              <w:trPr>
                <w:trHeight w:val="510"/>
              </w:trPr>
              <w:tc>
                <w:tcPr>
                  <w:tcW w:w="6517" w:type="dxa"/>
                  <w:shd w:val="clear" w:color="auto" w:fill="auto"/>
                  <w:vAlign w:val="center"/>
                </w:tcPr>
                <w:p w:rsidR="00CC095B" w:rsidRDefault="00B66990">
                  <w:pPr>
                    <w:spacing w:after="0" w:line="240" w:lineRule="auto"/>
                    <w:rPr>
                      <w:sz w:val="18"/>
                      <w:szCs w:val="18"/>
                    </w:rPr>
                  </w:pPr>
                  <w:r>
                    <w:rPr>
                      <w:sz w:val="18"/>
                      <w:szCs w:val="18"/>
                    </w:rPr>
                    <w:t>Всички водоподгреватели, с изключение на термопомпените водоподгреватели, с обявен товаров профил &gt; S и ≤ XXL</w:t>
                  </w:r>
                </w:p>
              </w:tc>
              <w:tc>
                <w:tcPr>
                  <w:tcW w:w="2423" w:type="dxa"/>
                  <w:shd w:val="clear" w:color="auto" w:fill="auto"/>
                  <w:vAlign w:val="center"/>
                </w:tcPr>
                <w:p w:rsidR="00CC095B" w:rsidRDefault="00B66990">
                  <w:pPr>
                    <w:spacing w:after="0" w:line="240" w:lineRule="auto"/>
                    <w:rPr>
                      <w:sz w:val="18"/>
                      <w:szCs w:val="18"/>
                    </w:rPr>
                  </w:pPr>
                  <w:r>
                    <w:rPr>
                      <w:sz w:val="18"/>
                      <w:szCs w:val="18"/>
                    </w:rPr>
                    <w:t xml:space="preserve">Енергиен клас А </w:t>
                  </w:r>
                  <w:r>
                    <w:rPr>
                      <w:sz w:val="18"/>
                      <w:szCs w:val="18"/>
                      <w:vertAlign w:val="superscript"/>
                    </w:rPr>
                    <w:t>(б)</w:t>
                  </w:r>
                </w:p>
                <w:p w:rsidR="00CC095B" w:rsidRDefault="00CC095B">
                  <w:pPr>
                    <w:spacing w:after="0" w:line="240" w:lineRule="auto"/>
                    <w:rPr>
                      <w:sz w:val="18"/>
                      <w:szCs w:val="18"/>
                    </w:rPr>
                  </w:pPr>
                </w:p>
              </w:tc>
            </w:tr>
            <w:tr w:rsidR="00CC095B">
              <w:trPr>
                <w:trHeight w:val="510"/>
              </w:trPr>
              <w:tc>
                <w:tcPr>
                  <w:tcW w:w="6517" w:type="dxa"/>
                  <w:shd w:val="clear" w:color="auto" w:fill="auto"/>
                  <w:vAlign w:val="center"/>
                </w:tcPr>
                <w:p w:rsidR="00CC095B" w:rsidRDefault="00B66990">
                  <w:pPr>
                    <w:spacing w:after="0" w:line="240" w:lineRule="auto"/>
                    <w:rPr>
                      <w:sz w:val="18"/>
                      <w:szCs w:val="18"/>
                    </w:rPr>
                  </w:pPr>
                  <w:r>
                    <w:rPr>
                      <w:sz w:val="18"/>
                      <w:szCs w:val="18"/>
                    </w:rPr>
                    <w:t>Термопомпени водоподгреватели с обявен товаров профил &gt; S и ≤ XXL</w:t>
                  </w:r>
                </w:p>
              </w:tc>
              <w:tc>
                <w:tcPr>
                  <w:tcW w:w="2423" w:type="dxa"/>
                  <w:shd w:val="clear" w:color="auto" w:fill="auto"/>
                  <w:vAlign w:val="center"/>
                </w:tcPr>
                <w:p w:rsidR="00CC095B" w:rsidRDefault="00B66990">
                  <w:pPr>
                    <w:spacing w:after="0" w:line="240" w:lineRule="auto"/>
                    <w:rPr>
                      <w:i/>
                      <w:sz w:val="18"/>
                      <w:szCs w:val="18"/>
                    </w:rPr>
                  </w:pPr>
                  <w:r>
                    <w:rPr>
                      <w:sz w:val="18"/>
                      <w:szCs w:val="18"/>
                    </w:rPr>
                    <w:t xml:space="preserve">Енергиен клас А+ </w:t>
                  </w:r>
                  <w:r>
                    <w:rPr>
                      <w:sz w:val="18"/>
                      <w:szCs w:val="18"/>
                      <w:vertAlign w:val="superscript"/>
                    </w:rPr>
                    <w:t>(б)</w:t>
                  </w:r>
                </w:p>
              </w:tc>
            </w:tr>
            <w:tr w:rsidR="00CC095B">
              <w:trPr>
                <w:trHeight w:val="510"/>
              </w:trPr>
              <w:tc>
                <w:tcPr>
                  <w:tcW w:w="6517" w:type="dxa"/>
                  <w:shd w:val="clear" w:color="auto" w:fill="auto"/>
                  <w:vAlign w:val="center"/>
                </w:tcPr>
                <w:p w:rsidR="00CC095B" w:rsidRDefault="00B66990">
                  <w:pPr>
                    <w:spacing w:after="0" w:line="240" w:lineRule="auto"/>
                    <w:rPr>
                      <w:sz w:val="18"/>
                      <w:szCs w:val="18"/>
                    </w:rPr>
                  </w:pPr>
                  <w:r>
                    <w:rPr>
                      <w:sz w:val="18"/>
                      <w:szCs w:val="18"/>
                    </w:rPr>
                    <w:t>Всички водоподгреватели с обявен товаров профил &gt; XXL (3XL и 4XL)</w:t>
                  </w:r>
                </w:p>
              </w:tc>
              <w:tc>
                <w:tcPr>
                  <w:tcW w:w="2423" w:type="dxa"/>
                  <w:shd w:val="clear" w:color="auto" w:fill="auto"/>
                  <w:vAlign w:val="center"/>
                </w:tcPr>
                <w:p w:rsidR="00CC095B" w:rsidRDefault="00B66990">
                  <w:pPr>
                    <w:spacing w:after="0" w:line="240" w:lineRule="auto"/>
                    <w:rPr>
                      <w:sz w:val="18"/>
                      <w:szCs w:val="18"/>
                    </w:rPr>
                  </w:pPr>
                  <w:r>
                    <w:rPr>
                      <w:sz w:val="18"/>
                      <w:szCs w:val="18"/>
                    </w:rPr>
                    <w:t xml:space="preserve">Енергийна ефективност на водоподгряването ≥ 131% </w:t>
                  </w:r>
                  <w:r>
                    <w:rPr>
                      <w:sz w:val="18"/>
                      <w:szCs w:val="18"/>
                      <w:vertAlign w:val="superscript"/>
                    </w:rPr>
                    <w:t>(в)</w:t>
                  </w:r>
                </w:p>
              </w:tc>
            </w:tr>
          </w:tbl>
          <w:p w:rsidR="00CC095B" w:rsidRDefault="00B66990">
            <w:pPr>
              <w:spacing w:line="240" w:lineRule="auto"/>
              <w:rPr>
                <w:sz w:val="16"/>
                <w:szCs w:val="16"/>
              </w:rPr>
            </w:pPr>
            <w:r>
              <w:rPr>
                <w:sz w:val="16"/>
                <w:szCs w:val="16"/>
                <w:vertAlign w:val="superscript"/>
              </w:rPr>
              <w:t>б)</w:t>
            </w:r>
            <w:r>
              <w:rPr>
                <w:sz w:val="16"/>
                <w:szCs w:val="16"/>
              </w:rPr>
              <w:t xml:space="preserve"> Както е определено в приложение II към Делегиран регламент (ЕС) № 812/2013 на Комисията</w:t>
            </w:r>
            <w:r>
              <w:rPr>
                <w:sz w:val="16"/>
                <w:szCs w:val="16"/>
                <w:vertAlign w:val="superscript"/>
              </w:rPr>
              <w:footnoteReference w:id="12"/>
            </w:r>
            <w:r>
              <w:rPr>
                <w:sz w:val="16"/>
                <w:szCs w:val="16"/>
              </w:rPr>
              <w:t xml:space="preserve">                                   </w:t>
            </w:r>
            <w:r>
              <w:rPr>
                <w:sz w:val="16"/>
                <w:szCs w:val="16"/>
                <w:vertAlign w:val="superscript"/>
              </w:rPr>
              <w:t xml:space="preserve"> в) </w:t>
            </w:r>
            <w:r>
              <w:rPr>
                <w:sz w:val="16"/>
                <w:szCs w:val="16"/>
              </w:rPr>
              <w:t>Както е определено в приложение VI към Регламент (ЕС) № 814/2013 на Комисията</w:t>
            </w:r>
            <w:r>
              <w:rPr>
                <w:sz w:val="16"/>
                <w:szCs w:val="16"/>
                <w:vertAlign w:val="superscript"/>
              </w:rPr>
              <w:footnoteReference w:id="13"/>
            </w:r>
          </w:p>
          <w:p w:rsidR="00CC095B" w:rsidRDefault="00CC095B">
            <w:pPr>
              <w:spacing w:after="0" w:line="240" w:lineRule="auto"/>
              <w:rPr>
                <w:sz w:val="16"/>
                <w:szCs w:val="16"/>
              </w:rPr>
            </w:pPr>
          </w:p>
          <w:p w:rsidR="00CC095B" w:rsidRDefault="00CC095B">
            <w:pPr>
              <w:spacing w:after="0" w:line="240" w:lineRule="auto"/>
              <w:rPr>
                <w:sz w:val="16"/>
                <w:szCs w:val="16"/>
              </w:rPr>
            </w:pPr>
          </w:p>
          <w:p w:rsidR="00CC095B" w:rsidRDefault="00B66990">
            <w:pPr>
              <w:spacing w:line="240" w:lineRule="auto"/>
              <w:ind w:left="360"/>
              <w:jc w:val="both"/>
            </w:pPr>
            <w:r>
              <w:rPr>
                <w:b/>
              </w:rPr>
              <w:t>г)</w:t>
            </w:r>
            <w:r>
              <w:t xml:space="preserve"> Съществуващите агрегати за комбинирано производство на енергия трябва да съответстват на </w:t>
            </w:r>
            <w:r>
              <w:lastRenderedPageBreak/>
              <w:t>определението за високоефективно комбинирано производство на енергия в приложение III към Директива 2004/8/ЕО на Европейския парламент и на Съвета</w:t>
            </w:r>
            <w:r>
              <w:rPr>
                <w:vertAlign w:val="superscript"/>
              </w:rPr>
              <w:footnoteReference w:id="14"/>
            </w:r>
            <w:r>
              <w:t xml:space="preserve"> или приложение II към Директива 2012/27/ЕС, ако са монтирани след 4 декември 2012 г. </w:t>
            </w:r>
          </w:p>
          <w:p w:rsidR="00CC095B" w:rsidRDefault="00B66990">
            <w:pPr>
              <w:spacing w:line="240" w:lineRule="auto"/>
              <w:ind w:left="360"/>
              <w:jc w:val="both"/>
            </w:pPr>
            <w:r>
              <w:rPr>
                <w:b/>
              </w:rPr>
              <w:t>д)</w:t>
            </w:r>
            <w:r>
              <w:t xml:space="preserve"> Съществуващите бойлери, работещи с течни или газообразни горива, както са определени в Директива 92/42/ЕИО на Съвета</w:t>
            </w:r>
            <w:r>
              <w:rPr>
                <w:vertAlign w:val="superscript"/>
              </w:rPr>
              <w:footnoteReference w:id="15"/>
            </w:r>
            <w:r>
              <w:t xml:space="preserve">, трябва да отговарят на стандарти за ефективност, които са най-малкото еквивалентни на три звезди, както е посочено в същата директива. Ефективността на бойлерите, които не са обхванати от Директива 92/42/ЕИО, трябва да съответства на посоченото в инструкциите на производителя и на националната и местната нормативна уредба относно енергийната ефективност, но за такива съществуващи бойлери (с изключение на бойлерите на биомаса) не трябва да се приема ефективност, по-малка от 88 %. </w:t>
            </w:r>
          </w:p>
          <w:p w:rsidR="00CC095B" w:rsidRDefault="00B66990">
            <w:pPr>
              <w:spacing w:before="120" w:after="120" w:line="240" w:lineRule="auto"/>
              <w:jc w:val="both"/>
              <w:rPr>
                <w:b/>
                <w:i/>
              </w:rPr>
            </w:pPr>
            <w:r>
              <w:rPr>
                <w:b/>
                <w:i/>
              </w:rPr>
              <w:t>Оценка и проверка</w:t>
            </w:r>
          </w:p>
          <w:p w:rsidR="00CC095B" w:rsidRDefault="00B66990" w:rsidP="00C41871">
            <w:pPr>
              <w:spacing w:before="120" w:after="120" w:line="240" w:lineRule="auto"/>
              <w:jc w:val="both"/>
            </w:pPr>
            <w:r>
              <w:t xml:space="preserve">За изискванията по букви а), б) и в) притежателят на лиценз информира компетентния орган при нов монтаж в рамките на срока на валидност на лиценза за екомаркировка на ЕС на съответните уреди и представя технически спецификации от производителя или професионалните техници, отговорни за монтажа, продажбата или поддръжката на отоплителните и водоподгревателните уреди, в които се посочва как е постигната изискваната ефективност. За водогрейните топлоизточници, притежаващи екомаркировката на ЕС, се счита, че отговарят на изискването по буква а), подточка ii). За продуктите с </w:t>
            </w:r>
            <w:r w:rsidR="00C41871" w:rsidRPr="001E0AE7">
              <w:t>маркировка</w:t>
            </w:r>
            <w:r>
              <w:t xml:space="preserve"> тип I по ISO, които отговарят на някое от изискванията, изброени в букви а)—д), се счита, че отговарят на изискванията по съответстващата точка от този критерий. Когато се използват водогрейни топлоизточници с екомаркировката на ЕС, заявителят представя копие от сертификата за екомаркировка на ЕС или копие от етикета на опаковката, които показват, че екомаркировката е присъдена в съответствие с Решение 2014/314/ЕС. Когато се използват продукти с </w:t>
            </w:r>
            <w:r w:rsidR="00C41871">
              <w:t>маркировка</w:t>
            </w:r>
            <w:r>
              <w:t xml:space="preserve"> тип I по ISO, заявителят представя копие от сертификата за </w:t>
            </w:r>
            <w:r w:rsidR="00C41871">
              <w:t>маркиране</w:t>
            </w:r>
            <w:r>
              <w:t xml:space="preserve"> за тип I или копие от </w:t>
            </w:r>
            <w:r w:rsidR="00C41871">
              <w:t>маркировката</w:t>
            </w:r>
            <w:r>
              <w:t xml:space="preserve"> на опаковката и посочва изискванията за </w:t>
            </w:r>
            <w:r w:rsidR="00C41871">
              <w:t>маркиране</w:t>
            </w:r>
            <w:r>
              <w:t xml:space="preserve"> за тип I по ISO, изброени в букви а)—д). За изискванията по букви г) и д) заявителят представя технически спецификации от производителя или от професионалните техници, отговорни за монтажа, продажбата или поддръжката на отоплителните и водоподгревателните уреди, в които се посочва как е постигната изискваната ефективност.</w:t>
            </w:r>
          </w:p>
        </w:tc>
      </w:tr>
    </w:tbl>
    <w:p w:rsidR="00CC095B" w:rsidRDefault="00CC095B">
      <w:pPr>
        <w:spacing w:line="240" w:lineRule="auto"/>
        <w:jc w:val="both"/>
        <w:rPr>
          <w:b/>
          <w:color w:val="948A54"/>
        </w:rPr>
      </w:pPr>
    </w:p>
    <w:p w:rsidR="00CC095B" w:rsidRDefault="00B66990">
      <w:pPr>
        <w:spacing w:line="240" w:lineRule="auto"/>
        <w:jc w:val="both"/>
        <w:rPr>
          <w:b/>
        </w:rPr>
      </w:pPr>
      <w:r>
        <w:rPr>
          <w:b/>
          <w:noProof/>
          <w:color w:val="948A54"/>
        </w:rPr>
        <w:lastRenderedPageBreak/>
        <mc:AlternateContent>
          <mc:Choice Requires="wps">
            <w:drawing>
              <wp:inline distT="0" distB="0" distL="0" distR="0">
                <wp:extent cx="5719445" cy="5690870"/>
                <wp:effectExtent l="19050" t="19050" r="14605" b="24130"/>
                <wp:docPr id="19" name="Rounded Rectangle 19"/>
                <wp:cNvGraphicFramePr/>
                <a:graphic xmlns:a="http://schemas.openxmlformats.org/drawingml/2006/main">
                  <a:graphicData uri="http://schemas.microsoft.com/office/word/2010/wordprocessingShape">
                    <wps:wsp>
                      <wps:cNvSpPr/>
                      <wps:spPr>
                        <a:xfrm>
                          <a:off x="2502153" y="877415"/>
                          <a:ext cx="5687695" cy="5805170"/>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before="240" w:line="240" w:lineRule="auto"/>
                              <w:textDirection w:val="btLr"/>
                            </w:pPr>
                            <w:r>
                              <w:rPr>
                                <w:color w:val="000000"/>
                              </w:rPr>
                              <w:t xml:space="preserve"> </w:t>
                            </w:r>
                            <w:r>
                              <w:rPr>
                                <w:b/>
                                <w:color w:val="000000"/>
                              </w:rPr>
                              <w:t>Ключови елементи от критерий 6</w:t>
                            </w:r>
                          </w:p>
                          <w:p w:rsidR="00CA6225" w:rsidRDefault="00CA6225">
                            <w:pPr>
                              <w:spacing w:line="275" w:lineRule="auto"/>
                              <w:jc w:val="both"/>
                              <w:textDirection w:val="btLr"/>
                            </w:pPr>
                            <w:r>
                              <w:rPr>
                                <w:color w:val="000000"/>
                              </w:rPr>
                              <w:t xml:space="preserve">Изисквания, предложени за уредите, монтирани в рамките на срока на валидност на лиценза за екомаркировка на ЕС: </w:t>
                            </w:r>
                          </w:p>
                          <w:p w:rsidR="00CA6225" w:rsidRDefault="00CA6225" w:rsidP="00714766">
                            <w:pPr>
                              <w:spacing w:after="240" w:line="275" w:lineRule="auto"/>
                              <w:jc w:val="center"/>
                              <w:textDirection w:val="btLr"/>
                            </w:pPr>
                            <w:r w:rsidRPr="00F3643E">
                              <w:rPr>
                                <w:rFonts w:ascii="Corbel" w:hAnsi="Corbel"/>
                                <w:noProof/>
                                <w:sz w:val="18"/>
                                <w:szCs w:val="18"/>
                              </w:rPr>
                              <w:drawing>
                                <wp:inline distT="0" distB="0" distL="0" distR="0">
                                  <wp:extent cx="4327451" cy="1775460"/>
                                  <wp:effectExtent l="76200" t="19050" r="35560" b="91440"/>
                                  <wp:docPr id="125" name="Diagram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A6225" w:rsidRDefault="00CA6225">
                            <w:pPr>
                              <w:spacing w:line="275" w:lineRule="auto"/>
                              <w:jc w:val="both"/>
                              <w:textDirection w:val="btLr"/>
                            </w:pPr>
                            <w:r>
                              <w:rPr>
                                <w:color w:val="000000"/>
                              </w:rPr>
                              <w:t xml:space="preserve">Изисквания, предложени за съществуващите уреди: </w:t>
                            </w:r>
                          </w:p>
                          <w:p w:rsidR="00CA6225" w:rsidRDefault="00CA6225" w:rsidP="009A1C3E">
                            <w:pPr>
                              <w:spacing w:line="275" w:lineRule="auto"/>
                              <w:jc w:val="center"/>
                              <w:textDirection w:val="btLr"/>
                            </w:pPr>
                            <w:r>
                              <w:rPr>
                                <w:noProof/>
                              </w:rPr>
                              <w:drawing>
                                <wp:inline distT="0" distB="0" distL="0" distR="0" wp14:anchorId="082740A0" wp14:editId="64E6E774">
                                  <wp:extent cx="4284921" cy="1254125"/>
                                  <wp:effectExtent l="76200" t="57150" r="40005" b="98425"/>
                                  <wp:docPr id="145" name="Diagram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xbxContent>
                      </wps:txbx>
                      <wps:bodyPr spcFirstLastPara="1" wrap="square" lIns="0" tIns="0" rIns="0" bIns="0" anchor="t" anchorCtr="0">
                        <a:noAutofit/>
                      </wps:bodyPr>
                    </wps:wsp>
                  </a:graphicData>
                </a:graphic>
              </wp:inline>
            </w:drawing>
          </mc:Choice>
          <mc:Fallback>
            <w:pict>
              <v:roundrect id="Rounded Rectangle 19" o:spid="_x0000_s1038" style="width:450.35pt;height:448.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" strokecolor="#4f81bd" strokeweight="2.5pt">
                <v:stroke startarrowwidth="narrow" startarrowlength="short" endarrowwidth="narrow" endarrowlength="short"/>
                <v:textbox inset="0,0,0,0">
                  <w:txbxContent>
                    <w:p w:rsidR="00CA6225" w:rsidRDefault="00CA6225">
                      <w:pPr>
                        <w:spacing w:before="240" w:line="240" w:lineRule="auto"/>
                        <w:textDirection w:val="btLr"/>
                      </w:pPr>
                      <w:r>
                        <w:rPr>
                          <w:color w:val="000000"/>
                        </w:rPr>
                        <w:t xml:space="preserve"> </w:t>
                      </w:r>
                      <w:r>
                        <w:rPr>
                          <w:b/>
                          <w:color w:val="000000"/>
                        </w:rPr>
                        <w:t>Ключови елементи от критерий 6</w:t>
                      </w:r>
                    </w:p>
                    <w:p w:rsidR="00CA6225" w:rsidRDefault="00CA6225">
                      <w:pPr>
                        <w:spacing w:line="275" w:lineRule="auto"/>
                        <w:jc w:val="both"/>
                        <w:textDirection w:val="btLr"/>
                      </w:pPr>
                      <w:r>
                        <w:rPr>
                          <w:color w:val="000000"/>
                        </w:rPr>
                        <w:t xml:space="preserve">Изисквания, предложени за уредите, монтирани в рамките на срока на валидност на лиценза за екомаркировка на ЕС: </w:t>
                      </w:r>
                    </w:p>
                    <w:p w:rsidR="00CA6225" w:rsidRDefault="00CA6225" w:rsidP="00714766">
                      <w:pPr>
                        <w:spacing w:after="240" w:line="275" w:lineRule="auto"/>
                        <w:jc w:val="center"/>
                        <w:textDirection w:val="btLr"/>
                      </w:pPr>
                      <w:r w:rsidRPr="00F3643E">
                        <w:rPr>
                          <w:rFonts w:ascii="Corbel" w:hAnsi="Corbel"/>
                          <w:noProof/>
                          <w:sz w:val="18"/>
                          <w:szCs w:val="18"/>
                        </w:rPr>
                        <w:drawing>
                          <wp:inline distT="0" distB="0" distL="0" distR="0">
                            <wp:extent cx="4327451" cy="1775460"/>
                            <wp:effectExtent l="76200" t="19050" r="35560" b="91440"/>
                            <wp:docPr id="125" name="Diagram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18" r:qs="rId19" r:cs="rId20"/>
                              </a:graphicData>
                            </a:graphic>
                          </wp:inline>
                        </w:drawing>
                      </w:r>
                    </w:p>
                    <w:p w:rsidR="00CA6225" w:rsidRDefault="00CA6225">
                      <w:pPr>
                        <w:spacing w:line="275" w:lineRule="auto"/>
                        <w:jc w:val="both"/>
                        <w:textDirection w:val="btLr"/>
                      </w:pPr>
                      <w:r>
                        <w:rPr>
                          <w:color w:val="000000"/>
                        </w:rPr>
                        <w:t xml:space="preserve">Изисквания, предложени за съществуващите уреди: </w:t>
                      </w:r>
                    </w:p>
                    <w:p w:rsidR="00CA6225" w:rsidRDefault="00CA6225" w:rsidP="009A1C3E">
                      <w:pPr>
                        <w:spacing w:line="275" w:lineRule="auto"/>
                        <w:jc w:val="center"/>
                        <w:textDirection w:val="btLr"/>
                      </w:pPr>
                      <w:r>
                        <w:rPr>
                          <w:noProof/>
                        </w:rPr>
                        <w:drawing>
                          <wp:inline distT="0" distB="0" distL="0" distR="0" wp14:anchorId="082740A0" wp14:editId="64E6E774">
                            <wp:extent cx="4284921" cy="1254125"/>
                            <wp:effectExtent l="76200" t="57150" r="40005" b="98425"/>
                            <wp:docPr id="145" name="Diagram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3" r:qs="rId24" r:cs="rId25"/>
                              </a:graphicData>
                            </a:graphic>
                          </wp:inline>
                        </w:drawing>
                      </w:r>
                    </w:p>
                  </w:txbxContent>
                </v:textbox>
                <w10:anchorlock/>
              </v:roundrect>
            </w:pict>
          </mc:Fallback>
        </mc:AlternateContent>
      </w:r>
    </w:p>
    <w:p w:rsidR="00CC095B" w:rsidRDefault="00B66990">
      <w:pPr>
        <w:spacing w:line="240" w:lineRule="auto"/>
        <w:jc w:val="both"/>
        <w:rPr>
          <w:b/>
        </w:rPr>
      </w:pPr>
      <w:r>
        <w:rPr>
          <w:noProof/>
        </w:rPr>
        <w:drawing>
          <wp:inline distT="0" distB="0" distL="0" distR="0">
            <wp:extent cx="266065" cy="233680"/>
            <wp:effectExtent l="0" t="0" r="0" b="0"/>
            <wp:docPr id="137"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66065" cy="233680"/>
                    </a:xfrm>
                    <a:prstGeom prst="rect">
                      <a:avLst/>
                    </a:prstGeom>
                    <a:ln/>
                  </pic:spPr>
                </pic:pic>
              </a:graphicData>
            </a:graphic>
          </wp:inline>
        </w:drawing>
      </w:r>
      <w:r>
        <w:rPr>
          <w:b/>
        </w:rPr>
        <w:t xml:space="preserve"> </w:t>
      </w:r>
      <w:r>
        <w:rPr>
          <w:b/>
          <w:color w:val="948A54"/>
        </w:rPr>
        <w:t>Критерий 6 е приложим към обекти за туристическо настаняване с нови отоплителни системи, закупени в рамките на срока на валидност на присъдената екомаркировка на ЕС, и към съществуващи бойлери за топла вода, както и към съществуващи агрегати за комбинирано производство на енергия.</w:t>
      </w:r>
      <w:r>
        <w:rPr>
          <w:b/>
        </w:rPr>
        <w:t xml:space="preserve"> </w:t>
      </w:r>
    </w:p>
    <w:p w:rsidR="00CC095B" w:rsidRDefault="00B66990">
      <w:pPr>
        <w:spacing w:line="240" w:lineRule="auto"/>
        <w:jc w:val="both"/>
        <w:rPr>
          <w:b/>
          <w:color w:val="948A54"/>
        </w:rPr>
      </w:pPr>
      <w:r>
        <w:rPr>
          <w:noProof/>
        </w:rPr>
        <w:drawing>
          <wp:inline distT="0" distB="0" distL="0" distR="0">
            <wp:extent cx="259080" cy="231775"/>
            <wp:effectExtent l="0" t="0" r="0" b="0"/>
            <wp:docPr id="138"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В случай на монтиране на нов уред трябва да се информира компетентния орган.</w:t>
      </w:r>
    </w:p>
    <w:p w:rsidR="00CC095B" w:rsidRDefault="00B66990">
      <w:pPr>
        <w:pStyle w:val="Heading3"/>
        <w:tabs>
          <w:tab w:val="left" w:pos="993"/>
        </w:tabs>
        <w:spacing w:before="240" w:after="60" w:line="240" w:lineRule="auto"/>
        <w:ind w:left="567" w:firstLine="360"/>
        <w:rPr>
          <w:color w:val="0070C0"/>
          <w:sz w:val="26"/>
          <w:szCs w:val="26"/>
        </w:rPr>
      </w:pPr>
      <w:bookmarkStart w:id="27" w:name="_2bn6wsx" w:colFirst="0" w:colLast="0"/>
      <w:bookmarkEnd w:id="27"/>
      <w:r>
        <w:rPr>
          <w:color w:val="0070C0"/>
          <w:sz w:val="26"/>
          <w:szCs w:val="26"/>
        </w:rPr>
        <w:t>C6.1. Критерий 6.а)</w:t>
      </w:r>
    </w:p>
    <w:tbl>
      <w:tblPr>
        <w:tblStyle w:val="af0"/>
        <w:tblW w:w="9166" w:type="dxa"/>
        <w:tblBorders>
          <w:top w:val="dotted" w:sz="18" w:space="0" w:color="0070C0"/>
          <w:left w:val="dotted" w:sz="18" w:space="0" w:color="0070C0"/>
          <w:bottom w:val="dotted" w:sz="18" w:space="0" w:color="0070C0"/>
          <w:right w:val="dotted" w:sz="18" w:space="0" w:color="0070C0"/>
          <w:insideH w:val="dotted" w:sz="18" w:space="0" w:color="0070C0"/>
          <w:insideV w:val="dotted" w:sz="18" w:space="0" w:color="0070C0"/>
        </w:tblBorders>
        <w:tblLayout w:type="fixed"/>
        <w:tblLook w:val="0400" w:firstRow="0" w:lastRow="0" w:firstColumn="0" w:lastColumn="0" w:noHBand="0" w:noVBand="1"/>
      </w:tblPr>
      <w:tblGrid>
        <w:gridCol w:w="9166"/>
      </w:tblGrid>
      <w:tr w:rsidR="00CC095B">
        <w:tc>
          <w:tcPr>
            <w:tcW w:w="9166" w:type="dxa"/>
            <w:shd w:val="clear" w:color="auto" w:fill="EFFFFF"/>
          </w:tcPr>
          <w:p w:rsidR="00CC095B" w:rsidRDefault="00B66990">
            <w:pPr>
              <w:spacing w:line="240" w:lineRule="auto"/>
              <w:rPr>
                <w:b/>
                <w:i/>
                <w:color w:val="0070C0"/>
              </w:rPr>
            </w:pPr>
            <w:r>
              <w:rPr>
                <w:b/>
                <w:i/>
                <w:color w:val="0070C0"/>
              </w:rPr>
              <w:t>Определения</w:t>
            </w:r>
          </w:p>
          <w:p w:rsidR="00CC095B" w:rsidRDefault="00B66990">
            <w:pPr>
              <w:numPr>
                <w:ilvl w:val="0"/>
                <w:numId w:val="47"/>
              </w:numPr>
              <w:pBdr>
                <w:top w:val="nil"/>
                <w:left w:val="nil"/>
                <w:bottom w:val="nil"/>
                <w:right w:val="nil"/>
                <w:between w:val="nil"/>
              </w:pBdr>
              <w:spacing w:line="240" w:lineRule="auto"/>
              <w:ind w:left="360"/>
              <w:jc w:val="both"/>
              <w:rPr>
                <w:color w:val="000000"/>
              </w:rPr>
            </w:pPr>
            <w:r>
              <w:rPr>
                <w:b/>
                <w:i/>
                <w:color w:val="000000"/>
                <w:u w:val="single"/>
              </w:rPr>
              <w:t>Водогрейните топлоизточници</w:t>
            </w:r>
            <w:r>
              <w:rPr>
                <w:color w:val="000000"/>
              </w:rPr>
              <w:t xml:space="preserve">: са продукти, използвани за генериране на топлина като част от водогрейна централна отоплителна система, при която нагрятата вода се разпределя посредством циркулационни помпи и отоплителни тела, за да се постигне и поддържа желаното ниво на вътрешната температура на затворено пространство, като например сграда, жилище или стая. </w:t>
            </w:r>
          </w:p>
          <w:p w:rsidR="00CC095B" w:rsidRDefault="00B66990">
            <w:pPr>
              <w:numPr>
                <w:ilvl w:val="0"/>
                <w:numId w:val="47"/>
              </w:numPr>
              <w:pBdr>
                <w:top w:val="nil"/>
                <w:left w:val="nil"/>
                <w:bottom w:val="nil"/>
                <w:right w:val="nil"/>
                <w:between w:val="nil"/>
              </w:pBdr>
              <w:spacing w:line="240" w:lineRule="auto"/>
              <w:ind w:left="360"/>
              <w:jc w:val="both"/>
              <w:rPr>
                <w:color w:val="000000"/>
              </w:rPr>
            </w:pPr>
            <w:r>
              <w:rPr>
                <w:b/>
                <w:i/>
                <w:color w:val="000000"/>
                <w:u w:val="single"/>
              </w:rPr>
              <w:lastRenderedPageBreak/>
              <w:t>Водна централна отоплителна инсталация</w:t>
            </w:r>
            <w:r>
              <w:rPr>
                <w:color w:val="000000"/>
              </w:rPr>
              <w:t>: означава система, използваща вода като топлоносител, чрез който централно произведената топлина се доставя до отоплителни тела с цел отопление на сгради или на части от тях.</w:t>
            </w:r>
          </w:p>
          <w:p w:rsidR="00CC095B" w:rsidRDefault="00B66990">
            <w:pPr>
              <w:numPr>
                <w:ilvl w:val="0"/>
                <w:numId w:val="47"/>
              </w:numPr>
              <w:pBdr>
                <w:top w:val="nil"/>
                <w:left w:val="nil"/>
                <w:bottom w:val="nil"/>
                <w:right w:val="nil"/>
                <w:between w:val="nil"/>
              </w:pBdr>
              <w:spacing w:line="240" w:lineRule="auto"/>
              <w:ind w:left="360"/>
              <w:jc w:val="both"/>
              <w:rPr>
                <w:b/>
                <w:i/>
                <w:color w:val="000000"/>
                <w:sz w:val="24"/>
                <w:szCs w:val="24"/>
                <w:u w:val="single"/>
              </w:rPr>
            </w:pPr>
            <w:r>
              <w:rPr>
                <w:b/>
                <w:i/>
                <w:color w:val="000000"/>
                <w:u w:val="single"/>
              </w:rPr>
              <w:t>Високоефективното комбинирано производство на енергия</w:t>
            </w:r>
            <w:r>
              <w:rPr>
                <w:color w:val="000000"/>
              </w:rPr>
              <w:t xml:space="preserve"> следва да се определя от пестенето на енергия, получено чрез комбинирано производство, вместо от отделно производство на топлина и електричество. За да се увеличи до максимум пестенето на енергия и за да се гарантира, че няма да бъдат пропуснати възможностите за пестене на енергия, най-голямо внимание следва да се обръща на оперативните условия на агрегатите за комбинирано производство на енергия. Агрегати за комбинирано производство на енергия в малък и в микро мащаб, които осигуряват икономии на първична енергия, може да се квалифицират като високоефективно комбинирано производство. За по-големите агрегати следва да се докажат 10 % пестене на енергия. Според формулата, представена в приложение 2 към Директива 2012/27/ЕС, пестенето на енергия се изчислява съгласно приложение II към Директива 2012/27/ЕС</w:t>
            </w:r>
          </w:p>
          <w:p w:rsidR="00CC095B" w:rsidRDefault="00B66990">
            <w:pPr>
              <w:numPr>
                <w:ilvl w:val="0"/>
                <w:numId w:val="47"/>
              </w:numPr>
              <w:pBdr>
                <w:top w:val="nil"/>
                <w:left w:val="nil"/>
                <w:bottom w:val="nil"/>
                <w:right w:val="nil"/>
                <w:between w:val="nil"/>
              </w:pBdr>
              <w:spacing w:line="240" w:lineRule="auto"/>
              <w:ind w:left="360"/>
              <w:jc w:val="both"/>
              <w:rPr>
                <w:color w:val="000000"/>
              </w:rPr>
            </w:pPr>
            <w:r>
              <w:rPr>
                <w:b/>
                <w:i/>
                <w:color w:val="000000"/>
                <w:u w:val="single"/>
              </w:rPr>
              <w:t xml:space="preserve">Сезонна енергийна ефективност при отопление: </w:t>
            </w:r>
            <w:r>
              <w:rPr>
                <w:color w:val="000000"/>
              </w:rPr>
              <w:t>(ηs), изразена в %, представлява отношението на необходимото в даден сезон отопление, осигурявано чрез локален отоплителен топлоизточник на твърдо гориво и годишното количество енергия, използвано за покриване на този товар;</w:t>
            </w:r>
          </w:p>
          <w:p w:rsidR="00CC095B" w:rsidRDefault="00B66990">
            <w:pPr>
              <w:numPr>
                <w:ilvl w:val="0"/>
                <w:numId w:val="47"/>
              </w:numPr>
              <w:pBdr>
                <w:top w:val="nil"/>
                <w:left w:val="nil"/>
                <w:bottom w:val="nil"/>
                <w:right w:val="nil"/>
                <w:between w:val="nil"/>
              </w:pBdr>
              <w:spacing w:line="240" w:lineRule="auto"/>
              <w:ind w:left="360"/>
              <w:jc w:val="both"/>
              <w:rPr>
                <w:b/>
                <w:i/>
                <w:color w:val="000000"/>
                <w:u w:val="single"/>
              </w:rPr>
            </w:pPr>
            <w:r>
              <w:rPr>
                <w:b/>
                <w:i/>
                <w:color w:val="000000"/>
                <w:u w:val="single"/>
              </w:rPr>
              <w:t>Топлоизточник с котел на твърда биомаса</w:t>
            </w:r>
            <w:r>
              <w:rPr>
                <w:color w:val="000000"/>
              </w:rPr>
              <w:t xml:space="preserve"> означава отоплителен котел, оборудван с един или повече допълнителни подгреватели, използващи изгарянето на твърди горива от биомаса.</w:t>
            </w:r>
          </w:p>
          <w:p w:rsidR="00CC095B" w:rsidRDefault="00B66990">
            <w:pPr>
              <w:numPr>
                <w:ilvl w:val="0"/>
                <w:numId w:val="47"/>
              </w:numPr>
              <w:pBdr>
                <w:top w:val="nil"/>
                <w:left w:val="nil"/>
                <w:bottom w:val="nil"/>
                <w:right w:val="nil"/>
                <w:between w:val="nil"/>
              </w:pBdr>
              <w:spacing w:line="240" w:lineRule="auto"/>
              <w:ind w:left="360"/>
              <w:jc w:val="both"/>
              <w:rPr>
                <w:color w:val="000000"/>
                <w:u w:val="single"/>
              </w:rPr>
            </w:pPr>
            <w:r>
              <w:rPr>
                <w:b/>
                <w:i/>
                <w:color w:val="000000"/>
                <w:u w:val="single"/>
              </w:rPr>
              <w:t>Отоплителен котел:</w:t>
            </w:r>
            <w:r>
              <w:rPr>
                <w:rFonts w:ascii="Times New Roman" w:eastAsia="Times New Roman" w:hAnsi="Times New Roman" w:cs="Times New Roman"/>
                <w:color w:val="000000"/>
                <w:sz w:val="24"/>
                <w:szCs w:val="24"/>
              </w:rPr>
              <w:t xml:space="preserve"> </w:t>
            </w:r>
            <w:r>
              <w:rPr>
                <w:color w:val="000000"/>
              </w:rPr>
              <w:t>котел, който генерира топлинна енергия чрез изгаряне на изкопаеми горива и/или горива от биомаса, и/или чрез електросъпротивителни нагревателни елементи, използващи ефекта на Джаул-Ленц.</w:t>
            </w:r>
          </w:p>
          <w:p w:rsidR="00CC095B" w:rsidRDefault="00B66990">
            <w:pPr>
              <w:numPr>
                <w:ilvl w:val="0"/>
                <w:numId w:val="47"/>
              </w:numPr>
              <w:pBdr>
                <w:top w:val="nil"/>
                <w:left w:val="nil"/>
                <w:bottom w:val="nil"/>
                <w:right w:val="nil"/>
                <w:between w:val="nil"/>
              </w:pBdr>
              <w:spacing w:after="240" w:line="240" w:lineRule="auto"/>
              <w:ind w:left="357" w:hanging="357"/>
              <w:jc w:val="both"/>
            </w:pPr>
            <w:r>
              <w:rPr>
                <w:b/>
                <w:i/>
                <w:color w:val="000000"/>
                <w:u w:val="single"/>
              </w:rPr>
              <w:t>Отоплителен термопомпен агрегат</w:t>
            </w:r>
            <w:r>
              <w:rPr>
                <w:color w:val="000000"/>
              </w:rPr>
              <w:t>: означава отоплителен агрегат, използващ топлина от въздушната, водната или почвената околна среда, и/или отпадна топлина, за генерирането на топлинна енергия; отоплителният термопомпен агрегат може да разполага с един или повече допълнителни подгреватели, използващи ефекта на Джаул- Ленц в електросъпротивителни нагревателни елементи или изгарянето на изкопаеми горива и/или горива от биомаса.</w:t>
            </w:r>
          </w:p>
          <w:p w:rsidR="00CC095B" w:rsidRDefault="00B66990">
            <w:pPr>
              <w:numPr>
                <w:ilvl w:val="0"/>
                <w:numId w:val="47"/>
              </w:numPr>
              <w:pBdr>
                <w:top w:val="nil"/>
                <w:left w:val="nil"/>
                <w:bottom w:val="nil"/>
                <w:right w:val="nil"/>
                <w:between w:val="nil"/>
              </w:pBdr>
              <w:spacing w:before="240" w:line="240" w:lineRule="auto"/>
              <w:ind w:left="360"/>
              <w:jc w:val="both"/>
            </w:pPr>
            <w:r>
              <w:rPr>
                <w:b/>
                <w:i/>
                <w:color w:val="000000"/>
                <w:u w:val="single"/>
              </w:rPr>
              <w:t>ПГЗ (потенциал за глобално затопляне)</w:t>
            </w:r>
            <w:r>
              <w:rPr>
                <w:color w:val="000000"/>
              </w:rPr>
              <w:t>: ПГЗ на хладилните агенти е тяхното въздействие върху глобалното затопляне, относимо към въздействието на същото количество въглероден диоксид за период от 100 години.</w:t>
            </w:r>
          </w:p>
        </w:tc>
      </w:tr>
    </w:tbl>
    <w:p w:rsidR="00CC095B" w:rsidRDefault="00CC095B">
      <w:pPr>
        <w:spacing w:line="240" w:lineRule="auto"/>
        <w:rPr>
          <w:rFonts w:ascii="Calibri" w:eastAsia="Calibri" w:hAnsi="Calibri" w:cs="Calibri"/>
          <w:color w:val="0070C0"/>
          <w:sz w:val="22"/>
          <w:szCs w:val="22"/>
          <w:u w:val="single"/>
        </w:rPr>
      </w:pPr>
    </w:p>
    <w:p w:rsidR="00CC095B" w:rsidRDefault="00B66990">
      <w:pPr>
        <w:spacing w:line="240" w:lineRule="auto"/>
        <w:jc w:val="both"/>
      </w:pPr>
      <w:r>
        <w:t xml:space="preserve">Потреблението на енергия на етапа на използване на водогрейни топлоизточници допринася в най-значителна степен за цялостното въздействие върху околната среда. Поради това, използването на енергийно ефективните и имащите малки емисии на парникови газове водогрейни топлоизточници следва да се насърчава. </w:t>
      </w:r>
    </w:p>
    <w:p w:rsidR="00CC095B" w:rsidRDefault="00B66990">
      <w:pPr>
        <w:spacing w:line="240" w:lineRule="auto"/>
        <w:jc w:val="both"/>
      </w:pPr>
      <w:r>
        <w:t>В Решение 2014/314/ЕС</w:t>
      </w:r>
      <w:r>
        <w:rPr>
          <w:vertAlign w:val="superscript"/>
        </w:rPr>
        <w:footnoteReference w:id="16"/>
      </w:r>
      <w:r>
        <w:t xml:space="preserve"> на Комисията са определени критериите за присъждане на екомаркировка на ЕС за водогрейни топлоизточници: С Критерий 1 се определя минималната енергийна ефективност на уреда, а с Критерий 2 – максимално допустими емисии на парникови газове. За отоплителни водогрейни топлоизточници Критерий 6.а)ii предоставя две възможности за привеждане в съответствие с Критерий 2 от екомаркировката на водогрейните топлоизточници. Първата възможност определя различни прагове на ефективност в зависимост от ПГЗ на хладилния агент (</w:t>
      </w:r>
      <w:r>
        <w:rPr>
          <w:color w:val="0070C0"/>
          <w:sz w:val="18"/>
          <w:szCs w:val="18"/>
        </w:rPr>
        <w:t>Таблица 7</w:t>
      </w:r>
      <w:r>
        <w:t>):</w:t>
      </w:r>
    </w:p>
    <w:p w:rsidR="00CC095B" w:rsidRDefault="00B66990">
      <w:pPr>
        <w:spacing w:after="0" w:line="240" w:lineRule="auto"/>
        <w:jc w:val="center"/>
        <w:rPr>
          <w:rFonts w:ascii="Corbel" w:eastAsia="Corbel" w:hAnsi="Corbel" w:cs="Corbel"/>
          <w:color w:val="0070C0"/>
          <w:sz w:val="18"/>
          <w:szCs w:val="18"/>
        </w:rPr>
      </w:pPr>
      <w:bookmarkStart w:id="28" w:name="_qsh70q" w:colFirst="0" w:colLast="0"/>
      <w:bookmarkEnd w:id="28"/>
      <w:r>
        <w:rPr>
          <w:rFonts w:ascii="Corbel" w:eastAsia="Corbel" w:hAnsi="Corbel" w:cs="Corbel"/>
          <w:color w:val="0070C0"/>
          <w:sz w:val="18"/>
          <w:szCs w:val="18"/>
        </w:rPr>
        <w:t>Таблица 7. Резюме на граничните стойности за показателите з ефективност на критерий 6а)ii.</w:t>
      </w:r>
    </w:p>
    <w:tbl>
      <w:tblPr>
        <w:tblStyle w:val="af1"/>
        <w:tblW w:w="8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4"/>
        <w:gridCol w:w="1558"/>
        <w:gridCol w:w="1277"/>
        <w:gridCol w:w="3793"/>
      </w:tblGrid>
      <w:tr w:rsidR="00CC095B">
        <w:trPr>
          <w:jc w:val="center"/>
        </w:trPr>
        <w:tc>
          <w:tcPr>
            <w:tcW w:w="4789" w:type="dxa"/>
            <w:gridSpan w:val="3"/>
            <w:shd w:val="clear" w:color="auto" w:fill="4F6228"/>
          </w:tcPr>
          <w:p w:rsidR="00CC095B" w:rsidRDefault="00B66990">
            <w:pPr>
              <w:spacing w:after="0" w:line="240" w:lineRule="auto"/>
              <w:jc w:val="center"/>
              <w:rPr>
                <w:b/>
                <w:color w:val="FFFFFF"/>
                <w:sz w:val="18"/>
                <w:szCs w:val="18"/>
              </w:rPr>
            </w:pPr>
            <w:r>
              <w:rPr>
                <w:b/>
                <w:color w:val="FFFFFF"/>
                <w:sz w:val="18"/>
                <w:szCs w:val="18"/>
              </w:rPr>
              <w:t xml:space="preserve">Отоплителен водогреен топлоизточник </w:t>
            </w:r>
          </w:p>
        </w:tc>
        <w:tc>
          <w:tcPr>
            <w:tcW w:w="3793" w:type="dxa"/>
            <w:shd w:val="clear" w:color="auto" w:fill="4F6228"/>
          </w:tcPr>
          <w:p w:rsidR="00CC095B" w:rsidRDefault="00B66990">
            <w:pPr>
              <w:spacing w:after="0" w:line="240" w:lineRule="auto"/>
              <w:jc w:val="center"/>
              <w:rPr>
                <w:b/>
                <w:color w:val="FFFFFF"/>
                <w:sz w:val="18"/>
                <w:szCs w:val="18"/>
              </w:rPr>
            </w:pPr>
            <w:r>
              <w:rPr>
                <w:b/>
                <w:color w:val="FFFFFF"/>
                <w:sz w:val="18"/>
                <w:szCs w:val="18"/>
              </w:rPr>
              <w:t>Показател за ефективност</w:t>
            </w:r>
          </w:p>
        </w:tc>
      </w:tr>
      <w:tr w:rsidR="00CC095B">
        <w:trPr>
          <w:jc w:val="center"/>
        </w:trPr>
        <w:tc>
          <w:tcPr>
            <w:tcW w:w="1954" w:type="dxa"/>
            <w:vMerge w:val="restart"/>
          </w:tcPr>
          <w:p w:rsidR="00CC095B" w:rsidRDefault="00B66990">
            <w:pPr>
              <w:spacing w:after="0" w:line="240" w:lineRule="auto"/>
              <w:rPr>
                <w:sz w:val="18"/>
                <w:szCs w:val="18"/>
              </w:rPr>
            </w:pPr>
            <w:r>
              <w:rPr>
                <w:sz w:val="18"/>
                <w:szCs w:val="18"/>
              </w:rPr>
              <w:t>Термопомпени агрегати</w:t>
            </w:r>
          </w:p>
        </w:tc>
        <w:tc>
          <w:tcPr>
            <w:tcW w:w="1558" w:type="dxa"/>
            <w:vMerge w:val="restart"/>
          </w:tcPr>
          <w:p w:rsidR="00CC095B" w:rsidRDefault="00B66990">
            <w:pPr>
              <w:spacing w:after="0" w:line="240" w:lineRule="auto"/>
              <w:rPr>
                <w:sz w:val="18"/>
                <w:szCs w:val="18"/>
              </w:rPr>
            </w:pPr>
            <w:r>
              <w:rPr>
                <w:sz w:val="18"/>
                <w:szCs w:val="18"/>
              </w:rPr>
              <w:t xml:space="preserve">Стойности на ПГЗ на хладилните агенти: </w:t>
            </w:r>
          </w:p>
        </w:tc>
        <w:tc>
          <w:tcPr>
            <w:tcW w:w="1277" w:type="dxa"/>
          </w:tcPr>
          <w:p w:rsidR="00CC095B" w:rsidRDefault="00B66990">
            <w:pPr>
              <w:spacing w:after="0" w:line="240" w:lineRule="auto"/>
              <w:rPr>
                <w:sz w:val="18"/>
                <w:szCs w:val="18"/>
              </w:rPr>
            </w:pPr>
            <w:r>
              <w:rPr>
                <w:sz w:val="18"/>
                <w:szCs w:val="18"/>
              </w:rPr>
              <w:t>0-500</w:t>
            </w:r>
          </w:p>
        </w:tc>
        <w:tc>
          <w:tcPr>
            <w:tcW w:w="3793" w:type="dxa"/>
          </w:tcPr>
          <w:p w:rsidR="00CC095B" w:rsidRDefault="00B66990">
            <w:pPr>
              <w:spacing w:after="0" w:line="240" w:lineRule="auto"/>
              <w:rPr>
                <w:sz w:val="18"/>
                <w:szCs w:val="18"/>
              </w:rPr>
            </w:pPr>
            <w:r>
              <w:rPr>
                <w:sz w:val="18"/>
                <w:szCs w:val="18"/>
              </w:rPr>
              <w:t xml:space="preserve">Минимална сезонна енергийна ефективност при отопление </w:t>
            </w:r>
            <w:r>
              <w:rPr>
                <w:rFonts w:ascii="Arial Unicode MS" w:eastAsia="Arial Unicode MS" w:hAnsi="Arial Unicode MS" w:cs="Arial Unicode MS"/>
                <w:sz w:val="18"/>
                <w:szCs w:val="18"/>
              </w:rPr>
              <w:t>≥</w:t>
            </w:r>
            <w:r>
              <w:rPr>
                <w:sz w:val="18"/>
                <w:szCs w:val="18"/>
              </w:rPr>
              <w:t xml:space="preserve"> 107%</w:t>
            </w:r>
          </w:p>
        </w:tc>
      </w:tr>
      <w:tr w:rsidR="00CC095B">
        <w:trPr>
          <w:jc w:val="center"/>
        </w:trPr>
        <w:tc>
          <w:tcPr>
            <w:tcW w:w="1954" w:type="dxa"/>
            <w:vMerge/>
          </w:tcPr>
          <w:p w:rsidR="00CC095B" w:rsidRDefault="00CC095B">
            <w:pPr>
              <w:widowControl w:val="0"/>
              <w:pBdr>
                <w:top w:val="nil"/>
                <w:left w:val="nil"/>
                <w:bottom w:val="nil"/>
                <w:right w:val="nil"/>
                <w:between w:val="nil"/>
              </w:pBdr>
              <w:spacing w:after="0"/>
              <w:rPr>
                <w:sz w:val="18"/>
                <w:szCs w:val="18"/>
              </w:rPr>
            </w:pPr>
          </w:p>
        </w:tc>
        <w:tc>
          <w:tcPr>
            <w:tcW w:w="1558" w:type="dxa"/>
            <w:vMerge/>
          </w:tcPr>
          <w:p w:rsidR="00CC095B" w:rsidRDefault="00CC095B">
            <w:pPr>
              <w:widowControl w:val="0"/>
              <w:pBdr>
                <w:top w:val="nil"/>
                <w:left w:val="nil"/>
                <w:bottom w:val="nil"/>
                <w:right w:val="nil"/>
                <w:between w:val="nil"/>
              </w:pBdr>
              <w:spacing w:after="0"/>
              <w:rPr>
                <w:sz w:val="18"/>
                <w:szCs w:val="18"/>
              </w:rPr>
            </w:pPr>
          </w:p>
        </w:tc>
        <w:tc>
          <w:tcPr>
            <w:tcW w:w="1277" w:type="dxa"/>
          </w:tcPr>
          <w:p w:rsidR="00CC095B" w:rsidRDefault="00B66990">
            <w:pPr>
              <w:spacing w:after="0" w:line="240" w:lineRule="auto"/>
              <w:rPr>
                <w:sz w:val="18"/>
                <w:szCs w:val="18"/>
              </w:rPr>
            </w:pPr>
            <w:r>
              <w:rPr>
                <w:sz w:val="18"/>
                <w:szCs w:val="18"/>
              </w:rPr>
              <w:t>500-1000</w:t>
            </w:r>
          </w:p>
        </w:tc>
        <w:tc>
          <w:tcPr>
            <w:tcW w:w="3793" w:type="dxa"/>
          </w:tcPr>
          <w:p w:rsidR="00CC095B" w:rsidRDefault="00B66990">
            <w:pPr>
              <w:spacing w:after="0" w:line="240" w:lineRule="auto"/>
              <w:rPr>
                <w:sz w:val="18"/>
                <w:szCs w:val="18"/>
              </w:rPr>
            </w:pPr>
            <w:r>
              <w:rPr>
                <w:sz w:val="18"/>
                <w:szCs w:val="18"/>
              </w:rPr>
              <w:t xml:space="preserve">Минимална сезонна енергийна ефективност </w:t>
            </w:r>
            <w:r>
              <w:rPr>
                <w:sz w:val="18"/>
                <w:szCs w:val="18"/>
              </w:rPr>
              <w:lastRenderedPageBreak/>
              <w:t xml:space="preserve">при отопление </w:t>
            </w:r>
            <w:r>
              <w:rPr>
                <w:rFonts w:ascii="Arial Unicode MS" w:eastAsia="Arial Unicode MS" w:hAnsi="Arial Unicode MS" w:cs="Arial Unicode MS"/>
                <w:sz w:val="18"/>
                <w:szCs w:val="18"/>
              </w:rPr>
              <w:t>≥</w:t>
            </w:r>
            <w:r>
              <w:rPr>
                <w:sz w:val="18"/>
                <w:szCs w:val="18"/>
              </w:rPr>
              <w:t xml:space="preserve"> 110%</w:t>
            </w:r>
          </w:p>
        </w:tc>
      </w:tr>
      <w:tr w:rsidR="00CC095B">
        <w:trPr>
          <w:jc w:val="center"/>
        </w:trPr>
        <w:tc>
          <w:tcPr>
            <w:tcW w:w="1954" w:type="dxa"/>
            <w:vMerge/>
          </w:tcPr>
          <w:p w:rsidR="00CC095B" w:rsidRDefault="00CC095B">
            <w:pPr>
              <w:widowControl w:val="0"/>
              <w:pBdr>
                <w:top w:val="nil"/>
                <w:left w:val="nil"/>
                <w:bottom w:val="nil"/>
                <w:right w:val="nil"/>
                <w:between w:val="nil"/>
              </w:pBdr>
              <w:spacing w:after="0"/>
              <w:rPr>
                <w:sz w:val="18"/>
                <w:szCs w:val="18"/>
              </w:rPr>
            </w:pPr>
          </w:p>
        </w:tc>
        <w:tc>
          <w:tcPr>
            <w:tcW w:w="1558" w:type="dxa"/>
            <w:vMerge/>
          </w:tcPr>
          <w:p w:rsidR="00CC095B" w:rsidRDefault="00CC095B">
            <w:pPr>
              <w:widowControl w:val="0"/>
              <w:pBdr>
                <w:top w:val="nil"/>
                <w:left w:val="nil"/>
                <w:bottom w:val="nil"/>
                <w:right w:val="nil"/>
                <w:between w:val="nil"/>
              </w:pBdr>
              <w:spacing w:after="0"/>
              <w:rPr>
                <w:sz w:val="18"/>
                <w:szCs w:val="18"/>
              </w:rPr>
            </w:pPr>
          </w:p>
        </w:tc>
        <w:tc>
          <w:tcPr>
            <w:tcW w:w="1277" w:type="dxa"/>
          </w:tcPr>
          <w:p w:rsidR="00CC095B" w:rsidRDefault="00B66990">
            <w:pPr>
              <w:spacing w:after="0" w:line="240" w:lineRule="auto"/>
              <w:rPr>
                <w:sz w:val="18"/>
                <w:szCs w:val="18"/>
              </w:rPr>
            </w:pPr>
            <w:r>
              <w:rPr>
                <w:sz w:val="18"/>
                <w:szCs w:val="18"/>
              </w:rPr>
              <w:t>1000-2000</w:t>
            </w:r>
          </w:p>
        </w:tc>
        <w:tc>
          <w:tcPr>
            <w:tcW w:w="3793" w:type="dxa"/>
          </w:tcPr>
          <w:p w:rsidR="00CC095B" w:rsidRDefault="00B66990">
            <w:pPr>
              <w:spacing w:after="0" w:line="240" w:lineRule="auto"/>
              <w:rPr>
                <w:sz w:val="18"/>
                <w:szCs w:val="18"/>
              </w:rPr>
            </w:pPr>
            <w:r>
              <w:rPr>
                <w:sz w:val="18"/>
                <w:szCs w:val="18"/>
              </w:rPr>
              <w:t xml:space="preserve">Минимална сезонна енергийна ефективност при отопление </w:t>
            </w:r>
            <w:r>
              <w:rPr>
                <w:rFonts w:ascii="Arial Unicode MS" w:eastAsia="Arial Unicode MS" w:hAnsi="Arial Unicode MS" w:cs="Arial Unicode MS"/>
                <w:sz w:val="18"/>
                <w:szCs w:val="18"/>
              </w:rPr>
              <w:t>≥</w:t>
            </w:r>
            <w:r>
              <w:rPr>
                <w:sz w:val="18"/>
                <w:szCs w:val="18"/>
              </w:rPr>
              <w:t xml:space="preserve"> 120%</w:t>
            </w:r>
          </w:p>
        </w:tc>
      </w:tr>
      <w:tr w:rsidR="00CC095B">
        <w:trPr>
          <w:jc w:val="center"/>
        </w:trPr>
        <w:tc>
          <w:tcPr>
            <w:tcW w:w="1954" w:type="dxa"/>
            <w:vMerge/>
          </w:tcPr>
          <w:p w:rsidR="00CC095B" w:rsidRDefault="00CC095B">
            <w:pPr>
              <w:widowControl w:val="0"/>
              <w:pBdr>
                <w:top w:val="nil"/>
                <w:left w:val="nil"/>
                <w:bottom w:val="nil"/>
                <w:right w:val="nil"/>
                <w:between w:val="nil"/>
              </w:pBdr>
              <w:spacing w:after="0"/>
              <w:rPr>
                <w:sz w:val="18"/>
                <w:szCs w:val="18"/>
              </w:rPr>
            </w:pPr>
          </w:p>
        </w:tc>
        <w:tc>
          <w:tcPr>
            <w:tcW w:w="1558" w:type="dxa"/>
            <w:vMerge/>
          </w:tcPr>
          <w:p w:rsidR="00CC095B" w:rsidRDefault="00CC095B">
            <w:pPr>
              <w:widowControl w:val="0"/>
              <w:pBdr>
                <w:top w:val="nil"/>
                <w:left w:val="nil"/>
                <w:bottom w:val="nil"/>
                <w:right w:val="nil"/>
                <w:between w:val="nil"/>
              </w:pBdr>
              <w:spacing w:after="0"/>
              <w:rPr>
                <w:sz w:val="18"/>
                <w:szCs w:val="18"/>
              </w:rPr>
            </w:pPr>
          </w:p>
        </w:tc>
        <w:tc>
          <w:tcPr>
            <w:tcW w:w="1277" w:type="dxa"/>
          </w:tcPr>
          <w:p w:rsidR="00CC095B" w:rsidRDefault="00B66990">
            <w:pPr>
              <w:spacing w:after="0" w:line="240" w:lineRule="auto"/>
              <w:rPr>
                <w:sz w:val="18"/>
                <w:szCs w:val="18"/>
              </w:rPr>
            </w:pPr>
            <w:r>
              <w:rPr>
                <w:rFonts w:ascii="Arial" w:eastAsia="Arial" w:hAnsi="Arial" w:cs="Arial"/>
                <w:sz w:val="18"/>
                <w:szCs w:val="18"/>
              </w:rPr>
              <w:t>&gt; 2000</w:t>
            </w:r>
          </w:p>
        </w:tc>
        <w:tc>
          <w:tcPr>
            <w:tcW w:w="3793" w:type="dxa"/>
          </w:tcPr>
          <w:p w:rsidR="00CC095B" w:rsidRDefault="00B66990">
            <w:pPr>
              <w:spacing w:after="0" w:line="240" w:lineRule="auto"/>
              <w:rPr>
                <w:sz w:val="18"/>
                <w:szCs w:val="18"/>
              </w:rPr>
            </w:pPr>
            <w:r>
              <w:rPr>
                <w:sz w:val="18"/>
                <w:szCs w:val="18"/>
              </w:rPr>
              <w:t xml:space="preserve">150 кг CO2-еквивалент/kWh топлинна мощност </w:t>
            </w:r>
          </w:p>
        </w:tc>
      </w:tr>
    </w:tbl>
    <w:p w:rsidR="00CC095B" w:rsidRDefault="00CC095B">
      <w:pPr>
        <w:spacing w:after="0" w:line="240" w:lineRule="auto"/>
        <w:rPr>
          <w:rFonts w:ascii="Calibri" w:eastAsia="Calibri" w:hAnsi="Calibri" w:cs="Calibri"/>
          <w:color w:val="0070C0"/>
          <w:sz w:val="22"/>
          <w:szCs w:val="22"/>
          <w:u w:val="single"/>
        </w:rPr>
      </w:pPr>
    </w:p>
    <w:p w:rsidR="00CC095B" w:rsidRDefault="00B66990">
      <w:pPr>
        <w:spacing w:line="240" w:lineRule="auto"/>
        <w:jc w:val="both"/>
      </w:pPr>
      <w:r>
        <w:t>С втората възможност се определя праг от 150 CO</w:t>
      </w:r>
      <w:r>
        <w:rPr>
          <w:vertAlign w:val="subscript"/>
        </w:rPr>
        <w:t>2</w:t>
      </w:r>
      <w:r>
        <w:t xml:space="preserve"> – еквивалент/kW топлинна мощност, изчислен съгласно определението в Решението относно екомаркировката на ЕС за водогрейните топлоизточници. Тази възможност е задължителна в случай на топлинни помпи, използващи хладилен агент с ПГЗ&gt; 2000. Заявителят може да използва таблица „TEWI изчисление“ за екомаркировката на ЕС за водогрейни топлоизточници, достъпна на http://ec.europa.eu/environment/ecolabel/products-groups-and-criteria.html. </w:t>
      </w:r>
    </w:p>
    <w:p w:rsidR="00CC095B" w:rsidRDefault="00B66990">
      <w:pPr>
        <w:spacing w:line="240" w:lineRule="auto"/>
        <w:jc w:val="both"/>
      </w:pPr>
      <w:r>
        <w:t>Топлоизточниците с котел на биомаса използват биомаса като енергиен източник. Биомасата означава биоразградимата част на продукти, отпадъци и остатъци от биологичен произход от селското стопанство (включително вещества с растителен и животински произход), горското стопанство и свързаните с тях отрасли, включително рибарство и аквакултури, както и биоразградимата част на промишлени и битови отпадъци. Ефективността на биомасата варира според метода на преобразуване: минималната ефективност на преобразуване се определя на 70 % в зависимост от използваната биомаса за генериране на топлина. Въпреки че показателят необходимата ефективност е по-нисък от този за останалите уреди, въздействието върху ПГЗ от топлоизточниците с котел на биомаса също е нисък</w:t>
      </w:r>
      <w:r>
        <w:rPr>
          <w:vertAlign w:val="superscript"/>
        </w:rPr>
        <w:footnoteReference w:id="17"/>
      </w:r>
      <w:r>
        <w:t xml:space="preserve">  </w:t>
      </w:r>
    </w:p>
    <w:p w:rsidR="00CC095B" w:rsidRDefault="00B66990">
      <w:pPr>
        <w:pStyle w:val="Heading3"/>
        <w:tabs>
          <w:tab w:val="left" w:pos="993"/>
        </w:tabs>
        <w:spacing w:before="240" w:after="60" w:line="240" w:lineRule="auto"/>
        <w:ind w:left="567" w:firstLine="360"/>
        <w:rPr>
          <w:color w:val="0070C0"/>
          <w:sz w:val="26"/>
          <w:szCs w:val="26"/>
        </w:rPr>
      </w:pPr>
      <w:bookmarkStart w:id="29" w:name="_3as4poj" w:colFirst="0" w:colLast="0"/>
      <w:bookmarkEnd w:id="29"/>
      <w:r>
        <w:rPr>
          <w:color w:val="0070C0"/>
          <w:sz w:val="26"/>
          <w:szCs w:val="26"/>
        </w:rPr>
        <w:t xml:space="preserve">C6.2. Критерий 6.б) </w:t>
      </w:r>
    </w:p>
    <w:tbl>
      <w:tblPr>
        <w:tblStyle w:val="af2"/>
        <w:tblW w:w="9166" w:type="dxa"/>
        <w:jc w:val="center"/>
        <w:tblBorders>
          <w:top w:val="dotted" w:sz="18" w:space="0" w:color="0070C0"/>
          <w:left w:val="dotted" w:sz="18" w:space="0" w:color="0070C0"/>
          <w:bottom w:val="dotted" w:sz="18" w:space="0" w:color="0070C0"/>
          <w:right w:val="dotted" w:sz="18" w:space="0" w:color="0070C0"/>
          <w:insideH w:val="dotted" w:sz="18" w:space="0" w:color="0070C0"/>
          <w:insideV w:val="dotted" w:sz="18" w:space="0" w:color="0070C0"/>
        </w:tblBorders>
        <w:tblLayout w:type="fixed"/>
        <w:tblLook w:val="0400" w:firstRow="0" w:lastRow="0" w:firstColumn="0" w:lastColumn="0" w:noHBand="0" w:noVBand="1"/>
      </w:tblPr>
      <w:tblGrid>
        <w:gridCol w:w="9166"/>
      </w:tblGrid>
      <w:tr w:rsidR="00CC095B">
        <w:trPr>
          <w:jc w:val="center"/>
        </w:trPr>
        <w:tc>
          <w:tcPr>
            <w:tcW w:w="9166" w:type="dxa"/>
            <w:shd w:val="clear" w:color="auto" w:fill="EFFFFF"/>
          </w:tcPr>
          <w:p w:rsidR="00CC095B" w:rsidRDefault="00B66990">
            <w:pPr>
              <w:spacing w:before="120" w:after="0" w:line="240" w:lineRule="auto"/>
              <w:jc w:val="both"/>
              <w:rPr>
                <w:b/>
                <w:i/>
                <w:color w:val="0070C0"/>
              </w:rPr>
            </w:pPr>
            <w:r>
              <w:rPr>
                <w:b/>
                <w:i/>
                <w:color w:val="0070C0"/>
              </w:rPr>
              <w:t>Определения</w:t>
            </w:r>
          </w:p>
          <w:p w:rsidR="00CC095B" w:rsidRDefault="00B66990">
            <w:pPr>
              <w:numPr>
                <w:ilvl w:val="0"/>
                <w:numId w:val="41"/>
              </w:numPr>
              <w:spacing w:before="120" w:line="240" w:lineRule="auto"/>
              <w:ind w:left="246" w:hanging="246"/>
              <w:jc w:val="both"/>
            </w:pPr>
            <w:r>
              <w:rPr>
                <w:b/>
                <w:i/>
                <w:u w:val="single"/>
              </w:rPr>
              <w:t>Локален отоплителен уред</w:t>
            </w:r>
            <w:r>
              <w:t>: означава отоплително устройство, което излъчва топлина чрез пряк топлообмен или чрез пряк топлообмен в комбинация с топлообмен с флуид, с цел да се постигне и поддържа определено равнище на топлинен комфорт в затвореното помещение, в което се намира продуктът, евентуално в комбинация с отдаване на топлина в други помещения, и е оборудвано с един или повече топлогенератори, които преобразуват електроенергия или газообразни, течни или твърди горива директно в топлина чрез използване съответно на ефекта на Джаул или изгаряне на горива.</w:t>
            </w:r>
          </w:p>
        </w:tc>
      </w:tr>
    </w:tbl>
    <w:p w:rsidR="00CC095B" w:rsidRDefault="00B66990">
      <w:pPr>
        <w:pStyle w:val="Heading3"/>
        <w:tabs>
          <w:tab w:val="left" w:pos="993"/>
        </w:tabs>
        <w:spacing w:before="240" w:after="60" w:line="240" w:lineRule="auto"/>
        <w:ind w:left="567" w:firstLine="360"/>
        <w:rPr>
          <w:color w:val="0070C0"/>
          <w:sz w:val="26"/>
          <w:szCs w:val="26"/>
        </w:rPr>
      </w:pPr>
      <w:bookmarkStart w:id="30" w:name="_1pxezwc" w:colFirst="0" w:colLast="0"/>
      <w:bookmarkEnd w:id="30"/>
      <w:r>
        <w:rPr>
          <w:color w:val="0070C0"/>
          <w:sz w:val="26"/>
          <w:szCs w:val="26"/>
        </w:rPr>
        <w:t>C6.3. Критерий 6.в)</w:t>
      </w:r>
    </w:p>
    <w:tbl>
      <w:tblPr>
        <w:tblStyle w:val="af3"/>
        <w:tblW w:w="9166" w:type="dxa"/>
        <w:jc w:val="center"/>
        <w:tblBorders>
          <w:top w:val="dotted" w:sz="18" w:space="0" w:color="0070C0"/>
          <w:left w:val="dotted" w:sz="18" w:space="0" w:color="0070C0"/>
          <w:bottom w:val="dotted" w:sz="18" w:space="0" w:color="0070C0"/>
          <w:right w:val="dotted" w:sz="18" w:space="0" w:color="0070C0"/>
          <w:insideH w:val="dotted" w:sz="18" w:space="0" w:color="0070C0"/>
          <w:insideV w:val="dotted" w:sz="18" w:space="0" w:color="0070C0"/>
        </w:tblBorders>
        <w:tblLayout w:type="fixed"/>
        <w:tblLook w:val="0400" w:firstRow="0" w:lastRow="0" w:firstColumn="0" w:lastColumn="0" w:noHBand="0" w:noVBand="1"/>
      </w:tblPr>
      <w:tblGrid>
        <w:gridCol w:w="9166"/>
      </w:tblGrid>
      <w:tr w:rsidR="00CC095B">
        <w:trPr>
          <w:jc w:val="center"/>
        </w:trPr>
        <w:tc>
          <w:tcPr>
            <w:tcW w:w="9166" w:type="dxa"/>
            <w:shd w:val="clear" w:color="auto" w:fill="EFFFFF"/>
          </w:tcPr>
          <w:p w:rsidR="00CC095B" w:rsidRDefault="00B66990">
            <w:pPr>
              <w:spacing w:before="120" w:after="0" w:line="240" w:lineRule="auto"/>
              <w:jc w:val="both"/>
              <w:rPr>
                <w:b/>
                <w:i/>
                <w:color w:val="0070C0"/>
              </w:rPr>
            </w:pPr>
            <w:r>
              <w:rPr>
                <w:b/>
                <w:i/>
                <w:color w:val="0070C0"/>
              </w:rPr>
              <w:t>Определения</w:t>
            </w:r>
          </w:p>
          <w:p w:rsidR="00CC095B" w:rsidRDefault="00B66990">
            <w:pPr>
              <w:numPr>
                <w:ilvl w:val="0"/>
                <w:numId w:val="41"/>
              </w:numPr>
              <w:spacing w:before="120" w:line="240" w:lineRule="auto"/>
              <w:ind w:left="246" w:hanging="246"/>
              <w:jc w:val="both"/>
            </w:pPr>
            <w:r>
              <w:rPr>
                <w:b/>
                <w:i/>
                <w:u w:val="single"/>
              </w:rPr>
              <w:t>Водоподгревателни уреди</w:t>
            </w:r>
            <w:r>
              <w:t>: устройство, което е свързано с външен източник на вода за питейни или санитарни нужди, генерира и подава топлина за осигуряване на топла вода за питейни или санитарни нужди при определени стойности на температурата, количеството и дебита през определени интервали, и е оборудвано с един или повече топлогенератори.</w:t>
            </w:r>
          </w:p>
          <w:p w:rsidR="00CC095B" w:rsidRDefault="00B66990">
            <w:pPr>
              <w:numPr>
                <w:ilvl w:val="0"/>
                <w:numId w:val="41"/>
              </w:numPr>
              <w:spacing w:before="120" w:line="240" w:lineRule="auto"/>
              <w:ind w:left="246" w:hanging="246"/>
              <w:jc w:val="both"/>
            </w:pPr>
            <w:r>
              <w:rPr>
                <w:b/>
                <w:i/>
                <w:u w:val="single"/>
              </w:rPr>
              <w:t>Термопомпен водонагревател</w:t>
            </w:r>
            <w:r>
              <w:t xml:space="preserve">: означава водоподгревател, който за генерирането на топлинна енергия използва топлина от заобикалящата среда — от въздушен, воден или земен източник, и/или отпадна топлина. </w:t>
            </w:r>
          </w:p>
        </w:tc>
      </w:tr>
    </w:tbl>
    <w:p w:rsidR="00CC095B" w:rsidRDefault="00CC095B">
      <w:pPr>
        <w:spacing w:line="240" w:lineRule="auto"/>
        <w:rPr>
          <w:rFonts w:ascii="Calibri" w:eastAsia="Calibri" w:hAnsi="Calibri" w:cs="Calibri"/>
          <w:color w:val="0070C0"/>
          <w:sz w:val="22"/>
          <w:szCs w:val="22"/>
          <w:u w:val="single"/>
        </w:rPr>
      </w:pPr>
    </w:p>
    <w:tbl>
      <w:tblPr>
        <w:tblStyle w:val="af4"/>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rsidP="00564FFB">
            <w:pPr>
              <w:spacing w:before="240" w:line="240" w:lineRule="auto"/>
              <w:jc w:val="both"/>
              <w:rPr>
                <w:b/>
                <w:color w:val="948A54"/>
              </w:rPr>
            </w:pPr>
            <w:r>
              <w:rPr>
                <w:noProof/>
              </w:rPr>
              <w:drawing>
                <wp:inline distT="0" distB="0" distL="0" distR="0">
                  <wp:extent cx="266065" cy="233680"/>
                  <wp:effectExtent l="0" t="0" r="0" b="0"/>
                  <wp:docPr id="139"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66065" cy="233680"/>
                          </a:xfrm>
                          <a:prstGeom prst="rect">
                            <a:avLst/>
                          </a:prstGeom>
                          <a:ln/>
                        </pic:spPr>
                      </pic:pic>
                    </a:graphicData>
                  </a:graphic>
                </wp:inline>
              </w:drawing>
            </w:r>
            <w:r>
              <w:rPr>
                <w:b/>
                <w:color w:val="948A54"/>
              </w:rPr>
              <w:t xml:space="preserve">Ако някои от уредите вече са монтирани, направете справка с </w:t>
            </w:r>
            <w:r>
              <w:rPr>
                <w:b/>
                <w:color w:val="0070C0"/>
              </w:rPr>
              <w:t>Критерий 28 – Енергийноефективни уреди за отопление и подгряване на вода</w:t>
            </w:r>
            <w:r>
              <w:rPr>
                <w:b/>
                <w:color w:val="948A54"/>
              </w:rPr>
              <w:t>.</w:t>
            </w:r>
          </w:p>
        </w:tc>
      </w:tr>
    </w:tbl>
    <w:p w:rsidR="00CC095B" w:rsidRDefault="00CC095B">
      <w:pPr>
        <w:spacing w:line="240" w:lineRule="auto"/>
        <w:jc w:val="both"/>
        <w:rPr>
          <w:b/>
          <w:color w:val="948A54"/>
        </w:rPr>
      </w:pPr>
    </w:p>
    <w:p w:rsidR="00CC095B" w:rsidRDefault="00B66990">
      <w:pPr>
        <w:pStyle w:val="Heading3"/>
        <w:tabs>
          <w:tab w:val="left" w:pos="993"/>
        </w:tabs>
        <w:spacing w:before="240" w:after="60" w:line="240" w:lineRule="auto"/>
        <w:ind w:left="567" w:firstLine="360"/>
        <w:rPr>
          <w:color w:val="0070C0"/>
          <w:sz w:val="26"/>
          <w:szCs w:val="26"/>
        </w:rPr>
      </w:pPr>
      <w:bookmarkStart w:id="31" w:name="_49x2ik5" w:colFirst="0" w:colLast="0"/>
      <w:bookmarkEnd w:id="31"/>
      <w:r>
        <w:rPr>
          <w:color w:val="0070C0"/>
          <w:sz w:val="26"/>
          <w:szCs w:val="26"/>
        </w:rPr>
        <w:t xml:space="preserve">C6.4. Критерий 6.г) </w:t>
      </w:r>
    </w:p>
    <w:tbl>
      <w:tblPr>
        <w:tblStyle w:val="af5"/>
        <w:tblW w:w="9166" w:type="dxa"/>
        <w:jc w:val="center"/>
        <w:tblBorders>
          <w:top w:val="dotted" w:sz="18" w:space="0" w:color="0070C0"/>
          <w:left w:val="dotted" w:sz="18" w:space="0" w:color="0070C0"/>
          <w:bottom w:val="dotted" w:sz="18" w:space="0" w:color="0070C0"/>
          <w:right w:val="dotted" w:sz="18" w:space="0" w:color="0070C0"/>
          <w:insideH w:val="dotted" w:sz="18" w:space="0" w:color="0070C0"/>
          <w:insideV w:val="dotted" w:sz="18" w:space="0" w:color="0070C0"/>
        </w:tblBorders>
        <w:tblLayout w:type="fixed"/>
        <w:tblLook w:val="0400" w:firstRow="0" w:lastRow="0" w:firstColumn="0" w:lastColumn="0" w:noHBand="0" w:noVBand="1"/>
      </w:tblPr>
      <w:tblGrid>
        <w:gridCol w:w="9166"/>
      </w:tblGrid>
      <w:tr w:rsidR="00CC095B">
        <w:trPr>
          <w:jc w:val="center"/>
        </w:trPr>
        <w:tc>
          <w:tcPr>
            <w:tcW w:w="9166" w:type="dxa"/>
            <w:shd w:val="clear" w:color="auto" w:fill="EFFFFF"/>
          </w:tcPr>
          <w:p w:rsidR="00CC095B" w:rsidRDefault="00B66990">
            <w:pPr>
              <w:spacing w:before="120" w:after="0" w:line="240" w:lineRule="auto"/>
              <w:jc w:val="both"/>
              <w:rPr>
                <w:b/>
                <w:i/>
                <w:color w:val="0070C0"/>
              </w:rPr>
            </w:pPr>
            <w:r>
              <w:rPr>
                <w:b/>
                <w:i/>
                <w:color w:val="0070C0"/>
              </w:rPr>
              <w:t>Определения</w:t>
            </w:r>
          </w:p>
          <w:p w:rsidR="00CC095B" w:rsidRDefault="00B66990">
            <w:pPr>
              <w:numPr>
                <w:ilvl w:val="0"/>
                <w:numId w:val="41"/>
              </w:numPr>
              <w:spacing w:before="120" w:line="240" w:lineRule="auto"/>
              <w:ind w:left="246" w:hanging="246"/>
              <w:jc w:val="both"/>
            </w:pPr>
            <w:r>
              <w:rPr>
                <w:b/>
                <w:i/>
                <w:u w:val="single"/>
              </w:rPr>
              <w:t>Агрегат за комбинирано производство на енергия</w:t>
            </w:r>
            <w:r>
              <w:t>: агрегат, който може да функционира в режим за комбинирано производство на енергия.</w:t>
            </w:r>
          </w:p>
          <w:p w:rsidR="00CC095B" w:rsidRDefault="00B66990">
            <w:pPr>
              <w:numPr>
                <w:ilvl w:val="0"/>
                <w:numId w:val="41"/>
              </w:numPr>
              <w:spacing w:before="120" w:line="240" w:lineRule="auto"/>
              <w:ind w:left="246" w:hanging="246"/>
              <w:jc w:val="both"/>
            </w:pPr>
            <w:r>
              <w:rPr>
                <w:b/>
                <w:i/>
                <w:u w:val="single"/>
              </w:rPr>
              <w:t>Комбинирано производство на енергия</w:t>
            </w:r>
            <w:r>
              <w:t>: едновременно производство в един процес на топлинна и електрическа или механична енергия.</w:t>
            </w:r>
          </w:p>
        </w:tc>
      </w:tr>
    </w:tbl>
    <w:p w:rsidR="00CC095B" w:rsidRDefault="00CC095B">
      <w:pPr>
        <w:spacing w:line="240" w:lineRule="auto"/>
        <w:rPr>
          <w:rFonts w:ascii="Calibri" w:eastAsia="Calibri" w:hAnsi="Calibri" w:cs="Calibri"/>
          <w:color w:val="0070C0"/>
          <w:sz w:val="22"/>
          <w:szCs w:val="22"/>
          <w:u w:val="single"/>
        </w:rPr>
      </w:pPr>
    </w:p>
    <w:p w:rsidR="00CC095B" w:rsidRDefault="00B66990">
      <w:pPr>
        <w:spacing w:line="240" w:lineRule="auto"/>
        <w:jc w:val="both"/>
      </w:pPr>
      <w:r>
        <w:t>Директиви 2004/8/ЕО и 2012/27ЕС съдържат определение за агрегат за високоефективно комбинирано производство на енергия. За целите на тези директиви високоефективното комбинирано производство на енергия отговаря на следните критерии:</w:t>
      </w:r>
    </w:p>
    <w:p w:rsidR="00CC095B" w:rsidRDefault="00B66990">
      <w:pPr>
        <w:numPr>
          <w:ilvl w:val="0"/>
          <w:numId w:val="35"/>
        </w:numPr>
        <w:pBdr>
          <w:top w:val="nil"/>
          <w:left w:val="nil"/>
          <w:bottom w:val="nil"/>
          <w:right w:val="nil"/>
          <w:between w:val="nil"/>
        </w:pBdr>
        <w:spacing w:after="0" w:line="240" w:lineRule="auto"/>
        <w:jc w:val="both"/>
      </w:pPr>
      <w:r>
        <w:rPr>
          <w:color w:val="000000"/>
        </w:rPr>
        <w:t xml:space="preserve">Комбинираното производство на енергия от когенерационни инсталации осигурява </w:t>
      </w:r>
      <w:r>
        <w:rPr>
          <w:color w:val="000000"/>
          <w:u w:val="single"/>
        </w:rPr>
        <w:t>икономии на първична енергия</w:t>
      </w:r>
      <w:r>
        <w:rPr>
          <w:color w:val="000000"/>
        </w:rPr>
        <w:t>, изчислявани съгласно буква б) в размер на най-малко 10 % в сравнение с референтните източници за отделно производство на топлина и електричество,</w:t>
      </w:r>
    </w:p>
    <w:p w:rsidR="00CC095B" w:rsidRDefault="00B66990">
      <w:pPr>
        <w:numPr>
          <w:ilvl w:val="0"/>
          <w:numId w:val="35"/>
        </w:numPr>
        <w:pBdr>
          <w:top w:val="nil"/>
          <w:left w:val="nil"/>
          <w:bottom w:val="nil"/>
          <w:right w:val="nil"/>
          <w:between w:val="nil"/>
        </w:pBdr>
        <w:spacing w:line="240" w:lineRule="auto"/>
        <w:jc w:val="both"/>
      </w:pPr>
      <w:r>
        <w:rPr>
          <w:color w:val="000000"/>
        </w:rPr>
        <w:t>Производството от агрегати за комбинирано производство на енергия в малък и в микро мащаб, които осигуряват икономии на първична енергия, може да се квалифицира като високоефективно комбинирано производство.</w:t>
      </w:r>
    </w:p>
    <w:p w:rsidR="00CC095B" w:rsidRDefault="00B66990">
      <w:pPr>
        <w:spacing w:line="240" w:lineRule="auto"/>
        <w:jc w:val="both"/>
      </w:pPr>
      <w:r>
        <w:t>Количеството икономии на първична енергия, осигурявано чрез комбинирано производство на енергия, се изчислява въз основа на следната формула:</w:t>
      </w:r>
    </w:p>
    <w:p w:rsidR="00CC095B" w:rsidRDefault="00B66990">
      <w:pPr>
        <w:jc w:val="center"/>
        <w:rPr>
          <w:rFonts w:ascii="Cambria Math" w:eastAsia="Cambria Math" w:hAnsi="Cambria Math" w:cs="Cambria Math"/>
        </w:rPr>
      </w:pPr>
      <m:oMathPara>
        <m:oMath>
          <m:r>
            <w:rPr>
              <w:rFonts w:ascii="Cambria Math" w:eastAsia="Cambria Math" w:hAnsi="Cambria Math" w:cs="Cambria Math"/>
            </w:rPr>
            <m:t xml:space="preserve">PES = </m:t>
          </m:r>
          <m:d>
            <m:dPr>
              <m:ctrlPr>
                <w:rPr>
                  <w:rFonts w:ascii="Cambria Math" w:eastAsia="Cambria Math" w:hAnsi="Cambria Math" w:cs="Cambria Math"/>
                </w:rPr>
              </m:ctrlPr>
            </m:dPr>
            <m:e>
              <m:r>
                <w:rPr>
                  <w:rFonts w:ascii="Cambria Math" w:eastAsia="Cambria Math" w:hAnsi="Cambria Math" w:cs="Cambria Math"/>
                </w:rPr>
                <m:t xml:space="preserve">1- </m:t>
              </m:r>
              <m:f>
                <m:fPr>
                  <m:ctrlPr>
                    <w:rPr>
                      <w:rFonts w:ascii="Cambria Math" w:eastAsia="Cambria Math" w:hAnsi="Cambria Math" w:cs="Cambria Math"/>
                    </w:rPr>
                  </m:ctrlPr>
                </m:fPr>
                <m:num>
                  <m:r>
                    <w:rPr>
                      <w:rFonts w:ascii="Cambria Math" w:eastAsia="Cambria Math" w:hAnsi="Cambria Math" w:cs="Cambria Math"/>
                    </w:rPr>
                    <m:t>1</m:t>
                  </m:r>
                </m:num>
                <m:den>
                  <m:f>
                    <m:fPr>
                      <m:ctrlPr>
                        <w:rPr>
                          <w:rFonts w:ascii="Cambria Math" w:eastAsia="Cambria Math" w:hAnsi="Cambria Math" w:cs="Cambria Math"/>
                        </w:rPr>
                      </m:ctrlPr>
                    </m:fPr>
                    <m:num>
                      <m:r>
                        <w:rPr>
                          <w:rFonts w:ascii="Cambria Math" w:eastAsia="Cambria Math" w:hAnsi="Cambria Math" w:cs="Cambria Math"/>
                        </w:rPr>
                        <m:t>CHP Hη</m:t>
                      </m:r>
                    </m:num>
                    <m:den>
                      <m:r>
                        <w:rPr>
                          <w:rFonts w:ascii="Cambria Math" w:eastAsia="Cambria Math" w:hAnsi="Cambria Math" w:cs="Cambria Math"/>
                        </w:rPr>
                        <m:t>Ref Hη</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CHP Eη</m:t>
                      </m:r>
                    </m:num>
                    <m:den>
                      <m:r>
                        <w:rPr>
                          <w:rFonts w:ascii="Cambria Math" w:eastAsia="Cambria Math" w:hAnsi="Cambria Math" w:cs="Cambria Math"/>
                        </w:rPr>
                        <m:t>Ref Eη</m:t>
                      </m:r>
                    </m:den>
                  </m:f>
                </m:den>
              </m:f>
            </m:e>
          </m:d>
          <m:r>
            <w:rPr>
              <w:rFonts w:ascii="Cambria Math" w:eastAsia="Cambria Math" w:hAnsi="Cambria Math" w:cs="Cambria Math"/>
            </w:rPr>
            <m:t>×100%</m:t>
          </m:r>
        </m:oMath>
      </m:oMathPara>
    </w:p>
    <w:p w:rsidR="00CC095B" w:rsidRDefault="00B66990">
      <w:pPr>
        <w:spacing w:line="240" w:lineRule="auto"/>
        <w:jc w:val="both"/>
      </w:pPr>
      <w:r>
        <w:t xml:space="preserve"> Където:</w:t>
      </w:r>
    </w:p>
    <w:p w:rsidR="00CC095B" w:rsidRDefault="00B66990">
      <w:pPr>
        <w:numPr>
          <w:ilvl w:val="0"/>
          <w:numId w:val="35"/>
        </w:numPr>
        <w:pBdr>
          <w:top w:val="nil"/>
          <w:left w:val="nil"/>
          <w:bottom w:val="nil"/>
          <w:right w:val="nil"/>
          <w:between w:val="nil"/>
        </w:pBdr>
        <w:spacing w:after="0" w:line="240" w:lineRule="auto"/>
        <w:jc w:val="both"/>
      </w:pPr>
      <w:r>
        <w:rPr>
          <w:color w:val="000000"/>
        </w:rPr>
        <w:t>PES е икономията на първична енергия (ИПЕ).</w:t>
      </w:r>
    </w:p>
    <w:p w:rsidR="00CC095B" w:rsidRDefault="00B66990">
      <w:pPr>
        <w:numPr>
          <w:ilvl w:val="0"/>
          <w:numId w:val="35"/>
        </w:numPr>
        <w:pBdr>
          <w:top w:val="nil"/>
          <w:left w:val="nil"/>
          <w:bottom w:val="nil"/>
          <w:right w:val="nil"/>
          <w:between w:val="nil"/>
        </w:pBdr>
        <w:spacing w:after="0" w:line="240" w:lineRule="auto"/>
        <w:jc w:val="both"/>
      </w:pPr>
      <w:r>
        <w:rPr>
          <w:color w:val="000000"/>
        </w:rPr>
        <w:t>CHP Hη е топлинната ефективност на комбинираното производство на енергия, определяно като годишна произведена полезна топлинна енергия, разделена на вложеното гориво, за намиране на сумата на полезната топлинна енергия и електричеството от комбинирано производство на енергия.</w:t>
      </w:r>
    </w:p>
    <w:p w:rsidR="00CC095B" w:rsidRDefault="00B66990">
      <w:pPr>
        <w:numPr>
          <w:ilvl w:val="0"/>
          <w:numId w:val="35"/>
        </w:numPr>
        <w:pBdr>
          <w:top w:val="nil"/>
          <w:left w:val="nil"/>
          <w:bottom w:val="nil"/>
          <w:right w:val="nil"/>
          <w:between w:val="nil"/>
        </w:pBdr>
        <w:spacing w:after="0" w:line="240" w:lineRule="auto"/>
        <w:jc w:val="both"/>
      </w:pPr>
      <w:r>
        <w:rPr>
          <w:color w:val="000000"/>
        </w:rPr>
        <w:t>Ref Hη е референтната стойност за ефективност на отделното производство на топлина.</w:t>
      </w:r>
    </w:p>
    <w:p w:rsidR="00CC095B" w:rsidRDefault="00B66990">
      <w:pPr>
        <w:numPr>
          <w:ilvl w:val="0"/>
          <w:numId w:val="35"/>
        </w:numPr>
        <w:pBdr>
          <w:top w:val="nil"/>
          <w:left w:val="nil"/>
          <w:bottom w:val="nil"/>
          <w:right w:val="nil"/>
          <w:between w:val="nil"/>
        </w:pBdr>
        <w:spacing w:after="0" w:line="240" w:lineRule="auto"/>
        <w:jc w:val="both"/>
      </w:pPr>
      <w:r>
        <w:rPr>
          <w:color w:val="000000"/>
        </w:rPr>
        <w:t>CHP Eη е електрическата ефективност на комбинираното производство на енергия, определяно като електричеството от комбинирано производство на енергия, разделено на вложеното гориво, за намиране на сумата на полезната топлинна енергия и електричеството от комбинирано производство на енергия. Ако агрегат за комбинирано производство на енергия генерира механична енергия, годишното електричество от комбинираното производство може да бъде увеличено с допълнителен елемент, който представлява количеството електричество, равняващо се на това от механическата енергия. Този допълнителен елемент няма да създаде права за издаване на гаранции за произход в съответствие с член 5.</w:t>
      </w:r>
    </w:p>
    <w:p w:rsidR="00CC095B" w:rsidRDefault="00B66990">
      <w:pPr>
        <w:numPr>
          <w:ilvl w:val="0"/>
          <w:numId w:val="35"/>
        </w:numPr>
        <w:pBdr>
          <w:top w:val="nil"/>
          <w:left w:val="nil"/>
          <w:bottom w:val="nil"/>
          <w:right w:val="nil"/>
          <w:between w:val="nil"/>
        </w:pBdr>
        <w:spacing w:line="240" w:lineRule="auto"/>
        <w:jc w:val="both"/>
      </w:pPr>
      <w:r>
        <w:rPr>
          <w:color w:val="000000"/>
        </w:rPr>
        <w:t>Ref Eη е референтната стойност за ефективност на отделното производство на електричество.</w:t>
      </w:r>
    </w:p>
    <w:p w:rsidR="00CC095B" w:rsidRDefault="00B66990">
      <w:pPr>
        <w:pStyle w:val="Heading3"/>
        <w:tabs>
          <w:tab w:val="left" w:pos="993"/>
        </w:tabs>
        <w:spacing w:before="240" w:after="60" w:line="240" w:lineRule="auto"/>
        <w:ind w:left="567" w:firstLine="360"/>
        <w:rPr>
          <w:color w:val="0070C0"/>
          <w:sz w:val="26"/>
          <w:szCs w:val="26"/>
        </w:rPr>
      </w:pPr>
      <w:bookmarkStart w:id="32" w:name="_2p2csry" w:colFirst="0" w:colLast="0"/>
      <w:bookmarkEnd w:id="32"/>
      <w:r>
        <w:rPr>
          <w:color w:val="0070C0"/>
          <w:sz w:val="26"/>
          <w:szCs w:val="26"/>
        </w:rPr>
        <w:lastRenderedPageBreak/>
        <w:t>C6.5. Критерий 6.д)</w:t>
      </w:r>
    </w:p>
    <w:tbl>
      <w:tblPr>
        <w:tblStyle w:val="af6"/>
        <w:tblW w:w="9166" w:type="dxa"/>
        <w:jc w:val="center"/>
        <w:tblBorders>
          <w:top w:val="dotted" w:sz="18" w:space="0" w:color="0070C0"/>
          <w:left w:val="dotted" w:sz="18" w:space="0" w:color="0070C0"/>
          <w:bottom w:val="dotted" w:sz="18" w:space="0" w:color="0070C0"/>
          <w:right w:val="dotted" w:sz="18" w:space="0" w:color="0070C0"/>
          <w:insideH w:val="dotted" w:sz="18" w:space="0" w:color="0070C0"/>
          <w:insideV w:val="dotted" w:sz="18" w:space="0" w:color="0070C0"/>
        </w:tblBorders>
        <w:tblLayout w:type="fixed"/>
        <w:tblLook w:val="0400" w:firstRow="0" w:lastRow="0" w:firstColumn="0" w:lastColumn="0" w:noHBand="0" w:noVBand="1"/>
      </w:tblPr>
      <w:tblGrid>
        <w:gridCol w:w="9166"/>
      </w:tblGrid>
      <w:tr w:rsidR="00CC095B">
        <w:trPr>
          <w:jc w:val="center"/>
        </w:trPr>
        <w:tc>
          <w:tcPr>
            <w:tcW w:w="9166" w:type="dxa"/>
            <w:shd w:val="clear" w:color="auto" w:fill="EFFFFF"/>
          </w:tcPr>
          <w:p w:rsidR="00CC095B" w:rsidRDefault="00B66990">
            <w:pPr>
              <w:spacing w:before="120" w:after="0" w:line="240" w:lineRule="auto"/>
              <w:jc w:val="both"/>
              <w:rPr>
                <w:b/>
                <w:i/>
                <w:color w:val="0070C0"/>
              </w:rPr>
            </w:pPr>
            <w:r>
              <w:rPr>
                <w:b/>
                <w:i/>
                <w:color w:val="0070C0"/>
              </w:rPr>
              <w:t>Определения</w:t>
            </w:r>
          </w:p>
          <w:p w:rsidR="00CC095B" w:rsidRDefault="00B66990">
            <w:pPr>
              <w:numPr>
                <w:ilvl w:val="0"/>
                <w:numId w:val="41"/>
              </w:numPr>
              <w:spacing w:before="120" w:line="240" w:lineRule="auto"/>
              <w:ind w:left="246" w:hanging="246"/>
              <w:jc w:val="both"/>
            </w:pPr>
            <w:r>
              <w:rPr>
                <w:b/>
                <w:i/>
                <w:u w:val="single"/>
              </w:rPr>
              <w:t>Бойлери за топла вода с течно или газово гориво</w:t>
            </w:r>
            <w:r>
              <w:t>: с Директива 92/42/ЕИО</w:t>
            </w:r>
            <w:r>
              <w:rPr>
                <w:vertAlign w:val="superscript"/>
              </w:rPr>
              <w:footnoteReference w:id="18"/>
            </w:r>
            <w:r>
              <w:t xml:space="preserve"> се определят изискванията за ефективност, приложими към тези бойлери за вода с номинална мощност от не по-малко от 4 kW и не повече от 400 kW.</w:t>
            </w:r>
          </w:p>
          <w:p w:rsidR="00CC095B" w:rsidRDefault="00B66990">
            <w:pPr>
              <w:numPr>
                <w:ilvl w:val="0"/>
                <w:numId w:val="41"/>
              </w:numPr>
              <w:spacing w:before="120" w:line="240" w:lineRule="auto"/>
              <w:ind w:left="246" w:hanging="246"/>
              <w:jc w:val="both"/>
            </w:pPr>
            <w:r>
              <w:rPr>
                <w:b/>
                <w:i/>
                <w:u w:val="single"/>
              </w:rPr>
              <w:t>Котел</w:t>
            </w:r>
            <w:r>
              <w:t>: комбинация от котелен корпус и горелка, предназначени да подгряват течности чрез отделената при горенето топлина.</w:t>
            </w:r>
          </w:p>
        </w:tc>
      </w:tr>
    </w:tbl>
    <w:p w:rsidR="00CC095B" w:rsidRDefault="00CC095B">
      <w:pPr>
        <w:spacing w:line="240" w:lineRule="auto"/>
        <w:jc w:val="both"/>
        <w:rPr>
          <w:color w:val="0070C0"/>
        </w:rPr>
      </w:pPr>
      <w:bookmarkStart w:id="33" w:name="_147n2zr" w:colFirst="0" w:colLast="0"/>
      <w:bookmarkEnd w:id="33"/>
    </w:p>
    <w:p w:rsidR="00CC095B" w:rsidRDefault="00B66990">
      <w:pPr>
        <w:pStyle w:val="Heading2"/>
        <w:spacing w:line="240" w:lineRule="auto"/>
        <w:rPr>
          <w:color w:val="0070C0"/>
        </w:rPr>
      </w:pPr>
      <w:bookmarkStart w:id="34" w:name="_3o7alnk" w:colFirst="0" w:colLast="0"/>
      <w:bookmarkEnd w:id="34"/>
      <w:r>
        <w:rPr>
          <w:color w:val="0070C0"/>
        </w:rPr>
        <w:t>Критерий 7: Енергийноефективни климатични системи и въздушни термопомпи</w:t>
      </w:r>
    </w:p>
    <w:tbl>
      <w:tblPr>
        <w:tblStyle w:val="af7"/>
        <w:tblW w:w="9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rPr>
          <w:jc w:val="center"/>
        </w:trPr>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pBdr>
                <w:top w:val="nil"/>
                <w:left w:val="nil"/>
                <w:bottom w:val="nil"/>
                <w:right w:val="nil"/>
                <w:between w:val="nil"/>
              </w:pBdr>
              <w:spacing w:line="240" w:lineRule="auto"/>
              <w:jc w:val="both"/>
              <w:rPr>
                <w:rFonts w:ascii="EC Square Sans Pro" w:eastAsia="EC Square Sans Pro" w:hAnsi="EC Square Sans Pro" w:cs="EC Square Sans Pro"/>
                <w:color w:val="000000"/>
              </w:rPr>
            </w:pPr>
            <w:r>
              <w:rPr>
                <w:rFonts w:ascii="EC Square Sans Pro" w:eastAsia="EC Square Sans Pro" w:hAnsi="EC Square Sans Pro" w:cs="EC Square Sans Pro"/>
                <w:color w:val="000000"/>
              </w:rPr>
              <w:t>Битовите климатизатори и въздушни термопомпи, монтирани в рамките на срока на валидност на лиценза за екомаркировка на ЕС, трябва да притежават най-малко следните съответстващи енергийни класове, както са определени в Делегиран регламент (ЕС) № 626/2011 на Комисията</w:t>
            </w:r>
            <w:r>
              <w:rPr>
                <w:rFonts w:ascii="EC Square Sans Pro" w:eastAsia="EC Square Sans Pro" w:hAnsi="EC Square Sans Pro" w:cs="EC Square Sans Pro"/>
                <w:color w:val="000000"/>
                <w:vertAlign w:val="superscript"/>
              </w:rPr>
              <w:footnoteReference w:id="19"/>
            </w:r>
            <w:r>
              <w:rPr>
                <w:rFonts w:ascii="EC Square Sans Pro" w:eastAsia="EC Square Sans Pro" w:hAnsi="EC Square Sans Pro" w:cs="EC Square Sans Pro"/>
                <w:color w:val="000000"/>
              </w:rPr>
              <w:t xml:space="preserve">: </w:t>
            </w:r>
          </w:p>
          <w:tbl>
            <w:tblPr>
              <w:tblStyle w:val="af8"/>
              <w:tblW w:w="6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3543"/>
            </w:tblGrid>
            <w:tr w:rsidR="00CC095B">
              <w:trPr>
                <w:jc w:val="center"/>
              </w:trPr>
              <w:tc>
                <w:tcPr>
                  <w:tcW w:w="2977" w:type="dxa"/>
                  <w:shd w:val="clear" w:color="auto" w:fill="D9D9D9"/>
                </w:tcPr>
                <w:p w:rsidR="00CC095B" w:rsidRDefault="00B66990">
                  <w:pPr>
                    <w:pBdr>
                      <w:top w:val="nil"/>
                      <w:left w:val="nil"/>
                      <w:bottom w:val="nil"/>
                      <w:right w:val="nil"/>
                      <w:between w:val="nil"/>
                    </w:pBdr>
                    <w:spacing w:after="0" w:line="240" w:lineRule="auto"/>
                    <w:jc w:val="center"/>
                    <w:rPr>
                      <w:rFonts w:ascii="EC Square Sans Pro" w:eastAsia="EC Square Sans Pro" w:hAnsi="EC Square Sans Pro" w:cs="EC Square Sans Pro"/>
                      <w:color w:val="000000"/>
                      <w:sz w:val="18"/>
                      <w:szCs w:val="18"/>
                    </w:rPr>
                  </w:pPr>
                  <w:r>
                    <w:rPr>
                      <w:rFonts w:ascii="EC Square Sans Pro" w:eastAsia="EC Square Sans Pro" w:hAnsi="EC Square Sans Pro" w:cs="EC Square Sans Pro"/>
                      <w:color w:val="000000"/>
                      <w:sz w:val="18"/>
                      <w:szCs w:val="18"/>
                    </w:rPr>
                    <w:t>Тип</w:t>
                  </w:r>
                </w:p>
              </w:tc>
              <w:tc>
                <w:tcPr>
                  <w:tcW w:w="3544" w:type="dxa"/>
                  <w:shd w:val="clear" w:color="auto" w:fill="D9D9D9"/>
                </w:tcPr>
                <w:p w:rsidR="00CC095B" w:rsidRDefault="00B66990">
                  <w:pPr>
                    <w:pBdr>
                      <w:top w:val="nil"/>
                      <w:left w:val="nil"/>
                      <w:bottom w:val="nil"/>
                      <w:right w:val="nil"/>
                      <w:between w:val="nil"/>
                    </w:pBdr>
                    <w:tabs>
                      <w:tab w:val="left" w:pos="126"/>
                    </w:tabs>
                    <w:spacing w:after="0" w:line="240" w:lineRule="auto"/>
                    <w:ind w:left="45"/>
                    <w:rPr>
                      <w:rFonts w:ascii="EC Square Sans Pro" w:eastAsia="EC Square Sans Pro" w:hAnsi="EC Square Sans Pro" w:cs="EC Square Sans Pro"/>
                      <w:color w:val="000000"/>
                      <w:sz w:val="18"/>
                      <w:szCs w:val="18"/>
                    </w:rPr>
                  </w:pPr>
                  <w:r>
                    <w:rPr>
                      <w:rFonts w:ascii="EC Square Sans Pro" w:eastAsia="EC Square Sans Pro" w:hAnsi="EC Square Sans Pro" w:cs="EC Square Sans Pro"/>
                      <w:color w:val="000000"/>
                      <w:sz w:val="18"/>
                      <w:szCs w:val="18"/>
                    </w:rPr>
                    <w:t>Клас на енергийна ефективност (охлаждане/отопление)</w:t>
                  </w:r>
                </w:p>
              </w:tc>
            </w:tr>
            <w:tr w:rsidR="00CC095B">
              <w:trPr>
                <w:jc w:val="center"/>
              </w:trPr>
              <w:tc>
                <w:tcPr>
                  <w:tcW w:w="2977" w:type="dxa"/>
                </w:tcPr>
                <w:p w:rsidR="00CC095B" w:rsidRDefault="00B66990">
                  <w:pPr>
                    <w:pBdr>
                      <w:top w:val="nil"/>
                      <w:left w:val="nil"/>
                      <w:bottom w:val="nil"/>
                      <w:right w:val="nil"/>
                      <w:between w:val="nil"/>
                    </w:pBdr>
                    <w:spacing w:after="0" w:line="240" w:lineRule="auto"/>
                    <w:jc w:val="center"/>
                    <w:rPr>
                      <w:rFonts w:ascii="EC Square Sans Pro" w:eastAsia="EC Square Sans Pro" w:hAnsi="EC Square Sans Pro" w:cs="EC Square Sans Pro"/>
                      <w:color w:val="000000"/>
                      <w:sz w:val="18"/>
                      <w:szCs w:val="18"/>
                    </w:rPr>
                  </w:pPr>
                  <w:r>
                    <w:rPr>
                      <w:rFonts w:ascii="EC Square Sans Pro" w:eastAsia="EC Square Sans Pro" w:hAnsi="EC Square Sans Pro" w:cs="EC Square Sans Pro"/>
                      <w:color w:val="000000"/>
                      <w:sz w:val="18"/>
                      <w:szCs w:val="18"/>
                    </w:rPr>
                    <w:t>Моносплит &lt; 3 kW</w:t>
                  </w:r>
                </w:p>
              </w:tc>
              <w:tc>
                <w:tcPr>
                  <w:tcW w:w="3544" w:type="dxa"/>
                </w:tcPr>
                <w:p w:rsidR="00CC095B" w:rsidRDefault="00B66990">
                  <w:pPr>
                    <w:pBdr>
                      <w:top w:val="nil"/>
                      <w:left w:val="nil"/>
                      <w:bottom w:val="nil"/>
                      <w:right w:val="nil"/>
                      <w:between w:val="nil"/>
                    </w:pBdr>
                    <w:spacing w:after="0" w:line="240" w:lineRule="auto"/>
                    <w:jc w:val="center"/>
                    <w:rPr>
                      <w:rFonts w:ascii="EC Square Sans Pro" w:eastAsia="EC Square Sans Pro" w:hAnsi="EC Square Sans Pro" w:cs="EC Square Sans Pro"/>
                      <w:color w:val="000000"/>
                      <w:sz w:val="18"/>
                      <w:szCs w:val="18"/>
                    </w:rPr>
                  </w:pPr>
                  <w:r>
                    <w:rPr>
                      <w:rFonts w:ascii="EC Square Sans Pro" w:eastAsia="EC Square Sans Pro" w:hAnsi="EC Square Sans Pro" w:cs="EC Square Sans Pro"/>
                      <w:color w:val="000000"/>
                      <w:sz w:val="18"/>
                      <w:szCs w:val="18"/>
                    </w:rPr>
                    <w:t>A+++/A+++</w:t>
                  </w:r>
                </w:p>
              </w:tc>
            </w:tr>
            <w:tr w:rsidR="00CC095B">
              <w:trPr>
                <w:jc w:val="center"/>
              </w:trPr>
              <w:tc>
                <w:tcPr>
                  <w:tcW w:w="2977" w:type="dxa"/>
                </w:tcPr>
                <w:p w:rsidR="00CC095B" w:rsidRDefault="00B66990">
                  <w:pPr>
                    <w:pBdr>
                      <w:top w:val="nil"/>
                      <w:left w:val="nil"/>
                      <w:bottom w:val="nil"/>
                      <w:right w:val="nil"/>
                      <w:between w:val="nil"/>
                    </w:pBdr>
                    <w:spacing w:after="0" w:line="240" w:lineRule="auto"/>
                    <w:jc w:val="center"/>
                    <w:rPr>
                      <w:rFonts w:ascii="EC Square Sans Pro" w:eastAsia="EC Square Sans Pro" w:hAnsi="EC Square Sans Pro" w:cs="EC Square Sans Pro"/>
                      <w:color w:val="000000"/>
                      <w:sz w:val="18"/>
                      <w:szCs w:val="18"/>
                    </w:rPr>
                  </w:pPr>
                  <w:r>
                    <w:rPr>
                      <w:rFonts w:ascii="EC Square Sans Pro" w:eastAsia="EC Square Sans Pro" w:hAnsi="EC Square Sans Pro" w:cs="EC Square Sans Pro"/>
                      <w:color w:val="000000"/>
                      <w:sz w:val="18"/>
                      <w:szCs w:val="18"/>
                    </w:rPr>
                    <w:t>Моносплит 3—4 kW</w:t>
                  </w:r>
                </w:p>
              </w:tc>
              <w:tc>
                <w:tcPr>
                  <w:tcW w:w="3544" w:type="dxa"/>
                </w:tcPr>
                <w:p w:rsidR="00CC095B" w:rsidRDefault="00B66990">
                  <w:pPr>
                    <w:pBdr>
                      <w:top w:val="nil"/>
                      <w:left w:val="nil"/>
                      <w:bottom w:val="nil"/>
                      <w:right w:val="nil"/>
                      <w:between w:val="nil"/>
                    </w:pBdr>
                    <w:spacing w:after="0" w:line="240" w:lineRule="auto"/>
                    <w:jc w:val="center"/>
                    <w:rPr>
                      <w:rFonts w:ascii="EC Square Sans Pro" w:eastAsia="EC Square Sans Pro" w:hAnsi="EC Square Sans Pro" w:cs="EC Square Sans Pro"/>
                      <w:color w:val="000000"/>
                      <w:sz w:val="18"/>
                      <w:szCs w:val="18"/>
                    </w:rPr>
                  </w:pPr>
                  <w:r>
                    <w:rPr>
                      <w:rFonts w:ascii="EC Square Sans Pro" w:eastAsia="EC Square Sans Pro" w:hAnsi="EC Square Sans Pro" w:cs="EC Square Sans Pro"/>
                      <w:color w:val="000000"/>
                      <w:sz w:val="18"/>
                      <w:szCs w:val="18"/>
                    </w:rPr>
                    <w:t>A+++/A+++</w:t>
                  </w:r>
                </w:p>
              </w:tc>
            </w:tr>
            <w:tr w:rsidR="00CC095B">
              <w:trPr>
                <w:jc w:val="center"/>
              </w:trPr>
              <w:tc>
                <w:tcPr>
                  <w:tcW w:w="2977" w:type="dxa"/>
                </w:tcPr>
                <w:p w:rsidR="00CC095B" w:rsidRDefault="00B66990">
                  <w:pPr>
                    <w:pBdr>
                      <w:top w:val="nil"/>
                      <w:left w:val="nil"/>
                      <w:bottom w:val="nil"/>
                      <w:right w:val="nil"/>
                      <w:between w:val="nil"/>
                    </w:pBdr>
                    <w:spacing w:after="0" w:line="240" w:lineRule="auto"/>
                    <w:jc w:val="center"/>
                    <w:rPr>
                      <w:rFonts w:ascii="EC Square Sans Pro" w:eastAsia="EC Square Sans Pro" w:hAnsi="EC Square Sans Pro" w:cs="EC Square Sans Pro"/>
                      <w:color w:val="000000"/>
                      <w:sz w:val="18"/>
                      <w:szCs w:val="18"/>
                    </w:rPr>
                  </w:pPr>
                  <w:r>
                    <w:rPr>
                      <w:rFonts w:ascii="EC Square Sans Pro" w:eastAsia="EC Square Sans Pro" w:hAnsi="EC Square Sans Pro" w:cs="EC Square Sans Pro"/>
                      <w:color w:val="000000"/>
                      <w:sz w:val="18"/>
                      <w:szCs w:val="18"/>
                    </w:rPr>
                    <w:t>Моносплит 4—5 kW</w:t>
                  </w:r>
                </w:p>
              </w:tc>
              <w:tc>
                <w:tcPr>
                  <w:tcW w:w="3544" w:type="dxa"/>
                </w:tcPr>
                <w:p w:rsidR="00CC095B" w:rsidRDefault="00B66990">
                  <w:pPr>
                    <w:pBdr>
                      <w:top w:val="nil"/>
                      <w:left w:val="nil"/>
                      <w:bottom w:val="nil"/>
                      <w:right w:val="nil"/>
                      <w:between w:val="nil"/>
                    </w:pBdr>
                    <w:spacing w:after="0" w:line="240" w:lineRule="auto"/>
                    <w:jc w:val="center"/>
                    <w:rPr>
                      <w:rFonts w:ascii="EC Square Sans Pro" w:eastAsia="EC Square Sans Pro" w:hAnsi="EC Square Sans Pro" w:cs="EC Square Sans Pro"/>
                      <w:color w:val="000000"/>
                      <w:sz w:val="18"/>
                      <w:szCs w:val="18"/>
                    </w:rPr>
                  </w:pPr>
                  <w:r>
                    <w:rPr>
                      <w:rFonts w:ascii="EC Square Sans Pro" w:eastAsia="EC Square Sans Pro" w:hAnsi="EC Square Sans Pro" w:cs="EC Square Sans Pro"/>
                      <w:color w:val="000000"/>
                      <w:sz w:val="18"/>
                      <w:szCs w:val="18"/>
                    </w:rPr>
                    <w:t>A+++/A++</w:t>
                  </w:r>
                </w:p>
              </w:tc>
            </w:tr>
            <w:tr w:rsidR="00CC095B">
              <w:trPr>
                <w:jc w:val="center"/>
              </w:trPr>
              <w:tc>
                <w:tcPr>
                  <w:tcW w:w="2977" w:type="dxa"/>
                </w:tcPr>
                <w:p w:rsidR="00CC095B" w:rsidRDefault="00B66990">
                  <w:pPr>
                    <w:pBdr>
                      <w:top w:val="nil"/>
                      <w:left w:val="nil"/>
                      <w:bottom w:val="nil"/>
                      <w:right w:val="nil"/>
                      <w:between w:val="nil"/>
                    </w:pBdr>
                    <w:spacing w:after="0" w:line="240" w:lineRule="auto"/>
                    <w:jc w:val="center"/>
                    <w:rPr>
                      <w:rFonts w:ascii="EC Square Sans Pro" w:eastAsia="EC Square Sans Pro" w:hAnsi="EC Square Sans Pro" w:cs="EC Square Sans Pro"/>
                      <w:color w:val="000000"/>
                      <w:sz w:val="18"/>
                      <w:szCs w:val="18"/>
                    </w:rPr>
                  </w:pPr>
                  <w:r>
                    <w:rPr>
                      <w:rFonts w:ascii="EC Square Sans Pro" w:eastAsia="EC Square Sans Pro" w:hAnsi="EC Square Sans Pro" w:cs="EC Square Sans Pro"/>
                      <w:color w:val="000000"/>
                      <w:sz w:val="18"/>
                      <w:szCs w:val="18"/>
                    </w:rPr>
                    <w:t>Моносплит 5—6 kW</w:t>
                  </w:r>
                </w:p>
              </w:tc>
              <w:tc>
                <w:tcPr>
                  <w:tcW w:w="3544" w:type="dxa"/>
                </w:tcPr>
                <w:p w:rsidR="00CC095B" w:rsidRDefault="00B66990">
                  <w:pPr>
                    <w:pBdr>
                      <w:top w:val="nil"/>
                      <w:left w:val="nil"/>
                      <w:bottom w:val="nil"/>
                      <w:right w:val="nil"/>
                      <w:between w:val="nil"/>
                    </w:pBdr>
                    <w:spacing w:after="0" w:line="240" w:lineRule="auto"/>
                    <w:jc w:val="center"/>
                    <w:rPr>
                      <w:rFonts w:ascii="EC Square Sans Pro" w:eastAsia="EC Square Sans Pro" w:hAnsi="EC Square Sans Pro" w:cs="EC Square Sans Pro"/>
                      <w:color w:val="000000"/>
                      <w:sz w:val="18"/>
                      <w:szCs w:val="18"/>
                    </w:rPr>
                  </w:pPr>
                  <w:r>
                    <w:rPr>
                      <w:rFonts w:ascii="EC Square Sans Pro" w:eastAsia="EC Square Sans Pro" w:hAnsi="EC Square Sans Pro" w:cs="EC Square Sans Pro"/>
                      <w:color w:val="000000"/>
                      <w:sz w:val="18"/>
                      <w:szCs w:val="18"/>
                    </w:rPr>
                    <w:t>A+++/A+++</w:t>
                  </w:r>
                </w:p>
              </w:tc>
            </w:tr>
            <w:tr w:rsidR="00CC095B">
              <w:trPr>
                <w:jc w:val="center"/>
              </w:trPr>
              <w:tc>
                <w:tcPr>
                  <w:tcW w:w="2977" w:type="dxa"/>
                </w:tcPr>
                <w:p w:rsidR="00CC095B" w:rsidRDefault="00B66990">
                  <w:pPr>
                    <w:pBdr>
                      <w:top w:val="nil"/>
                      <w:left w:val="nil"/>
                      <w:bottom w:val="nil"/>
                      <w:right w:val="nil"/>
                      <w:between w:val="nil"/>
                    </w:pBdr>
                    <w:spacing w:after="0" w:line="240" w:lineRule="auto"/>
                    <w:jc w:val="center"/>
                    <w:rPr>
                      <w:rFonts w:ascii="EC Square Sans Pro" w:eastAsia="EC Square Sans Pro" w:hAnsi="EC Square Sans Pro" w:cs="EC Square Sans Pro"/>
                      <w:color w:val="000000"/>
                      <w:sz w:val="18"/>
                      <w:szCs w:val="18"/>
                    </w:rPr>
                  </w:pPr>
                  <w:r>
                    <w:rPr>
                      <w:rFonts w:ascii="EC Square Sans Pro" w:eastAsia="EC Square Sans Pro" w:hAnsi="EC Square Sans Pro" w:cs="EC Square Sans Pro"/>
                      <w:color w:val="000000"/>
                      <w:sz w:val="18"/>
                      <w:szCs w:val="18"/>
                    </w:rPr>
                    <w:t>Моносплит 6—7 kW</w:t>
                  </w:r>
                </w:p>
              </w:tc>
              <w:tc>
                <w:tcPr>
                  <w:tcW w:w="3544" w:type="dxa"/>
                </w:tcPr>
                <w:p w:rsidR="00CC095B" w:rsidRDefault="00B66990">
                  <w:pPr>
                    <w:pBdr>
                      <w:top w:val="nil"/>
                      <w:left w:val="nil"/>
                      <w:bottom w:val="nil"/>
                      <w:right w:val="nil"/>
                      <w:between w:val="nil"/>
                    </w:pBdr>
                    <w:spacing w:after="0" w:line="240" w:lineRule="auto"/>
                    <w:jc w:val="center"/>
                    <w:rPr>
                      <w:rFonts w:ascii="EC Square Sans Pro" w:eastAsia="EC Square Sans Pro" w:hAnsi="EC Square Sans Pro" w:cs="EC Square Sans Pro"/>
                      <w:color w:val="000000"/>
                      <w:sz w:val="18"/>
                      <w:szCs w:val="18"/>
                    </w:rPr>
                  </w:pPr>
                  <w:r>
                    <w:rPr>
                      <w:rFonts w:ascii="EC Square Sans Pro" w:eastAsia="EC Square Sans Pro" w:hAnsi="EC Square Sans Pro" w:cs="EC Square Sans Pro"/>
                      <w:color w:val="000000"/>
                      <w:sz w:val="18"/>
                      <w:szCs w:val="18"/>
                    </w:rPr>
                    <w:t>A++/A+</w:t>
                  </w:r>
                </w:p>
              </w:tc>
            </w:tr>
            <w:tr w:rsidR="00CC095B">
              <w:trPr>
                <w:jc w:val="center"/>
              </w:trPr>
              <w:tc>
                <w:tcPr>
                  <w:tcW w:w="2977" w:type="dxa"/>
                </w:tcPr>
                <w:p w:rsidR="00CC095B" w:rsidRDefault="00B66990">
                  <w:pPr>
                    <w:pBdr>
                      <w:top w:val="nil"/>
                      <w:left w:val="nil"/>
                      <w:bottom w:val="nil"/>
                      <w:right w:val="nil"/>
                      <w:between w:val="nil"/>
                    </w:pBdr>
                    <w:spacing w:after="0" w:line="240" w:lineRule="auto"/>
                    <w:jc w:val="center"/>
                    <w:rPr>
                      <w:rFonts w:ascii="EC Square Sans Pro" w:eastAsia="EC Square Sans Pro" w:hAnsi="EC Square Sans Pro" w:cs="EC Square Sans Pro"/>
                      <w:color w:val="000000"/>
                      <w:sz w:val="18"/>
                      <w:szCs w:val="18"/>
                    </w:rPr>
                  </w:pPr>
                  <w:r>
                    <w:rPr>
                      <w:rFonts w:ascii="EC Square Sans Pro" w:eastAsia="EC Square Sans Pro" w:hAnsi="EC Square Sans Pro" w:cs="EC Square Sans Pro"/>
                      <w:color w:val="000000"/>
                      <w:sz w:val="18"/>
                      <w:szCs w:val="18"/>
                    </w:rPr>
                    <w:t>Моносплит 7—8 kW</w:t>
                  </w:r>
                </w:p>
              </w:tc>
              <w:tc>
                <w:tcPr>
                  <w:tcW w:w="3544" w:type="dxa"/>
                </w:tcPr>
                <w:p w:rsidR="00CC095B" w:rsidRDefault="00B66990">
                  <w:pPr>
                    <w:pBdr>
                      <w:top w:val="nil"/>
                      <w:left w:val="nil"/>
                      <w:bottom w:val="nil"/>
                      <w:right w:val="nil"/>
                      <w:between w:val="nil"/>
                    </w:pBdr>
                    <w:spacing w:after="0" w:line="240" w:lineRule="auto"/>
                    <w:jc w:val="center"/>
                    <w:rPr>
                      <w:rFonts w:ascii="EC Square Sans Pro" w:eastAsia="EC Square Sans Pro" w:hAnsi="EC Square Sans Pro" w:cs="EC Square Sans Pro"/>
                      <w:color w:val="000000"/>
                      <w:sz w:val="18"/>
                      <w:szCs w:val="18"/>
                    </w:rPr>
                  </w:pPr>
                  <w:r>
                    <w:rPr>
                      <w:rFonts w:ascii="EC Square Sans Pro" w:eastAsia="EC Square Sans Pro" w:hAnsi="EC Square Sans Pro" w:cs="EC Square Sans Pro"/>
                      <w:color w:val="000000"/>
                      <w:sz w:val="18"/>
                      <w:szCs w:val="18"/>
                    </w:rPr>
                    <w:t>A++/A+</w:t>
                  </w:r>
                </w:p>
              </w:tc>
            </w:tr>
            <w:tr w:rsidR="00CC095B">
              <w:trPr>
                <w:jc w:val="center"/>
              </w:trPr>
              <w:tc>
                <w:tcPr>
                  <w:tcW w:w="2977" w:type="dxa"/>
                </w:tcPr>
                <w:p w:rsidR="00CC095B" w:rsidRDefault="00B66990">
                  <w:pPr>
                    <w:pBdr>
                      <w:top w:val="nil"/>
                      <w:left w:val="nil"/>
                      <w:bottom w:val="nil"/>
                      <w:right w:val="nil"/>
                      <w:between w:val="nil"/>
                    </w:pBdr>
                    <w:spacing w:after="0" w:line="240" w:lineRule="auto"/>
                    <w:jc w:val="center"/>
                    <w:rPr>
                      <w:rFonts w:ascii="EC Square Sans Pro" w:eastAsia="EC Square Sans Pro" w:hAnsi="EC Square Sans Pro" w:cs="EC Square Sans Pro"/>
                      <w:color w:val="000000"/>
                      <w:sz w:val="18"/>
                      <w:szCs w:val="18"/>
                    </w:rPr>
                  </w:pPr>
                  <w:r>
                    <w:rPr>
                      <w:rFonts w:ascii="EC Square Sans Pro" w:eastAsia="EC Square Sans Pro" w:hAnsi="EC Square Sans Pro" w:cs="EC Square Sans Pro"/>
                      <w:color w:val="000000"/>
                      <w:sz w:val="18"/>
                      <w:szCs w:val="18"/>
                    </w:rPr>
                    <w:t>Моносплит &gt; 8kW</w:t>
                  </w:r>
                </w:p>
              </w:tc>
              <w:tc>
                <w:tcPr>
                  <w:tcW w:w="3544" w:type="dxa"/>
                </w:tcPr>
                <w:p w:rsidR="00CC095B" w:rsidRDefault="00B66990">
                  <w:pPr>
                    <w:pBdr>
                      <w:top w:val="nil"/>
                      <w:left w:val="nil"/>
                      <w:bottom w:val="nil"/>
                      <w:right w:val="nil"/>
                      <w:between w:val="nil"/>
                    </w:pBdr>
                    <w:spacing w:after="0" w:line="240" w:lineRule="auto"/>
                    <w:jc w:val="center"/>
                    <w:rPr>
                      <w:rFonts w:ascii="EC Square Sans Pro" w:eastAsia="EC Square Sans Pro" w:hAnsi="EC Square Sans Pro" w:cs="EC Square Sans Pro"/>
                      <w:color w:val="000000"/>
                      <w:sz w:val="18"/>
                      <w:szCs w:val="18"/>
                    </w:rPr>
                  </w:pPr>
                  <w:r>
                    <w:rPr>
                      <w:rFonts w:ascii="EC Square Sans Pro" w:eastAsia="EC Square Sans Pro" w:hAnsi="EC Square Sans Pro" w:cs="EC Square Sans Pro"/>
                      <w:color w:val="000000"/>
                      <w:sz w:val="18"/>
                      <w:szCs w:val="18"/>
                    </w:rPr>
                    <w:t>A++/A++</w:t>
                  </w:r>
                </w:p>
              </w:tc>
            </w:tr>
            <w:tr w:rsidR="00CC095B">
              <w:trPr>
                <w:jc w:val="center"/>
              </w:trPr>
              <w:tc>
                <w:tcPr>
                  <w:tcW w:w="2977" w:type="dxa"/>
                </w:tcPr>
                <w:p w:rsidR="00CC095B" w:rsidRDefault="00B66990">
                  <w:pPr>
                    <w:pBdr>
                      <w:top w:val="nil"/>
                      <w:left w:val="nil"/>
                      <w:bottom w:val="nil"/>
                      <w:right w:val="nil"/>
                      <w:between w:val="nil"/>
                    </w:pBdr>
                    <w:spacing w:after="0" w:line="240" w:lineRule="auto"/>
                    <w:jc w:val="center"/>
                    <w:rPr>
                      <w:rFonts w:ascii="EC Square Sans Pro" w:eastAsia="EC Square Sans Pro" w:hAnsi="EC Square Sans Pro" w:cs="EC Square Sans Pro"/>
                      <w:color w:val="000000"/>
                      <w:sz w:val="18"/>
                      <w:szCs w:val="18"/>
                    </w:rPr>
                  </w:pPr>
                  <w:r>
                    <w:rPr>
                      <w:rFonts w:ascii="EC Square Sans Pro" w:eastAsia="EC Square Sans Pro" w:hAnsi="EC Square Sans Pro" w:cs="EC Square Sans Pro"/>
                      <w:color w:val="000000"/>
                      <w:sz w:val="18"/>
                      <w:szCs w:val="18"/>
                    </w:rPr>
                    <w:t>Мултисплит</w:t>
                  </w:r>
                </w:p>
              </w:tc>
              <w:tc>
                <w:tcPr>
                  <w:tcW w:w="3544" w:type="dxa"/>
                </w:tcPr>
                <w:p w:rsidR="00CC095B" w:rsidRDefault="00B66990">
                  <w:pPr>
                    <w:pBdr>
                      <w:top w:val="nil"/>
                      <w:left w:val="nil"/>
                      <w:bottom w:val="nil"/>
                      <w:right w:val="nil"/>
                      <w:between w:val="nil"/>
                    </w:pBdr>
                    <w:spacing w:after="0" w:line="240" w:lineRule="auto"/>
                    <w:jc w:val="center"/>
                    <w:rPr>
                      <w:rFonts w:ascii="EC Square Sans Pro" w:eastAsia="EC Square Sans Pro" w:hAnsi="EC Square Sans Pro" w:cs="EC Square Sans Pro"/>
                      <w:color w:val="000000"/>
                      <w:sz w:val="18"/>
                      <w:szCs w:val="18"/>
                    </w:rPr>
                  </w:pPr>
                  <w:r>
                    <w:rPr>
                      <w:rFonts w:ascii="EC Square Sans Pro" w:eastAsia="EC Square Sans Pro" w:hAnsi="EC Square Sans Pro" w:cs="EC Square Sans Pro"/>
                      <w:color w:val="000000"/>
                      <w:sz w:val="18"/>
                      <w:szCs w:val="18"/>
                    </w:rPr>
                    <w:t>A++/A+</w:t>
                  </w:r>
                </w:p>
              </w:tc>
            </w:tr>
          </w:tbl>
          <w:p w:rsidR="00CC095B" w:rsidRDefault="00CC095B">
            <w:pPr>
              <w:pBdr>
                <w:top w:val="nil"/>
                <w:left w:val="nil"/>
                <w:bottom w:val="nil"/>
                <w:right w:val="nil"/>
                <w:between w:val="nil"/>
              </w:pBdr>
              <w:spacing w:after="0" w:line="240" w:lineRule="auto"/>
              <w:jc w:val="both"/>
              <w:rPr>
                <w:rFonts w:ascii="EC Square Sans Pro" w:eastAsia="EC Square Sans Pro" w:hAnsi="EC Square Sans Pro" w:cs="EC Square Sans Pro"/>
                <w:color w:val="000000"/>
              </w:rPr>
            </w:pPr>
          </w:p>
          <w:p w:rsidR="00CC095B" w:rsidRDefault="00B66990">
            <w:pPr>
              <w:pBdr>
                <w:top w:val="nil"/>
                <w:left w:val="nil"/>
                <w:bottom w:val="nil"/>
                <w:right w:val="nil"/>
                <w:between w:val="nil"/>
              </w:pBdr>
              <w:spacing w:line="240" w:lineRule="auto"/>
              <w:jc w:val="both"/>
              <w:rPr>
                <w:rFonts w:ascii="EC Square Sans Pro" w:eastAsia="EC Square Sans Pro" w:hAnsi="EC Square Sans Pro" w:cs="EC Square Sans Pro"/>
                <w:color w:val="000000"/>
              </w:rPr>
            </w:pPr>
            <w:r>
              <w:rPr>
                <w:rFonts w:ascii="EC Square Sans Pro" w:eastAsia="EC Square Sans Pro" w:hAnsi="EC Square Sans Pro" w:cs="EC Square Sans Pro"/>
                <w:color w:val="000000"/>
              </w:rPr>
              <w:t>Забележка: Този критерий се прилага за захранвани от електрическата мрежа климатизатори и въздушни термопомпи с номинална мощност ≤ 12 kW при охлаждане или отопление, ако продуктът няма функция „охлаждане“. Този критерий не се отнася за уреди, които работят с неелектрически източници на енергия, и уреди, чиято кондензаторна или изпарителна страна, или и двете, не използват въздуха като топлопреносна среда.</w:t>
            </w:r>
          </w:p>
          <w:p w:rsidR="00CC095B" w:rsidRDefault="00B66990">
            <w:pPr>
              <w:pBdr>
                <w:top w:val="nil"/>
                <w:left w:val="nil"/>
                <w:bottom w:val="nil"/>
                <w:right w:val="nil"/>
                <w:between w:val="nil"/>
              </w:pBdr>
              <w:spacing w:line="240" w:lineRule="auto"/>
              <w:jc w:val="both"/>
              <w:rPr>
                <w:rFonts w:ascii="EC Square Sans Pro" w:eastAsia="EC Square Sans Pro" w:hAnsi="EC Square Sans Pro" w:cs="EC Square Sans Pro"/>
                <w:b/>
                <w:i/>
                <w:color w:val="000000"/>
              </w:rPr>
            </w:pPr>
            <w:r>
              <w:rPr>
                <w:rFonts w:ascii="EC Square Sans Pro" w:eastAsia="EC Square Sans Pro" w:hAnsi="EC Square Sans Pro" w:cs="EC Square Sans Pro"/>
                <w:b/>
                <w:i/>
                <w:color w:val="000000"/>
              </w:rPr>
              <w:t>Оценка и проверка</w:t>
            </w:r>
          </w:p>
          <w:p w:rsidR="00CC095B" w:rsidRDefault="00B6699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EC Square Sans Pro" w:eastAsia="EC Square Sans Pro" w:hAnsi="EC Square Sans Pro" w:cs="EC Square Sans Pro"/>
                <w:color w:val="000000"/>
              </w:rPr>
              <w:t xml:space="preserve">Притежателят на лиценз информира компетентния орган при нов монтаж на гореупоменатите уреди в рамките на срока на валидност на лиценза за екомаркировка на ЕС и представя технически спецификации от производителя или от професионалните техници, отговорни за монтажа, продажбата или поддръжката на климатичната инсталация, в които се посочва как е постигната изискваната ефективност. </w:t>
            </w:r>
          </w:p>
        </w:tc>
      </w:tr>
    </w:tbl>
    <w:p w:rsidR="00CC095B" w:rsidRDefault="00CC095B">
      <w:pPr>
        <w:spacing w:line="240" w:lineRule="auto"/>
      </w:pPr>
    </w:p>
    <w:p w:rsidR="00CC095B" w:rsidRDefault="00B66990">
      <w:pPr>
        <w:spacing w:line="240" w:lineRule="auto"/>
        <w:jc w:val="both"/>
        <w:rPr>
          <w:b/>
        </w:rPr>
      </w:pPr>
      <w:r>
        <w:rPr>
          <w:b/>
          <w:color w:val="948A54"/>
        </w:rPr>
        <w:t>Прилага се единствено към обекти за туристическо настаняване с нови климатични системи и въздушни термопомпи, закупени в рамките на срока на валидност на екомаркировката на ЕС.</w:t>
      </w:r>
      <w:r>
        <w:rPr>
          <w:b/>
        </w:rPr>
        <w:t xml:space="preserve"> </w:t>
      </w:r>
      <w:r>
        <w:rPr>
          <w:noProof/>
        </w:rPr>
        <w:drawing>
          <wp:anchor distT="0" distB="0" distL="114300" distR="114300" simplePos="0" relativeHeight="251662336" behindDoc="0" locked="0" layoutInCell="1" hidden="0" allowOverlap="1">
            <wp:simplePos x="0" y="0"/>
            <wp:positionH relativeFrom="column">
              <wp:posOffset>19051</wp:posOffset>
            </wp:positionH>
            <wp:positionV relativeFrom="paragraph">
              <wp:posOffset>635</wp:posOffset>
            </wp:positionV>
            <wp:extent cx="259080" cy="228600"/>
            <wp:effectExtent l="0" t="0" r="0" b="0"/>
            <wp:wrapSquare wrapText="bothSides" distT="0" distB="0" distL="114300" distR="114300"/>
            <wp:docPr id="59"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28600"/>
                    </a:xfrm>
                    <a:prstGeom prst="rect">
                      <a:avLst/>
                    </a:prstGeom>
                    <a:ln/>
                  </pic:spPr>
                </pic:pic>
              </a:graphicData>
            </a:graphic>
          </wp:anchor>
        </w:drawing>
      </w:r>
    </w:p>
    <w:p w:rsidR="00CC095B" w:rsidRDefault="00B66990">
      <w:pPr>
        <w:spacing w:line="240" w:lineRule="auto"/>
        <w:jc w:val="both"/>
      </w:pPr>
      <w:r>
        <w:lastRenderedPageBreak/>
        <w:t>С Регламент (ЕС) № 626/2011</w:t>
      </w:r>
      <w:r>
        <w:rPr>
          <w:vertAlign w:val="superscript"/>
        </w:rPr>
        <w:footnoteReference w:id="20"/>
      </w:r>
      <w:r>
        <w:t xml:space="preserve"> се установяват изискванията за етикетирането и предоставянето на допълнителна продуктова информация за захранвани от електрическата мрежа климатизатори с номинална мощност </w:t>
      </w:r>
      <w:r>
        <w:rPr>
          <w:b/>
        </w:rPr>
        <w:t>≤ 12 kW</w:t>
      </w:r>
      <w:r>
        <w:t xml:space="preserve"> при охлаждане или отопление, ако продуктът няма функция „охлаждане“. </w:t>
      </w:r>
    </w:p>
    <w:p w:rsidR="00CC095B" w:rsidRDefault="00B66990">
      <w:pPr>
        <w:spacing w:line="240" w:lineRule="auto"/>
        <w:jc w:val="both"/>
        <w:rPr>
          <w:b/>
          <w:color w:val="948A54"/>
        </w:rPr>
      </w:pPr>
      <w:r>
        <w:rPr>
          <w:noProof/>
        </w:rPr>
        <w:drawing>
          <wp:inline distT="0" distB="0" distL="0" distR="0">
            <wp:extent cx="259080" cy="231775"/>
            <wp:effectExtent l="0" t="0" r="0" b="0"/>
            <wp:docPr id="141"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Този критерий не се отнася за уреди, които работят с неелектрически източници на енергия, и климатизатори, чиято кондензаторна или изпарителна страна, или и двете, не използват въздуха като топлопреносна среда. Това означава, че критерият е приложим към климатизатори и термопомпи, които използват въздуха като топлообменен флуид и които са оборудвани с електрически задвижван компресор.</w:t>
      </w:r>
    </w:p>
    <w:tbl>
      <w:tblPr>
        <w:tblStyle w:val="af9"/>
        <w:tblW w:w="9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rPr>
          <w:jc w:val="center"/>
        </w:trPr>
        <w:tc>
          <w:tcPr>
            <w:tcW w:w="9166" w:type="dxa"/>
          </w:tcPr>
          <w:p w:rsidR="00CC095B" w:rsidRDefault="00B66990">
            <w:pPr>
              <w:spacing w:before="240" w:line="240" w:lineRule="auto"/>
              <w:jc w:val="both"/>
            </w:pPr>
            <w:r>
              <w:rPr>
                <w:noProof/>
              </w:rPr>
              <w:drawing>
                <wp:inline distT="0" distB="0" distL="0" distR="0">
                  <wp:extent cx="266065" cy="233680"/>
                  <wp:effectExtent l="0" t="0" r="0" b="0"/>
                  <wp:docPr id="142"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66065" cy="233680"/>
                          </a:xfrm>
                          <a:prstGeom prst="rect">
                            <a:avLst/>
                          </a:prstGeom>
                          <a:ln/>
                        </pic:spPr>
                      </pic:pic>
                    </a:graphicData>
                  </a:graphic>
                </wp:inline>
              </w:drawing>
            </w:r>
            <w:r>
              <w:t xml:space="preserve"> </w:t>
            </w:r>
            <w:r>
              <w:rPr>
                <w:b/>
                <w:color w:val="948A54"/>
              </w:rPr>
              <w:t xml:space="preserve">Ако някои от уредите вече са монтирани, направете справка с </w:t>
            </w:r>
            <w:r>
              <w:rPr>
                <w:b/>
                <w:color w:val="0070C0"/>
              </w:rPr>
              <w:t>Енергийноефективни климатични системи и въздушни термопомпи</w:t>
            </w:r>
            <w:r>
              <w:rPr>
                <w:b/>
                <w:color w:val="948A54"/>
              </w:rPr>
              <w:t>.</w:t>
            </w:r>
          </w:p>
        </w:tc>
      </w:tr>
    </w:tbl>
    <w:p w:rsidR="00CC095B" w:rsidRDefault="00CC095B">
      <w:pPr>
        <w:spacing w:line="240" w:lineRule="auto"/>
        <w:jc w:val="both"/>
      </w:pPr>
    </w:p>
    <w:p w:rsidR="00CC095B" w:rsidRDefault="00B66990">
      <w:pPr>
        <w:pStyle w:val="Heading2"/>
        <w:spacing w:line="240" w:lineRule="auto"/>
        <w:rPr>
          <w:color w:val="0070C0"/>
        </w:rPr>
      </w:pPr>
      <w:bookmarkStart w:id="35" w:name="_23ckvvd" w:colFirst="0" w:colLast="0"/>
      <w:bookmarkEnd w:id="35"/>
      <w:r>
        <w:rPr>
          <w:color w:val="0070C0"/>
        </w:rPr>
        <w:t>Критерий 8: Енергийноефективно осветление</w:t>
      </w:r>
    </w:p>
    <w:tbl>
      <w:tblPr>
        <w:tblStyle w:val="afa"/>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after="0" w:line="240" w:lineRule="auto"/>
              <w:ind w:left="360"/>
              <w:jc w:val="both"/>
            </w:pPr>
            <w:r>
              <w:t>а) На датата на присъждане на лиценза за екомаркировка на ЕС:</w:t>
            </w:r>
          </w:p>
          <w:p w:rsidR="00CC095B" w:rsidRDefault="00B66990">
            <w:pPr>
              <w:numPr>
                <w:ilvl w:val="0"/>
                <w:numId w:val="62"/>
              </w:numPr>
              <w:spacing w:after="0" w:line="240" w:lineRule="auto"/>
              <w:jc w:val="both"/>
            </w:pPr>
            <w:bookmarkStart w:id="36" w:name="_ihv636" w:colFirst="0" w:colLast="0"/>
            <w:bookmarkEnd w:id="36"/>
            <w:r>
              <w:t>най-малко 40 % от цялото осветление в обекта за туристическо настаняване трябва да бъде най-малко от клас А, както е определен в съответствие с приложение VI към Делегиран регламент (ЕС) № 874/2012 на Комисията (</w:t>
            </w:r>
            <w:r>
              <w:rPr>
                <w:vertAlign w:val="superscript"/>
              </w:rPr>
              <w:footnoteReference w:id="21"/>
            </w:r>
            <w:r>
              <w:t>1);</w:t>
            </w:r>
          </w:p>
          <w:p w:rsidR="00CC095B" w:rsidRDefault="00B66990">
            <w:pPr>
              <w:numPr>
                <w:ilvl w:val="0"/>
                <w:numId w:val="62"/>
              </w:numPr>
              <w:spacing w:line="240" w:lineRule="auto"/>
              <w:jc w:val="both"/>
            </w:pPr>
            <w:r>
              <w:t>най-малко 50% от осветлението, намиращо се на места, в които е вероятно то да бъде включено за повече от пет часа на денонощие, трябва да бъде най-малко от клас А, както е определен в съответствие с приложение VI към Делегиран регламент (ЕС) № 874/2012.</w:t>
            </w:r>
          </w:p>
          <w:p w:rsidR="00CC095B" w:rsidRDefault="00B66990">
            <w:pPr>
              <w:spacing w:after="0" w:line="240" w:lineRule="auto"/>
              <w:ind w:left="360"/>
              <w:jc w:val="both"/>
            </w:pPr>
            <w:r>
              <w:t>б) В срок от най-много 2 години, считано от датата на присъждането на лиценза за екомаркировка на ЕС:</w:t>
            </w:r>
          </w:p>
          <w:p w:rsidR="00CC095B" w:rsidRDefault="00B66990">
            <w:pPr>
              <w:numPr>
                <w:ilvl w:val="0"/>
                <w:numId w:val="19"/>
              </w:numPr>
              <w:spacing w:after="0" w:line="240" w:lineRule="auto"/>
              <w:jc w:val="both"/>
            </w:pPr>
            <w:r>
              <w:t>най-малко 80 % от цялото осветление в обекта за туристическо настаняване трябва да бъде най-малко от клас А, както е определен в съответствие с приложение VI към Делегиран регламент (ЕС) № 874/2012;</w:t>
            </w:r>
          </w:p>
          <w:p w:rsidR="00CC095B" w:rsidRDefault="00B66990">
            <w:pPr>
              <w:numPr>
                <w:ilvl w:val="0"/>
                <w:numId w:val="19"/>
              </w:numPr>
              <w:spacing w:line="240" w:lineRule="auto"/>
              <w:jc w:val="both"/>
            </w:pPr>
            <w:r>
              <w:t>100% от осветлението, намиращо се на места, в които е вероятно то да бъде включено за повече от пет часа на денонощие, трябва да бъде най-малко от клас А, както е определен в съответствие с приложение VI към Делегиран регламент (ЕС) № 874/2012.</w:t>
            </w:r>
          </w:p>
          <w:p w:rsidR="00CC095B" w:rsidRDefault="00B66990">
            <w:pPr>
              <w:spacing w:line="240" w:lineRule="auto"/>
              <w:jc w:val="both"/>
            </w:pPr>
            <w:r>
              <w:t>Забележка: Процентите са определени спрямо общото количество осветителни тела, за които е подходящо използването на енергоспестяващо осветление. Горните цели не се прилагат за осветителни тела, чиито физически характеристики не позволяват използването на енергоспестяващо осветление.</w:t>
            </w:r>
          </w:p>
          <w:p w:rsidR="00CC095B" w:rsidRDefault="00B66990">
            <w:pPr>
              <w:spacing w:line="240" w:lineRule="auto"/>
              <w:jc w:val="both"/>
              <w:rPr>
                <w:b/>
                <w:i/>
              </w:rPr>
            </w:pPr>
            <w:r>
              <w:rPr>
                <w:b/>
                <w:i/>
              </w:rPr>
              <w:t>Оценка и проверка</w:t>
            </w:r>
          </w:p>
          <w:p w:rsidR="00CC095B" w:rsidRDefault="00B66990">
            <w:pPr>
              <w:spacing w:line="240" w:lineRule="auto"/>
              <w:jc w:val="both"/>
            </w:pPr>
            <w:r>
              <w:t xml:space="preserve">Заявителят представя на компетентния орган писмени доклади, в които се посочва общият брой на лампите и осветителните тела, подходящи за използване на енергоспестяващо осветление, работните часове и броя на енергоспестяващите лампи и осветителни тела, които са с енергийноефективни лампи </w:t>
            </w:r>
            <w:r>
              <w:lastRenderedPageBreak/>
              <w:t xml:space="preserve">и осветителни тела най-малко от клас А, както е определен в съответствие с приложение VI към Делегиран регламент (ЕС) № 874/2012 на Комисията. Докладите трябва също така да включват обяснение за невъзможността за замяна на лампите и осветителните тела, чиито физически характеристики не позволяват използването на енергоспестяващи лампи и осветителни тела. Представят се два доклада, като първият е на датата на подаване на заявлението, а вторият съответно е в срок от най-много 2 години, считано от датата на присъждането. </w:t>
            </w:r>
          </w:p>
          <w:p w:rsidR="00CC095B" w:rsidRDefault="00B66990">
            <w:pPr>
              <w:spacing w:line="240" w:lineRule="auto"/>
              <w:jc w:val="both"/>
              <w:rPr>
                <w:i/>
              </w:rPr>
            </w:pPr>
            <w:r>
              <w:rPr>
                <w:i/>
              </w:rPr>
              <w:t>Физическите характеристики, които може да предотвратят използването на енергоспестяващи електрически крушки, може да включват: декоративно осветление, изискващо специализирани лампи и осветителни тела; осветление с възможност за димиране; ситуации, при които може да не съществува енергоспестяващо осветление. В такъв случай трябва да се представят доказателства за невъзможността да се използват енергоспестяващи лампи и осветителни тела. Това може да включва, например, снимков материал за вида на монтираното осветление.</w:t>
            </w:r>
          </w:p>
        </w:tc>
      </w:tr>
    </w:tbl>
    <w:p w:rsidR="00CC095B" w:rsidRDefault="00CC095B">
      <w:pPr>
        <w:spacing w:line="240" w:lineRule="auto"/>
        <w:jc w:val="both"/>
      </w:pPr>
    </w:p>
    <w:p w:rsidR="00CC095B" w:rsidRDefault="00B66990">
      <w:pPr>
        <w:spacing w:line="240" w:lineRule="auto"/>
        <w:jc w:val="both"/>
        <w:rPr>
          <w:b/>
        </w:rPr>
      </w:pPr>
      <w:r>
        <w:rPr>
          <w:noProof/>
        </w:rPr>
        <w:drawing>
          <wp:inline distT="0" distB="0" distL="0" distR="0">
            <wp:extent cx="259080" cy="231775"/>
            <wp:effectExtent l="0" t="0" r="0" b="0"/>
            <wp:docPr id="143"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Необходимо е изискванията да бъдат подобрени в рамките на максимум две години от датата на лиценза за екомаркировка на ЕС</w:t>
      </w:r>
      <w:r>
        <w:rPr>
          <w:b/>
        </w:rPr>
        <w:t xml:space="preserve">.  </w:t>
      </w:r>
    </w:p>
    <w:p w:rsidR="00CC095B" w:rsidRDefault="00B66990">
      <w:pPr>
        <w:spacing w:after="0" w:line="240" w:lineRule="auto"/>
        <w:jc w:val="center"/>
        <w:rPr>
          <w:rFonts w:ascii="Corbel" w:eastAsia="Corbel" w:hAnsi="Corbel" w:cs="Corbel"/>
          <w:color w:val="0070C0"/>
          <w:sz w:val="18"/>
          <w:szCs w:val="18"/>
        </w:rPr>
      </w:pPr>
      <w:r>
        <w:rPr>
          <w:rFonts w:ascii="Corbel" w:eastAsia="Corbel" w:hAnsi="Corbel" w:cs="Corbel"/>
          <w:color w:val="0070C0"/>
          <w:sz w:val="18"/>
          <w:szCs w:val="18"/>
        </w:rPr>
        <w:t xml:space="preserve">Таблица 8. Резюме на изискванията за енергийноефективно осветление </w:t>
      </w:r>
    </w:p>
    <w:tbl>
      <w:tblPr>
        <w:tblStyle w:val="afb"/>
        <w:tblW w:w="7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2"/>
        <w:gridCol w:w="2186"/>
        <w:gridCol w:w="2805"/>
      </w:tblGrid>
      <w:tr w:rsidR="00CC095B">
        <w:trPr>
          <w:trHeight w:val="340"/>
          <w:jc w:val="center"/>
        </w:trPr>
        <w:tc>
          <w:tcPr>
            <w:tcW w:w="2812" w:type="dxa"/>
            <w:shd w:val="clear" w:color="auto" w:fill="4F6228"/>
          </w:tcPr>
          <w:p w:rsidR="00CC095B" w:rsidRDefault="00B66990">
            <w:pPr>
              <w:spacing w:after="0" w:line="240" w:lineRule="auto"/>
              <w:jc w:val="center"/>
              <w:rPr>
                <w:color w:val="FFFFFF"/>
                <w:sz w:val="18"/>
                <w:szCs w:val="18"/>
              </w:rPr>
            </w:pPr>
            <w:r>
              <w:rPr>
                <w:color w:val="FFFFFF"/>
                <w:sz w:val="18"/>
                <w:szCs w:val="18"/>
              </w:rPr>
              <w:t>Лампи от клас А</w:t>
            </w:r>
          </w:p>
        </w:tc>
        <w:tc>
          <w:tcPr>
            <w:tcW w:w="2186" w:type="dxa"/>
            <w:shd w:val="clear" w:color="auto" w:fill="4F6228"/>
          </w:tcPr>
          <w:p w:rsidR="00CC095B" w:rsidRDefault="00B66990">
            <w:pPr>
              <w:spacing w:after="0" w:line="240" w:lineRule="auto"/>
              <w:jc w:val="center"/>
              <w:rPr>
                <w:color w:val="FFFFFF"/>
                <w:sz w:val="18"/>
                <w:szCs w:val="18"/>
              </w:rPr>
            </w:pPr>
            <w:r>
              <w:rPr>
                <w:color w:val="FFFFFF"/>
                <w:sz w:val="18"/>
                <w:szCs w:val="18"/>
              </w:rPr>
              <w:t>Цялото осветление в обекта за туристическо настаняване</w:t>
            </w:r>
          </w:p>
        </w:tc>
        <w:tc>
          <w:tcPr>
            <w:tcW w:w="2805" w:type="dxa"/>
            <w:shd w:val="clear" w:color="auto" w:fill="4F6228"/>
          </w:tcPr>
          <w:p w:rsidR="00CC095B" w:rsidRDefault="00B66990">
            <w:pPr>
              <w:spacing w:after="0" w:line="240" w:lineRule="auto"/>
              <w:jc w:val="center"/>
              <w:rPr>
                <w:color w:val="FFFFFF"/>
                <w:sz w:val="18"/>
                <w:szCs w:val="18"/>
              </w:rPr>
            </w:pPr>
            <w:r>
              <w:rPr>
                <w:color w:val="FFFFFF"/>
                <w:sz w:val="18"/>
                <w:szCs w:val="18"/>
              </w:rPr>
              <w:t>Осветление, включвано за повече от пет часа дневно</w:t>
            </w:r>
          </w:p>
        </w:tc>
      </w:tr>
      <w:tr w:rsidR="00CC095B">
        <w:trPr>
          <w:trHeight w:val="340"/>
          <w:jc w:val="center"/>
        </w:trPr>
        <w:tc>
          <w:tcPr>
            <w:tcW w:w="2812" w:type="dxa"/>
          </w:tcPr>
          <w:p w:rsidR="00CC095B" w:rsidRDefault="00B66990">
            <w:pPr>
              <w:spacing w:after="0" w:line="240" w:lineRule="auto"/>
              <w:rPr>
                <w:sz w:val="18"/>
                <w:szCs w:val="18"/>
              </w:rPr>
            </w:pPr>
            <w:r>
              <w:rPr>
                <w:sz w:val="18"/>
                <w:szCs w:val="18"/>
              </w:rPr>
              <w:t xml:space="preserve">Дата на присъждане на лиценза </w:t>
            </w:r>
          </w:p>
        </w:tc>
        <w:tc>
          <w:tcPr>
            <w:tcW w:w="2186" w:type="dxa"/>
          </w:tcPr>
          <w:p w:rsidR="00CC095B" w:rsidRDefault="00B66990">
            <w:pPr>
              <w:spacing w:after="0" w:line="240" w:lineRule="auto"/>
              <w:jc w:val="center"/>
              <w:rPr>
                <w:sz w:val="18"/>
                <w:szCs w:val="18"/>
              </w:rPr>
            </w:pPr>
            <w:r>
              <w:rPr>
                <w:sz w:val="18"/>
                <w:szCs w:val="18"/>
              </w:rPr>
              <w:t>40%</w:t>
            </w:r>
          </w:p>
        </w:tc>
        <w:tc>
          <w:tcPr>
            <w:tcW w:w="2805" w:type="dxa"/>
          </w:tcPr>
          <w:p w:rsidR="00CC095B" w:rsidRDefault="00B66990">
            <w:pPr>
              <w:spacing w:after="0" w:line="240" w:lineRule="auto"/>
              <w:jc w:val="center"/>
              <w:rPr>
                <w:sz w:val="18"/>
                <w:szCs w:val="18"/>
              </w:rPr>
            </w:pPr>
            <w:r>
              <w:rPr>
                <w:sz w:val="18"/>
                <w:szCs w:val="18"/>
              </w:rPr>
              <w:t>50%</w:t>
            </w:r>
          </w:p>
        </w:tc>
      </w:tr>
      <w:tr w:rsidR="00CC095B">
        <w:trPr>
          <w:trHeight w:val="340"/>
          <w:jc w:val="center"/>
        </w:trPr>
        <w:tc>
          <w:tcPr>
            <w:tcW w:w="2812" w:type="dxa"/>
          </w:tcPr>
          <w:p w:rsidR="00CC095B" w:rsidRDefault="00B66990">
            <w:pPr>
              <w:spacing w:after="0" w:line="240" w:lineRule="auto"/>
              <w:rPr>
                <w:sz w:val="18"/>
                <w:szCs w:val="18"/>
              </w:rPr>
            </w:pPr>
            <w:r>
              <w:rPr>
                <w:sz w:val="18"/>
                <w:szCs w:val="18"/>
              </w:rPr>
              <w:t xml:space="preserve">Максимум 2 години </w:t>
            </w:r>
          </w:p>
        </w:tc>
        <w:tc>
          <w:tcPr>
            <w:tcW w:w="2186" w:type="dxa"/>
          </w:tcPr>
          <w:p w:rsidR="00CC095B" w:rsidRDefault="00B66990">
            <w:pPr>
              <w:spacing w:after="0" w:line="240" w:lineRule="auto"/>
              <w:jc w:val="center"/>
              <w:rPr>
                <w:sz w:val="18"/>
                <w:szCs w:val="18"/>
              </w:rPr>
            </w:pPr>
            <w:r>
              <w:rPr>
                <w:sz w:val="18"/>
                <w:szCs w:val="18"/>
              </w:rPr>
              <w:t>80%</w:t>
            </w:r>
          </w:p>
        </w:tc>
        <w:tc>
          <w:tcPr>
            <w:tcW w:w="2805" w:type="dxa"/>
          </w:tcPr>
          <w:p w:rsidR="00CC095B" w:rsidRDefault="00B66990">
            <w:pPr>
              <w:spacing w:after="0" w:line="240" w:lineRule="auto"/>
              <w:jc w:val="center"/>
              <w:rPr>
                <w:sz w:val="18"/>
                <w:szCs w:val="18"/>
              </w:rPr>
            </w:pPr>
            <w:r>
              <w:rPr>
                <w:sz w:val="18"/>
                <w:szCs w:val="18"/>
              </w:rPr>
              <w:t>100%</w:t>
            </w:r>
          </w:p>
        </w:tc>
      </w:tr>
    </w:tbl>
    <w:p w:rsidR="00CC095B" w:rsidRDefault="00CC095B">
      <w:pPr>
        <w:spacing w:after="0" w:line="240" w:lineRule="auto"/>
      </w:pPr>
    </w:p>
    <w:p w:rsidR="00CC095B" w:rsidRDefault="00CC095B">
      <w:pPr>
        <w:spacing w:after="0" w:line="240" w:lineRule="auto"/>
      </w:pPr>
    </w:p>
    <w:p w:rsidR="00CC095B" w:rsidRDefault="00CC095B">
      <w:pPr>
        <w:spacing w:after="0" w:line="240" w:lineRule="auto"/>
      </w:pPr>
    </w:p>
    <w:p w:rsidR="00CC095B" w:rsidRDefault="00CC095B">
      <w:pPr>
        <w:spacing w:after="0" w:line="240" w:lineRule="auto"/>
      </w:pPr>
    </w:p>
    <w:p w:rsidR="00CC095B" w:rsidRDefault="00CC095B">
      <w:pPr>
        <w:spacing w:after="0" w:line="240" w:lineRule="auto"/>
      </w:pPr>
    </w:p>
    <w:tbl>
      <w:tblPr>
        <w:tblStyle w:val="afc"/>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CC095B">
        <w:tc>
          <w:tcPr>
            <w:tcW w:w="9242" w:type="dxa"/>
          </w:tcPr>
          <w:p w:rsidR="00CC095B" w:rsidRDefault="00B66990">
            <w:pPr>
              <w:spacing w:before="240" w:after="0" w:line="240" w:lineRule="auto"/>
              <w:jc w:val="both"/>
              <w:rPr>
                <w:b/>
              </w:rPr>
            </w:pPr>
            <w:r>
              <w:rPr>
                <w:b/>
              </w:rPr>
              <w:t xml:space="preserve">Примерен критерий 8: </w:t>
            </w:r>
          </w:p>
          <w:p w:rsidR="00CC095B" w:rsidRDefault="00B66990">
            <w:pPr>
              <w:numPr>
                <w:ilvl w:val="0"/>
                <w:numId w:val="10"/>
              </w:numPr>
              <w:pBdr>
                <w:top w:val="nil"/>
                <w:left w:val="nil"/>
                <w:bottom w:val="nil"/>
                <w:right w:val="nil"/>
                <w:between w:val="nil"/>
              </w:pBdr>
              <w:spacing w:before="240" w:after="0" w:line="240" w:lineRule="auto"/>
              <w:jc w:val="both"/>
            </w:pPr>
            <w:r>
              <w:rPr>
                <w:rFonts w:ascii="EC Square Sans Pro" w:eastAsia="EC Square Sans Pro" w:hAnsi="EC Square Sans Pro" w:cs="EC Square Sans Pro"/>
                <w:color w:val="000000"/>
              </w:rPr>
              <w:t>Общо осветление в обекта за туристическо настаняване: 200 лампи и осветителни тела</w:t>
            </w:r>
          </w:p>
          <w:p w:rsidR="00CC095B" w:rsidRDefault="00B66990">
            <w:pPr>
              <w:numPr>
                <w:ilvl w:val="0"/>
                <w:numId w:val="10"/>
              </w:numPr>
              <w:pBdr>
                <w:top w:val="nil"/>
                <w:left w:val="nil"/>
                <w:bottom w:val="nil"/>
                <w:right w:val="nil"/>
                <w:between w:val="nil"/>
              </w:pBdr>
              <w:spacing w:after="0" w:line="240" w:lineRule="auto"/>
              <w:jc w:val="both"/>
            </w:pPr>
            <w:r>
              <w:rPr>
                <w:rFonts w:ascii="EC Square Sans Pro" w:eastAsia="EC Square Sans Pro" w:hAnsi="EC Square Sans Pro" w:cs="EC Square Sans Pro"/>
                <w:color w:val="000000"/>
              </w:rPr>
              <w:t>Общо осветление, подходящо за използване на енергоспестяващо осветление (отхвърляне на осветлението със специфични физически характеристики</w:t>
            </w:r>
            <w:r>
              <w:rPr>
                <w:rFonts w:ascii="EC Square Sans Pro" w:eastAsia="EC Square Sans Pro" w:hAnsi="EC Square Sans Pro" w:cs="EC Square Sans Pro"/>
                <w:color w:val="000000"/>
                <w:vertAlign w:val="superscript"/>
              </w:rPr>
              <w:footnoteReference w:id="22"/>
            </w:r>
            <w:r>
              <w:rPr>
                <w:rFonts w:ascii="EC Square Sans Pro" w:eastAsia="EC Square Sans Pro" w:hAnsi="EC Square Sans Pro" w:cs="EC Square Sans Pro"/>
                <w:color w:val="000000"/>
              </w:rPr>
              <w:t>): 180 лампи и осветителни тела</w:t>
            </w:r>
          </w:p>
          <w:p w:rsidR="00CC095B" w:rsidRDefault="00B66990">
            <w:pPr>
              <w:numPr>
                <w:ilvl w:val="0"/>
                <w:numId w:val="10"/>
              </w:numPr>
              <w:pBdr>
                <w:top w:val="nil"/>
                <w:left w:val="nil"/>
                <w:bottom w:val="nil"/>
                <w:right w:val="nil"/>
                <w:between w:val="nil"/>
              </w:pBdr>
              <w:spacing w:after="0" w:line="240" w:lineRule="auto"/>
              <w:jc w:val="both"/>
            </w:pPr>
            <w:r>
              <w:rPr>
                <w:rFonts w:ascii="EC Square Sans Pro" w:eastAsia="EC Square Sans Pro" w:hAnsi="EC Square Sans Pro" w:cs="EC Square Sans Pro"/>
                <w:color w:val="000000"/>
              </w:rPr>
              <w:t>Общо осветление в обектите за туристическо настаняване с лампи и осветителни тела най-малко от Клас А: 150 лампи и осветителни тела</w:t>
            </w:r>
          </w:p>
          <w:p w:rsidR="00CC095B" w:rsidRDefault="00CC095B">
            <w:pPr>
              <w:spacing w:after="0" w:line="240" w:lineRule="auto"/>
              <w:ind w:left="360"/>
              <w:jc w:val="center"/>
            </w:pPr>
          </w:p>
          <w:p w:rsidR="00CC095B" w:rsidRDefault="003D4F59">
            <w:pPr>
              <w:spacing w:line="240" w:lineRule="auto"/>
              <w:jc w:val="center"/>
            </w:pPr>
            <m:oMath>
              <m:f>
                <m:fPr>
                  <m:ctrlPr>
                    <w:rPr>
                      <w:rFonts w:ascii="Cambria Math" w:eastAsia="Cambria Math" w:hAnsi="Cambria Math" w:cs="Cambria Math"/>
                    </w:rPr>
                  </m:ctrlPr>
                </m:fPr>
                <m:num>
                  <m:r>
                    <w:rPr>
                      <w:rFonts w:ascii="Cambria Math" w:eastAsia="Cambria Math" w:hAnsi="Cambria Math" w:cs="Cambria Math"/>
                    </w:rPr>
                    <m:t>150</m:t>
                  </m:r>
                </m:num>
                <m:den>
                  <m:r>
                    <w:rPr>
                      <w:rFonts w:ascii="Cambria Math" w:eastAsia="Cambria Math" w:hAnsi="Cambria Math" w:cs="Cambria Math"/>
                    </w:rPr>
                    <m:t>180</m:t>
                  </m:r>
                </m:den>
              </m:f>
              <m:r>
                <w:rPr>
                  <w:rFonts w:ascii="Cambria Math" w:eastAsia="Cambria Math" w:hAnsi="Cambria Math" w:cs="Cambria Math"/>
                </w:rPr>
                <m:t xml:space="preserve"> ×100 = 83,3%</m:t>
              </m:r>
            </m:oMath>
            <w:r w:rsidR="00B66990">
              <w:t xml:space="preserve"> лампите и осветителните тела на обекта за туристическо настаняване са най-малко от Клас А</w:t>
            </w:r>
          </w:p>
        </w:tc>
      </w:tr>
    </w:tbl>
    <w:p w:rsidR="00CC095B" w:rsidRDefault="00CC095B">
      <w:pPr>
        <w:spacing w:line="240" w:lineRule="auto"/>
        <w:jc w:val="both"/>
      </w:pPr>
    </w:p>
    <w:p w:rsidR="00CC095B" w:rsidRDefault="00B66990">
      <w:pPr>
        <w:pStyle w:val="Heading2"/>
        <w:spacing w:line="240" w:lineRule="auto"/>
      </w:pPr>
      <w:bookmarkStart w:id="37" w:name="_32hioqz" w:colFirst="0" w:colLast="0"/>
      <w:bookmarkEnd w:id="37"/>
      <w:r>
        <w:rPr>
          <w:color w:val="0070C0"/>
        </w:rPr>
        <w:t>Критерий 9: Регулиране на температурата</w:t>
      </w:r>
    </w:p>
    <w:p w:rsidR="00CC095B" w:rsidRDefault="00B66990">
      <w:pPr>
        <w:spacing w:line="240" w:lineRule="auto"/>
        <w:jc w:val="both"/>
        <w:rPr>
          <w:b/>
        </w:rPr>
      </w:pPr>
      <w:r>
        <w:rPr>
          <w:noProof/>
        </w:rPr>
        <w:drawing>
          <wp:inline distT="0" distB="0" distL="0" distR="0">
            <wp:extent cx="259080" cy="231775"/>
            <wp:effectExtent l="0" t="0" r="0" b="0"/>
            <wp:docPr id="116"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Температурата не надвишава 22º (+/-2º) през зимата и няма да бъде по-ниска от 22º (+/-2º) през лятото.</w:t>
      </w:r>
      <w:r>
        <w:rPr>
          <w:b/>
        </w:rPr>
        <w:t xml:space="preserve">   </w:t>
      </w:r>
    </w:p>
    <w:p w:rsidR="00CC095B" w:rsidRDefault="00CC095B">
      <w:pPr>
        <w:spacing w:before="240" w:line="240" w:lineRule="auto"/>
        <w:jc w:val="both"/>
        <w:rPr>
          <w:b/>
        </w:rPr>
      </w:pPr>
    </w:p>
    <w:p w:rsidR="00CC095B" w:rsidRDefault="00B66990">
      <w:pPr>
        <w:pStyle w:val="Heading2"/>
        <w:spacing w:line="240" w:lineRule="auto"/>
        <w:rPr>
          <w:color w:val="0070C0"/>
        </w:rPr>
      </w:pPr>
      <w:bookmarkStart w:id="38" w:name="_1hmsyys" w:colFirst="0" w:colLast="0"/>
      <w:bookmarkEnd w:id="38"/>
      <w:r>
        <w:rPr>
          <w:color w:val="0070C0"/>
        </w:rPr>
        <w:lastRenderedPageBreak/>
        <w:t xml:space="preserve">Критерий 10: Автоматично изключване на системите за ОВК и осветлението  </w:t>
      </w:r>
    </w:p>
    <w:p w:rsidR="00CC095B" w:rsidRDefault="00B66990">
      <w:pPr>
        <w:spacing w:line="240" w:lineRule="auto"/>
        <w:jc w:val="both"/>
        <w:rPr>
          <w:b/>
          <w:color w:val="948A54"/>
        </w:rPr>
      </w:pPr>
      <w:r>
        <w:rPr>
          <w:noProof/>
        </w:rPr>
        <w:drawing>
          <wp:inline distT="0" distB="0" distL="0" distR="0">
            <wp:extent cx="259080" cy="231775"/>
            <wp:effectExtent l="0" t="0" r="0" b="0"/>
            <wp:docPr id="117"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Критерий 10 не е приложим към обекти за туристическо настаняване с по-малко от 5 стаи. Монтира се автоматично изключване на ОВК в случай на монтиране на нови ОВК уреди или системи, а при изграждане или реновиране на обекти за настаняване за отдаване под наем/стаи за гости се монтира автоматично изключване на осветлението.</w:t>
      </w:r>
    </w:p>
    <w:p w:rsidR="00CC095B" w:rsidRDefault="00CC095B">
      <w:pPr>
        <w:spacing w:before="240" w:line="240" w:lineRule="auto"/>
        <w:jc w:val="both"/>
        <w:rPr>
          <w:b/>
        </w:rPr>
      </w:pPr>
    </w:p>
    <w:p w:rsidR="00CC095B" w:rsidRDefault="00B66990">
      <w:pPr>
        <w:pStyle w:val="Heading2"/>
        <w:spacing w:line="240" w:lineRule="auto"/>
        <w:rPr>
          <w:color w:val="0070C0"/>
        </w:rPr>
      </w:pPr>
      <w:bookmarkStart w:id="39" w:name="_41mghml" w:colFirst="0" w:colLast="0"/>
      <w:bookmarkEnd w:id="39"/>
      <w:r>
        <w:rPr>
          <w:color w:val="0070C0"/>
        </w:rPr>
        <w:t>Критерий 11: Външни отоплителни и климатични уреди</w:t>
      </w:r>
    </w:p>
    <w:p w:rsidR="00CC095B" w:rsidRDefault="00B66990">
      <w:pPr>
        <w:spacing w:line="240" w:lineRule="auto"/>
        <w:jc w:val="both"/>
        <w:rPr>
          <w:b/>
          <w:color w:val="948A54"/>
        </w:rPr>
      </w:pPr>
      <w:r>
        <w:rPr>
          <w:noProof/>
        </w:rPr>
        <w:drawing>
          <wp:inline distT="0" distB="0" distL="0" distR="0">
            <wp:extent cx="259080" cy="231775"/>
            <wp:effectExtent l="0" t="0" r="0" b="0"/>
            <wp:docPr id="118"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Не се разрешава монтиране на отоплителни или климатични уреди извън обекта за туристическо настаняване.</w:t>
      </w:r>
    </w:p>
    <w:p w:rsidR="00CC095B" w:rsidRDefault="00CC095B">
      <w:pPr>
        <w:spacing w:before="240" w:line="240" w:lineRule="auto"/>
        <w:jc w:val="both"/>
      </w:pPr>
    </w:p>
    <w:p w:rsidR="00CC095B" w:rsidRDefault="00B66990">
      <w:pPr>
        <w:pStyle w:val="Heading2"/>
        <w:spacing w:line="240" w:lineRule="auto"/>
        <w:rPr>
          <w:color w:val="0070C0"/>
        </w:rPr>
      </w:pPr>
      <w:bookmarkStart w:id="40" w:name="_2grqrue" w:colFirst="0" w:colLast="0"/>
      <w:bookmarkEnd w:id="40"/>
      <w:r>
        <w:rPr>
          <w:color w:val="0070C0"/>
        </w:rPr>
        <w:t>Критерий 12: Снабдяване с електроенергия от доставчик на електроенергия от възобновяеми източници</w:t>
      </w:r>
    </w:p>
    <w:tbl>
      <w:tblPr>
        <w:tblStyle w:val="afd"/>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DF67C4" w:rsidRPr="001E0AE7" w:rsidRDefault="00B66990" w:rsidP="00564FFB">
            <w:pPr>
              <w:pBdr>
                <w:top w:val="nil"/>
                <w:left w:val="nil"/>
                <w:bottom w:val="nil"/>
                <w:right w:val="nil"/>
                <w:between w:val="nil"/>
              </w:pBdr>
              <w:spacing w:after="0" w:line="240" w:lineRule="auto"/>
              <w:ind w:left="720"/>
              <w:jc w:val="both"/>
              <w:rPr>
                <w:rFonts w:ascii="EC Square Sans Pro" w:eastAsia="EC Square Sans Pro" w:hAnsi="EC Square Sans Pro" w:cs="EC Square Sans Pro"/>
                <w:strike/>
                <w:color w:val="000000"/>
              </w:rPr>
            </w:pPr>
            <w:r>
              <w:rPr>
                <w:rFonts w:ascii="EC Square Sans Pro" w:eastAsia="EC Square Sans Pro" w:hAnsi="EC Square Sans Pro" w:cs="EC Square Sans Pro"/>
                <w:color w:val="000000"/>
              </w:rPr>
              <w:t>а)</w:t>
            </w:r>
            <w:r w:rsidR="00DF67C4" w:rsidRPr="00564FFB">
              <w:rPr>
                <w:rFonts w:ascii="EC Square Sans Pro" w:eastAsia="EC Square Sans Pro" w:hAnsi="EC Square Sans Pro" w:cs="EC Square Sans Pro"/>
                <w:color w:val="000000"/>
              </w:rPr>
              <w:t>С изключение на случаите, в които се прилага буква б) — в случай че има доставчици на индивидуални зелени тарифи, които предлагат най-малко 50 % от електроенергията от възобновяеми източници или от отделните сертификати за ГП в мястото, където се намира обектът за настаняване:</w:t>
            </w:r>
          </w:p>
          <w:p w:rsidR="00CC095B" w:rsidRDefault="00B66990">
            <w:pPr>
              <w:pBdr>
                <w:top w:val="nil"/>
                <w:left w:val="nil"/>
                <w:bottom w:val="nil"/>
                <w:right w:val="nil"/>
                <w:between w:val="nil"/>
              </w:pBdr>
              <w:spacing w:after="0" w:line="240" w:lineRule="auto"/>
              <w:ind w:left="720"/>
              <w:jc w:val="both"/>
              <w:rPr>
                <w:rFonts w:ascii="EC Square Sans Pro" w:eastAsia="EC Square Sans Pro" w:hAnsi="EC Square Sans Pro" w:cs="EC Square Sans Pro"/>
                <w:color w:val="000000"/>
              </w:rPr>
            </w:pPr>
            <w:bookmarkStart w:id="41" w:name="_vx1227" w:colFirst="0" w:colLast="0"/>
            <w:bookmarkEnd w:id="41"/>
            <w:r>
              <w:rPr>
                <w:rFonts w:ascii="EC Square Sans Pro" w:eastAsia="EC Square Sans Pro" w:hAnsi="EC Square Sans Pro" w:cs="EC Square Sans Pro"/>
                <w:color w:val="000000"/>
              </w:rPr>
              <w:t>Обектът за туристическо настаняване сключва договори за доставка на електроенергия, така че най-малко 50 % от електроенергията да бъде от възобновяеми източници, както е определена в Директива 2009/28/ЕО на Европейския парламент и на Съвета</w:t>
            </w:r>
            <w:r>
              <w:rPr>
                <w:rFonts w:ascii="EC Square Sans Pro" w:eastAsia="EC Square Sans Pro" w:hAnsi="EC Square Sans Pro" w:cs="EC Square Sans Pro"/>
                <w:color w:val="000000"/>
                <w:vertAlign w:val="superscript"/>
              </w:rPr>
              <w:footnoteReference w:id="23"/>
            </w:r>
            <w:r>
              <w:rPr>
                <w:rFonts w:ascii="EC Square Sans Pro" w:eastAsia="EC Square Sans Pro" w:hAnsi="EC Square Sans Pro" w:cs="EC Square Sans Pro"/>
                <w:color w:val="000000"/>
              </w:rPr>
              <w:t>. За целта:</w:t>
            </w:r>
          </w:p>
          <w:p w:rsidR="00CC095B" w:rsidRDefault="00B66990">
            <w:pPr>
              <w:pBdr>
                <w:top w:val="nil"/>
                <w:left w:val="nil"/>
                <w:bottom w:val="nil"/>
                <w:right w:val="nil"/>
                <w:between w:val="nil"/>
              </w:pBdr>
              <w:spacing w:after="0" w:line="240" w:lineRule="auto"/>
              <w:ind w:left="720"/>
              <w:jc w:val="both"/>
              <w:rPr>
                <w:rFonts w:ascii="EC Square Sans Pro" w:eastAsia="EC Square Sans Pro" w:hAnsi="EC Square Sans Pro" w:cs="EC Square Sans Pro"/>
                <w:color w:val="000000"/>
              </w:rPr>
            </w:pPr>
            <w:r>
              <w:rPr>
                <w:rFonts w:ascii="EC Square Sans Pro" w:eastAsia="EC Square Sans Pro" w:hAnsi="EC Square Sans Pro" w:cs="EC Square Sans Pro"/>
                <w:color w:val="000000"/>
              </w:rPr>
              <w:t>За предпочитане е обектът за туристическо настаняване да сключи договор по индивидуална тарифа за електроенергия, която включва най-малко 50% електроенергия от възобновяеми източници. Това изискване е изпълнено в случай, че най-малко за 50% от цялостния горивен микс, предлаган от доставчика, е обявено, че се състоят от енергия от възобновяеми източници или в случай, че най-малко за 50 % от горивния микс на продукта с избраната тарифа е обявено, че се състоят от енергия от възобновяеми източници.</w:t>
            </w:r>
          </w:p>
          <w:p w:rsidR="00CC095B" w:rsidRDefault="00B66990">
            <w:pPr>
              <w:pBdr>
                <w:top w:val="nil"/>
                <w:left w:val="nil"/>
                <w:bottom w:val="nil"/>
                <w:right w:val="nil"/>
                <w:between w:val="nil"/>
              </w:pBdr>
              <w:spacing w:after="0" w:line="240" w:lineRule="auto"/>
              <w:ind w:left="720"/>
              <w:jc w:val="both"/>
              <w:rPr>
                <w:rFonts w:ascii="EC Square Sans Pro" w:eastAsia="EC Square Sans Pro" w:hAnsi="EC Square Sans Pro" w:cs="EC Square Sans Pro"/>
                <w:color w:val="000000"/>
              </w:rPr>
            </w:pPr>
            <w:r>
              <w:rPr>
                <w:rFonts w:ascii="EC Square Sans Pro" w:eastAsia="EC Square Sans Pro" w:hAnsi="EC Square Sans Pro" w:cs="EC Square Sans Pro"/>
                <w:color w:val="000000"/>
              </w:rPr>
              <w:t>Или</w:t>
            </w:r>
          </w:p>
          <w:p w:rsidR="00CC095B" w:rsidRDefault="00B66990">
            <w:pPr>
              <w:pBdr>
                <w:top w:val="nil"/>
                <w:left w:val="nil"/>
                <w:bottom w:val="nil"/>
                <w:right w:val="nil"/>
                <w:between w:val="nil"/>
              </w:pBdr>
              <w:spacing w:after="0" w:line="240" w:lineRule="auto"/>
              <w:ind w:left="720"/>
              <w:jc w:val="both"/>
              <w:rPr>
                <w:rFonts w:ascii="EC Square Sans Pro" w:eastAsia="EC Square Sans Pro" w:hAnsi="EC Square Sans Pro" w:cs="EC Square Sans Pro"/>
                <w:color w:val="000000"/>
              </w:rPr>
            </w:pPr>
            <w:r>
              <w:rPr>
                <w:rFonts w:ascii="EC Square Sans Pro" w:eastAsia="EC Square Sans Pro" w:hAnsi="EC Square Sans Pro" w:cs="EC Square Sans Pro"/>
                <w:color w:val="000000"/>
              </w:rPr>
              <w:t>Като алтернатива, минимално изискваните 50 % енергия от възобновяеми източници могат да се придобият чрез необвързано закупуване на гаранции за произход (ГП), както са определени в член 2, буква й) от Директива 2009/28/ЕО и които се търгуват в съответствие с принципите и правилата за функционирането на европейската система за енергийни сертификати (EECS). За тази алтернатива трябва да са изпълнени следните условия:</w:t>
            </w:r>
          </w:p>
          <w:p w:rsidR="00CC095B" w:rsidRDefault="00B66990">
            <w:pPr>
              <w:numPr>
                <w:ilvl w:val="1"/>
                <w:numId w:val="4"/>
              </w:numPr>
              <w:pBdr>
                <w:top w:val="nil"/>
                <w:left w:val="nil"/>
                <w:bottom w:val="nil"/>
                <w:right w:val="nil"/>
                <w:between w:val="nil"/>
              </w:pBdr>
              <w:spacing w:after="0" w:line="240" w:lineRule="auto"/>
              <w:jc w:val="both"/>
            </w:pPr>
            <w:r>
              <w:rPr>
                <w:rFonts w:ascii="EC Square Sans Pro" w:eastAsia="EC Square Sans Pro" w:hAnsi="EC Square Sans Pro" w:cs="EC Square Sans Pro"/>
                <w:color w:val="000000"/>
              </w:rPr>
              <w:t>Националните разпоредби на държавата износител и държавата вносител предвиждат протоколи за място на произход, които се акредитират от Асоциацията на издаващите органи (АИО) съгласно принципите и правилата за функционирането на EECS, за да се избегне двойното отчитане, в случай че клиентът избере необвързано закупуване на ГП.</w:t>
            </w:r>
          </w:p>
          <w:p w:rsidR="00CC095B" w:rsidRDefault="00B66990">
            <w:pPr>
              <w:numPr>
                <w:ilvl w:val="1"/>
                <w:numId w:val="4"/>
              </w:numPr>
              <w:pBdr>
                <w:top w:val="nil"/>
                <w:left w:val="nil"/>
                <w:bottom w:val="nil"/>
                <w:right w:val="nil"/>
                <w:between w:val="nil"/>
              </w:pBdr>
              <w:spacing w:after="0" w:line="240" w:lineRule="auto"/>
              <w:jc w:val="both"/>
            </w:pPr>
            <w:r>
              <w:rPr>
                <w:rFonts w:ascii="EC Square Sans Pro" w:eastAsia="EC Square Sans Pro" w:hAnsi="EC Square Sans Pro" w:cs="EC Square Sans Pro"/>
                <w:color w:val="000000"/>
              </w:rPr>
              <w:t>Количеството на придобитите посредством необвързано закупуване ГП съответства на потреблението на заявителя на електроенергия през същия период от време.</w:t>
            </w:r>
          </w:p>
          <w:p w:rsidR="00CC095B" w:rsidRDefault="00B66990" w:rsidP="00DF67C4">
            <w:pPr>
              <w:pBdr>
                <w:top w:val="nil"/>
                <w:left w:val="nil"/>
                <w:bottom w:val="nil"/>
                <w:right w:val="nil"/>
                <w:between w:val="nil"/>
              </w:pBdr>
              <w:spacing w:line="240" w:lineRule="auto"/>
              <w:ind w:left="720"/>
              <w:jc w:val="both"/>
            </w:pPr>
            <w:r>
              <w:rPr>
                <w:rFonts w:ascii="EC Square Sans Pro" w:eastAsia="EC Square Sans Pro" w:hAnsi="EC Square Sans Pro" w:cs="EC Square Sans Pro"/>
                <w:color w:val="000000"/>
              </w:rPr>
              <w:t xml:space="preserve">б) В случай че има най-малко 5 доставчици на индивидуални тарифи за електроенергия, които предлагат електроенергия, която на 100% е от възобновяеми източници в мястото, където се намира обектът за настаняване, обектът за туристическо настаняване трябва да сключи договор за 100 % от електроенергията си от възобновяеми енергийни източници посредством </w:t>
            </w:r>
            <w:r>
              <w:rPr>
                <w:rFonts w:ascii="EC Square Sans Pro" w:eastAsia="EC Square Sans Pro" w:hAnsi="EC Square Sans Pro" w:cs="EC Square Sans Pro"/>
                <w:color w:val="000000"/>
              </w:rPr>
              <w:lastRenderedPageBreak/>
              <w:t>индивидуална зелена тарифа. Това изискване е изпълнено, ако целият горивен микс, предлаган от доставчика, е обявен като 100% от възобновяеми източници или ако продуктовият горивен микс на закупената тарифа е обявен като 100% от възобновяеми източници.</w:t>
            </w:r>
          </w:p>
          <w:p w:rsidR="00CC095B" w:rsidRPr="00D223AA" w:rsidRDefault="00B66990">
            <w:pPr>
              <w:tabs>
                <w:tab w:val="center" w:pos="4513"/>
                <w:tab w:val="right" w:pos="9026"/>
              </w:tabs>
              <w:spacing w:line="240" w:lineRule="auto"/>
              <w:jc w:val="both"/>
              <w:rPr>
                <w:rFonts w:ascii="EC Square Sans Pro" w:hAnsi="EC Square Sans Pro"/>
              </w:rPr>
            </w:pPr>
            <w:r w:rsidRPr="00D223AA">
              <w:rPr>
                <w:rFonts w:ascii="EC Square Sans Pro" w:hAnsi="EC Square Sans Pro"/>
              </w:rPr>
              <w:t>Забележка: Обектите за туристическо настаняване, които попадат извън букви а) или б), са освободени. Само доставчиците, които предлагат мощността и волтажа, необходими на обекта за туристическо настаняване, се включват в минималния брой доставчици, упоменат в букви а) и б).</w:t>
            </w:r>
          </w:p>
          <w:p w:rsidR="00CC095B" w:rsidRPr="00D223AA" w:rsidRDefault="00B66990">
            <w:pPr>
              <w:tabs>
                <w:tab w:val="center" w:pos="4513"/>
                <w:tab w:val="right" w:pos="9026"/>
              </w:tabs>
              <w:spacing w:line="240" w:lineRule="auto"/>
              <w:jc w:val="both"/>
              <w:rPr>
                <w:rFonts w:ascii="EC Square Sans Pro" w:hAnsi="EC Square Sans Pro"/>
                <w:b/>
                <w:i/>
              </w:rPr>
            </w:pPr>
            <w:r w:rsidRPr="00D223AA">
              <w:rPr>
                <w:rFonts w:ascii="EC Square Sans Pro" w:hAnsi="EC Square Sans Pro"/>
                <w:b/>
                <w:i/>
              </w:rPr>
              <w:t>Оценка и проверка</w:t>
            </w:r>
          </w:p>
          <w:p w:rsidR="00CC095B" w:rsidRPr="00D223AA" w:rsidRDefault="00B66990">
            <w:pPr>
              <w:tabs>
                <w:tab w:val="center" w:pos="4513"/>
                <w:tab w:val="right" w:pos="9026"/>
              </w:tabs>
              <w:spacing w:line="240" w:lineRule="auto"/>
              <w:jc w:val="both"/>
              <w:rPr>
                <w:rFonts w:ascii="EC Square Sans Pro" w:hAnsi="EC Square Sans Pro"/>
              </w:rPr>
            </w:pPr>
            <w:r w:rsidRPr="00D223AA">
              <w:rPr>
                <w:rFonts w:ascii="EC Square Sans Pro" w:hAnsi="EC Square Sans Pro"/>
              </w:rPr>
              <w:t xml:space="preserve">Заявителят представя декларация от (или договора(ите) с) доставчика(ците) на електроенергия/гаранции за произход, посочваща вида на възобновяемия(ите) източник(ци) на енергия и процента на доставяната електрическа енергия, която е от възобновяеми източници, както и списък на доставчиците по зелени тарифи, предлагащи зелена електроенергия в мястото, където се намира обектът за настаняване. В допълнение, заявителите, използващи необвързано закупуване по буква а), представят декларация от доставчика на гаранциите за произход, показваща спазването на условията, упоменати в буква а). </w:t>
            </w:r>
          </w:p>
          <w:p w:rsidR="00CC095B" w:rsidRPr="00D223AA" w:rsidRDefault="00B66990">
            <w:pPr>
              <w:tabs>
                <w:tab w:val="center" w:pos="4513"/>
                <w:tab w:val="right" w:pos="9026"/>
              </w:tabs>
              <w:spacing w:line="240" w:lineRule="auto"/>
              <w:jc w:val="both"/>
              <w:rPr>
                <w:rFonts w:ascii="EC Square Sans Pro" w:hAnsi="EC Square Sans Pro"/>
              </w:rPr>
            </w:pPr>
            <w:r w:rsidRPr="00D223AA">
              <w:rPr>
                <w:rFonts w:ascii="EC Square Sans Pro" w:hAnsi="EC Square Sans Pro"/>
              </w:rPr>
              <w:t>Заявителите, които нямат достъп до доставчици, предлагащи тарифата за електроенергия, описана по-горе, или гаранции за произход в мястото, където се намира обектът за настаняване, представят документални доказателства за липсата на достъп до доставчици на зелена тарифа и необвързани ГП.</w:t>
            </w:r>
          </w:p>
          <w:p w:rsidR="00CC095B" w:rsidRDefault="00B66990">
            <w:pPr>
              <w:spacing w:line="240" w:lineRule="auto"/>
              <w:jc w:val="both"/>
              <w:rPr>
                <w:i/>
              </w:rPr>
            </w:pPr>
            <w:r w:rsidRPr="00D223AA">
              <w:rPr>
                <w:rFonts w:ascii="EC Square Sans Pro" w:hAnsi="EC Square Sans Pro"/>
              </w:rPr>
              <w:t>Съгласно член 2, буква а) от Директива 2009/28/ЕО енергия от възобновяеми източници означава енергия от възобновяеми неизкопаеми източници, а именно вятърна, слънчева, аеротермална, геотермална, хидротермална и океанска енергия, водноелектрическа енергия, биомаса, сметищен газ, газ от пречиствателни инсталации за отпадни води и биогазове.</w:t>
            </w:r>
          </w:p>
        </w:tc>
      </w:tr>
    </w:tbl>
    <w:p w:rsidR="00CC095B" w:rsidRDefault="00CC095B">
      <w:pPr>
        <w:spacing w:line="240" w:lineRule="auto"/>
      </w:pPr>
    </w:p>
    <w:p w:rsidR="00CC095B" w:rsidRDefault="00B66990" w:rsidP="005207E5">
      <w:pPr>
        <w:spacing w:line="240" w:lineRule="auto"/>
        <w:ind w:left="-1134"/>
        <w:jc w:val="both"/>
        <w:rPr>
          <w:b/>
          <w:color w:val="948A54"/>
        </w:rPr>
      </w:pPr>
      <w:r>
        <w:rPr>
          <w:b/>
          <w:noProof/>
          <w:color w:val="948A54"/>
        </w:rPr>
        <w:lastRenderedPageBreak/>
        <mc:AlternateContent>
          <mc:Choice Requires="wps">
            <w:drawing>
              <wp:inline distT="0" distB="0" distL="0" distR="0">
                <wp:extent cx="7091636" cy="5209953"/>
                <wp:effectExtent l="19050" t="19050" r="14605" b="10160"/>
                <wp:docPr id="22" name="Rounded Rectangle 22"/>
                <wp:cNvGraphicFramePr/>
                <a:graphic xmlns:a="http://schemas.openxmlformats.org/drawingml/2006/main">
                  <a:graphicData uri="http://schemas.microsoft.com/office/word/2010/wordprocessingShape">
                    <wps:wsp>
                      <wps:cNvSpPr/>
                      <wps:spPr>
                        <a:xfrm>
                          <a:off x="0" y="0"/>
                          <a:ext cx="7091636" cy="5209953"/>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line="275" w:lineRule="auto"/>
                              <w:jc w:val="both"/>
                              <w:textDirection w:val="btLr"/>
                            </w:pPr>
                            <w:r>
                              <w:rPr>
                                <w:color w:val="000000"/>
                              </w:rPr>
                              <w:t xml:space="preserve"> </w:t>
                            </w:r>
                            <w:r>
                              <w:rPr>
                                <w:b/>
                                <w:color w:val="000000"/>
                              </w:rPr>
                              <w:t>Ключови елементи от критерий 12</w:t>
                            </w:r>
                          </w:p>
                          <w:p w:rsidR="00CA6225" w:rsidRDefault="00CA6225">
                            <w:pPr>
                              <w:spacing w:line="275" w:lineRule="auto"/>
                              <w:jc w:val="both"/>
                              <w:textDirection w:val="btLr"/>
                            </w:pPr>
                            <w:r>
                              <w:rPr>
                                <w:color w:val="000000"/>
                              </w:rPr>
                              <w:t xml:space="preserve">Включени са 3 възможни сценария според достъпа до електричество от възобновяеми енергийни източници: </w:t>
                            </w:r>
                          </w:p>
                          <w:p w:rsidR="00CA6225" w:rsidRDefault="00CA6225" w:rsidP="00DA28BF">
                            <w:pPr>
                              <w:spacing w:after="240" w:line="275" w:lineRule="auto"/>
                              <w:jc w:val="center"/>
                              <w:textDirection w:val="btLr"/>
                            </w:pPr>
                            <w:r>
                              <w:rPr>
                                <w:color w:val="000000"/>
                              </w:rPr>
                              <w:t xml:space="preserve"> </w:t>
                            </w:r>
                            <w:r w:rsidR="00DA28BF" w:rsidRPr="00F3643E">
                              <w:rPr>
                                <w:rFonts w:ascii="Corbel" w:hAnsi="Corbel"/>
                                <w:noProof/>
                                <w:sz w:val="18"/>
                                <w:szCs w:val="18"/>
                              </w:rPr>
                              <w:drawing>
                                <wp:inline distT="0" distB="0" distL="0" distR="0" wp14:anchorId="6BBDF5A4" wp14:editId="71857A1A">
                                  <wp:extent cx="5795010" cy="3004457"/>
                                  <wp:effectExtent l="76200" t="57150" r="15240" b="100965"/>
                                  <wp:docPr id="146" name="Diagram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CA6225" w:rsidRDefault="00CA6225">
                            <w:pPr>
                              <w:spacing w:after="0" w:line="275" w:lineRule="auto"/>
                              <w:jc w:val="both"/>
                              <w:textDirection w:val="btLr"/>
                            </w:pPr>
                            <w:r>
                              <w:rPr>
                                <w:color w:val="000000"/>
                              </w:rPr>
                              <w:t>Този раздел съдържа редица полезни определения за критерия, последвани от:</w:t>
                            </w:r>
                          </w:p>
                          <w:p w:rsidR="00CA6225" w:rsidRDefault="00CA6225">
                            <w:pPr>
                              <w:spacing w:after="0" w:line="275" w:lineRule="auto"/>
                              <w:ind w:left="567" w:firstLine="567"/>
                              <w:jc w:val="both"/>
                              <w:textDirection w:val="btLr"/>
                            </w:pPr>
                            <w:r>
                              <w:rPr>
                                <w:i/>
                                <w:color w:val="000000"/>
                              </w:rPr>
                              <w:t xml:space="preserve">Насока относно документите за оценка и проверка за всеки сценарий: </w:t>
                            </w:r>
                            <w:r>
                              <w:rPr>
                                <w:color w:val="000000"/>
                              </w:rPr>
                              <w:t>Раздел C12.1.</w:t>
                            </w:r>
                          </w:p>
                          <w:p w:rsidR="00CA6225" w:rsidRDefault="00CA6225">
                            <w:pPr>
                              <w:spacing w:after="0" w:line="275" w:lineRule="auto"/>
                              <w:ind w:left="567" w:firstLine="567"/>
                              <w:jc w:val="both"/>
                              <w:textDirection w:val="btLr"/>
                            </w:pPr>
                            <w:r>
                              <w:rPr>
                                <w:i/>
                                <w:color w:val="000000"/>
                              </w:rPr>
                              <w:t>Насоки за предоставяне на списък на доставчици по зелени тарифи, предлагащи зелена електроенергия в мястото, където се намира обектът за настаняване:</w:t>
                            </w:r>
                            <w:r>
                              <w:rPr>
                                <w:color w:val="000000"/>
                              </w:rPr>
                              <w:t xml:space="preserve"> Раздел C12.2.</w:t>
                            </w:r>
                          </w:p>
                        </w:txbxContent>
                      </wps:txbx>
                      <wps:bodyPr spcFirstLastPara="1" wrap="square" lIns="0" tIns="0" rIns="0" bIns="0" anchor="t" anchorCtr="0">
                        <a:noAutofit/>
                      </wps:bodyPr>
                    </wps:wsp>
                  </a:graphicData>
                </a:graphic>
              </wp:inline>
            </w:drawing>
          </mc:Choice>
          <mc:Fallback>
            <w:pict>
              <v:roundrect id="Rounded Rectangle 22" o:spid="_x0000_s1039" style="width:558.4pt;height:41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" strokecolor="#4f81bd" strokeweight="2.5pt">
                <v:stroke startarrowwidth="narrow" startarrowlength="short" endarrowwidth="narrow" endarrowlength="short"/>
                <v:textbox inset="0,0,0,0">
                  <w:txbxContent>
                    <w:p w:rsidR="00CA6225" w:rsidRDefault="00CA6225">
                      <w:pPr>
                        <w:spacing w:line="275" w:lineRule="auto"/>
                        <w:jc w:val="both"/>
                        <w:textDirection w:val="btLr"/>
                      </w:pPr>
                      <w:r>
                        <w:rPr>
                          <w:color w:val="000000"/>
                        </w:rPr>
                        <w:t xml:space="preserve"> </w:t>
                      </w:r>
                      <w:r>
                        <w:rPr>
                          <w:b/>
                          <w:color w:val="000000"/>
                        </w:rPr>
                        <w:t>Ключови елементи от критерий 12</w:t>
                      </w:r>
                    </w:p>
                    <w:p w:rsidR="00CA6225" w:rsidRDefault="00CA6225">
                      <w:pPr>
                        <w:spacing w:line="275" w:lineRule="auto"/>
                        <w:jc w:val="both"/>
                        <w:textDirection w:val="btLr"/>
                      </w:pPr>
                      <w:r>
                        <w:rPr>
                          <w:color w:val="000000"/>
                        </w:rPr>
                        <w:t xml:space="preserve">Включени са 3 възможни сценария според достъпа до електричество от възобновяеми енергийни източници: </w:t>
                      </w:r>
                    </w:p>
                    <w:p w:rsidR="00CA6225" w:rsidRDefault="00CA6225" w:rsidP="00DA28BF">
                      <w:pPr>
                        <w:spacing w:after="240" w:line="275" w:lineRule="auto"/>
                        <w:jc w:val="center"/>
                        <w:textDirection w:val="btLr"/>
                      </w:pPr>
                      <w:r>
                        <w:rPr>
                          <w:color w:val="000000"/>
                        </w:rPr>
                        <w:t xml:space="preserve"> </w:t>
                      </w:r>
                      <w:r w:rsidR="00DA28BF" w:rsidRPr="00F3643E">
                        <w:rPr>
                          <w:rFonts w:ascii="Corbel" w:hAnsi="Corbel"/>
                          <w:noProof/>
                          <w:sz w:val="18"/>
                          <w:szCs w:val="18"/>
                        </w:rPr>
                        <w:drawing>
                          <wp:inline distT="0" distB="0" distL="0" distR="0" wp14:anchorId="6BBDF5A4" wp14:editId="71857A1A">
                            <wp:extent cx="5795010" cy="3004457"/>
                            <wp:effectExtent l="76200" t="57150" r="15240" b="100965"/>
                            <wp:docPr id="146" name="Diagram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0" r:qs="rId31" r:cs="rId32"/>
                              </a:graphicData>
                            </a:graphic>
                          </wp:inline>
                        </w:drawing>
                      </w:r>
                    </w:p>
                    <w:p w:rsidR="00CA6225" w:rsidRDefault="00CA6225">
                      <w:pPr>
                        <w:spacing w:after="0" w:line="275" w:lineRule="auto"/>
                        <w:jc w:val="both"/>
                        <w:textDirection w:val="btLr"/>
                      </w:pPr>
                      <w:r>
                        <w:rPr>
                          <w:color w:val="000000"/>
                        </w:rPr>
                        <w:t>Този раздел съдържа редица полезни определения за критерия, последвани от:</w:t>
                      </w:r>
                    </w:p>
                    <w:p w:rsidR="00CA6225" w:rsidRDefault="00CA6225">
                      <w:pPr>
                        <w:spacing w:after="0" w:line="275" w:lineRule="auto"/>
                        <w:ind w:left="567" w:firstLine="567"/>
                        <w:jc w:val="both"/>
                        <w:textDirection w:val="btLr"/>
                      </w:pPr>
                      <w:r>
                        <w:rPr>
                          <w:i/>
                          <w:color w:val="000000"/>
                        </w:rPr>
                        <w:t xml:space="preserve">Насока относно документите за оценка и проверка за всеки сценарий: </w:t>
                      </w:r>
                      <w:r>
                        <w:rPr>
                          <w:color w:val="000000"/>
                        </w:rPr>
                        <w:t>Раздел C12.1.</w:t>
                      </w:r>
                    </w:p>
                    <w:p w:rsidR="00CA6225" w:rsidRDefault="00CA6225">
                      <w:pPr>
                        <w:spacing w:after="0" w:line="275" w:lineRule="auto"/>
                        <w:ind w:left="567" w:firstLine="567"/>
                        <w:jc w:val="both"/>
                        <w:textDirection w:val="btLr"/>
                      </w:pPr>
                      <w:r>
                        <w:rPr>
                          <w:i/>
                          <w:color w:val="000000"/>
                        </w:rPr>
                        <w:t>Насоки за предоставяне на списък на доставчици по зелени тарифи, предлагащи зелена електроенергия в мястото, където се намира обектът за настаняване:</w:t>
                      </w:r>
                      <w:r>
                        <w:rPr>
                          <w:color w:val="000000"/>
                        </w:rPr>
                        <w:t xml:space="preserve"> Раздел C12.2.</w:t>
                      </w:r>
                    </w:p>
                  </w:txbxContent>
                </v:textbox>
                <w10:anchorlock/>
              </v:roundrect>
            </w:pict>
          </mc:Fallback>
        </mc:AlternateContent>
      </w:r>
    </w:p>
    <w:p w:rsidR="00CC095B" w:rsidRDefault="00CC095B">
      <w:pPr>
        <w:pBdr>
          <w:top w:val="nil"/>
          <w:left w:val="nil"/>
          <w:bottom w:val="nil"/>
          <w:right w:val="nil"/>
          <w:between w:val="nil"/>
        </w:pBdr>
        <w:spacing w:line="240" w:lineRule="auto"/>
        <w:ind w:left="720"/>
        <w:jc w:val="both"/>
        <w:rPr>
          <w:color w:val="000000"/>
        </w:rPr>
      </w:pPr>
    </w:p>
    <w:tbl>
      <w:tblPr>
        <w:tblStyle w:val="afe"/>
        <w:tblW w:w="9166" w:type="dxa"/>
        <w:jc w:val="center"/>
        <w:tblBorders>
          <w:top w:val="dotted" w:sz="18" w:space="0" w:color="0070C0"/>
          <w:left w:val="dotted" w:sz="18" w:space="0" w:color="0070C0"/>
          <w:bottom w:val="dotted" w:sz="18" w:space="0" w:color="0070C0"/>
          <w:right w:val="dotted" w:sz="18" w:space="0" w:color="0070C0"/>
          <w:insideH w:val="dotted" w:sz="18" w:space="0" w:color="0070C0"/>
          <w:insideV w:val="dotted" w:sz="18" w:space="0" w:color="0070C0"/>
        </w:tblBorders>
        <w:tblLayout w:type="fixed"/>
        <w:tblLook w:val="0400" w:firstRow="0" w:lastRow="0" w:firstColumn="0" w:lastColumn="0" w:noHBand="0" w:noVBand="1"/>
      </w:tblPr>
      <w:tblGrid>
        <w:gridCol w:w="9166"/>
      </w:tblGrid>
      <w:tr w:rsidR="00CC095B">
        <w:trPr>
          <w:jc w:val="center"/>
        </w:trPr>
        <w:tc>
          <w:tcPr>
            <w:tcW w:w="9166" w:type="dxa"/>
            <w:shd w:val="clear" w:color="auto" w:fill="EFFFFF"/>
          </w:tcPr>
          <w:p w:rsidR="00CC095B" w:rsidRDefault="00B66990">
            <w:pPr>
              <w:spacing w:before="120" w:after="0" w:line="240" w:lineRule="auto"/>
              <w:jc w:val="both"/>
              <w:rPr>
                <w:b/>
                <w:i/>
                <w:color w:val="0070C0"/>
              </w:rPr>
            </w:pPr>
            <w:r>
              <w:rPr>
                <w:b/>
                <w:i/>
                <w:color w:val="0070C0"/>
              </w:rPr>
              <w:t>Определения</w:t>
            </w:r>
          </w:p>
          <w:p w:rsidR="00CC095B" w:rsidRDefault="00B66990">
            <w:pPr>
              <w:numPr>
                <w:ilvl w:val="0"/>
                <w:numId w:val="43"/>
              </w:numPr>
              <w:spacing w:after="60" w:line="240" w:lineRule="auto"/>
              <w:ind w:left="284" w:hanging="284"/>
              <w:jc w:val="both"/>
            </w:pPr>
            <w:r>
              <w:rPr>
                <w:b/>
                <w:i/>
                <w:u w:val="single"/>
              </w:rPr>
              <w:t>Гаранция за произход</w:t>
            </w:r>
            <w:r>
              <w:t>: електронен документ, чиято единствена функция е да предоставя доказателство на крайния потребител, че даден дял или количество енергия е произведено от възобновяеми източници, както се изисква съгласно член 3, параграф 6 от Директива 2003/54/ЕО</w:t>
            </w:r>
            <w:r>
              <w:rPr>
                <w:vertAlign w:val="superscript"/>
              </w:rPr>
              <w:footnoteReference w:id="24"/>
            </w:r>
            <w:r>
              <w:t>:</w:t>
            </w:r>
          </w:p>
          <w:p w:rsidR="00CC095B" w:rsidRDefault="00B66990">
            <w:pPr>
              <w:spacing w:after="0" w:line="240" w:lineRule="auto"/>
              <w:ind w:left="284"/>
              <w:jc w:val="both"/>
            </w:pPr>
            <w:r>
              <w:t>Държавите членки трябва да гарантират, че доставчиците на електроенергия посочват в сметките или към тях и в рекламните материали, предоставяни на крайните потребители:</w:t>
            </w:r>
          </w:p>
          <w:p w:rsidR="00CC095B" w:rsidRDefault="00B66990">
            <w:pPr>
              <w:spacing w:after="0" w:line="240" w:lineRule="auto"/>
              <w:ind w:left="360"/>
              <w:jc w:val="both"/>
            </w:pPr>
            <w:r>
              <w:t>а) участието на всеки енергиен източник в общия горивен състав на доставчика през предходната година;</w:t>
            </w:r>
          </w:p>
          <w:p w:rsidR="00CC095B" w:rsidRDefault="00B66990">
            <w:pPr>
              <w:spacing w:after="0" w:line="240" w:lineRule="auto"/>
              <w:ind w:left="360"/>
              <w:jc w:val="both"/>
              <w:rPr>
                <w:rFonts w:ascii="Corbel" w:eastAsia="Corbel" w:hAnsi="Corbel" w:cs="Corbel"/>
                <w:b/>
                <w:sz w:val="32"/>
                <w:szCs w:val="32"/>
              </w:rPr>
            </w:pPr>
            <w:r>
              <w:t>б) като минимум, препращането към съществуващи източници за справка, като уеб страници, където информация за въздействието върху околната среда по отношение най-малкото на емисиите на СО</w:t>
            </w:r>
            <w:r>
              <w:rPr>
                <w:vertAlign w:val="subscript"/>
              </w:rPr>
              <w:t>2</w:t>
            </w:r>
            <w:r>
              <w:t xml:space="preserve"> и радиоактивните отпадъци, резултат от електроенергията, произведена от целия горивен състав на доставчика през предходната година, е публично достъпна.</w:t>
            </w:r>
          </w:p>
          <w:p w:rsidR="00CC095B" w:rsidRDefault="00B66990">
            <w:pPr>
              <w:numPr>
                <w:ilvl w:val="0"/>
                <w:numId w:val="43"/>
              </w:numPr>
              <w:spacing w:before="240" w:line="240" w:lineRule="auto"/>
              <w:ind w:left="284" w:hanging="284"/>
              <w:jc w:val="both"/>
              <w:rPr>
                <w:b/>
              </w:rPr>
            </w:pPr>
            <w:r>
              <w:rPr>
                <w:b/>
                <w:i/>
                <w:u w:val="single"/>
              </w:rPr>
              <w:t>Индивидуална зелена тарифа</w:t>
            </w:r>
            <w:r>
              <w:t xml:space="preserve"> са продукти от електроенергия от възобновяеми източници, </w:t>
            </w:r>
            <w:r>
              <w:lastRenderedPageBreak/>
              <w:t xml:space="preserve">предлагани чрез доставчик на обикновено електричество. Енергията от възобновяеми източници може да бъде от различни възобновяеми източници, като например ветроенергийни паркове или водноелектрически централи. Доставчикът на тарифа трябва да анулира гаранциите за произход, за да покрие всички свои продажби на зелено електричество. Потребителите в повечето държави членки вече могат да избират тарифи за електричество от възобновяеми източници чрез гаранции за произход на конкурентна цена, които могат да бъдат подновявани. </w:t>
            </w:r>
            <w:r>
              <w:rPr>
                <w:b/>
              </w:rPr>
              <w:t>За целите на този критерий доставчикът предлага най-малко 50 % от възобновяемите източници на енергия да се считат за зелена опция.</w:t>
            </w:r>
            <w:r>
              <w:t xml:space="preserve"> Повечето от наличните зелени тарифи на пазара предлагат 100 % електричество от възобновяеми източници. Тарифите от редовни продавачи, които функционират в държави и предоставят </w:t>
            </w:r>
            <w:r>
              <w:rPr>
                <w:b/>
              </w:rPr>
              <w:t xml:space="preserve">национален микс от най-малко 50 % </w:t>
            </w:r>
            <w:r>
              <w:t>от възобновяеми енергийни източници се считат за зелени тарифи.</w:t>
            </w:r>
          </w:p>
          <w:p w:rsidR="00CC095B" w:rsidRDefault="00B66990">
            <w:pPr>
              <w:numPr>
                <w:ilvl w:val="0"/>
                <w:numId w:val="43"/>
              </w:numPr>
              <w:spacing w:before="240" w:line="240" w:lineRule="auto"/>
              <w:ind w:left="284" w:hanging="284"/>
              <w:jc w:val="both"/>
            </w:pPr>
            <w:r>
              <w:rPr>
                <w:b/>
                <w:i/>
                <w:u w:val="single"/>
              </w:rPr>
              <w:t xml:space="preserve">Необвързано закупуване на гаранции за произход: </w:t>
            </w:r>
            <w:r>
              <w:t xml:space="preserve">Това означава, че потребителят на електричество закупува необходимите проследяващи инструменти отделно от договора за електричество. В такъв случай потребителят на електричество има </w:t>
            </w:r>
            <w:r>
              <w:rPr>
                <w:b/>
              </w:rPr>
              <w:t>2 отделни договора.</w:t>
            </w:r>
            <w:r>
              <w:t xml:space="preserve"> Един с редовен продавач на електричество, който предлага национално електроснабдяване, и друг договор с продавач на гаранции за произход. </w:t>
            </w:r>
          </w:p>
          <w:p w:rsidR="00CC095B" w:rsidRDefault="00B66990">
            <w:pPr>
              <w:numPr>
                <w:ilvl w:val="0"/>
                <w:numId w:val="43"/>
              </w:numPr>
              <w:spacing w:before="240" w:line="240" w:lineRule="auto"/>
              <w:ind w:left="284" w:hanging="284"/>
              <w:jc w:val="both"/>
            </w:pPr>
            <w:r>
              <w:t xml:space="preserve"> </w:t>
            </w:r>
            <w:r>
              <w:rPr>
                <w:b/>
                <w:i/>
                <w:u w:val="single"/>
              </w:rPr>
              <w:t>„Целият горивен микс, предлаган от доставчика“</w:t>
            </w:r>
            <w:r>
              <w:t xml:space="preserve">, е съставът на цялото електричество, продавано от даден доставчик, описан на фактурите и на уебсайта на продавача. Съгласно текущото законодателство доставчикът трябва да посочва тази информация на фактурите и в рекламни материали. </w:t>
            </w:r>
          </w:p>
          <w:p w:rsidR="00CC095B" w:rsidRDefault="00B66990">
            <w:pPr>
              <w:numPr>
                <w:ilvl w:val="0"/>
                <w:numId w:val="43"/>
              </w:numPr>
              <w:spacing w:before="240" w:line="240" w:lineRule="auto"/>
              <w:ind w:left="284" w:hanging="284"/>
              <w:jc w:val="both"/>
            </w:pPr>
            <w:r>
              <w:rPr>
                <w:b/>
                <w:i/>
                <w:u w:val="single"/>
              </w:rPr>
              <w:t>„Продуктовият горивен микс на закупената тарифа“</w:t>
            </w:r>
            <w:r>
              <w:t xml:space="preserve"> е съставът на електричеството, продавано на потребителя, в този случай сертифицираният обект за туристическо настаняване. </w:t>
            </w:r>
          </w:p>
          <w:p w:rsidR="00CC095B" w:rsidRDefault="00B66990">
            <w:pPr>
              <w:numPr>
                <w:ilvl w:val="0"/>
                <w:numId w:val="43"/>
              </w:numPr>
              <w:spacing w:before="240" w:line="240" w:lineRule="auto"/>
              <w:ind w:left="284" w:hanging="284"/>
              <w:jc w:val="both"/>
              <w:rPr>
                <w:b/>
              </w:rPr>
            </w:pPr>
            <w:r>
              <w:rPr>
                <w:b/>
                <w:i/>
                <w:u w:val="single"/>
              </w:rPr>
              <w:t>Енергия от възобновяеми източници</w:t>
            </w:r>
            <w:r>
              <w:t xml:space="preserve"> означава енергия от възобновяеми неизкопаеми източници, а именно вятърна, слънчева, аеротермална, геотермална, хидротермална и океанска енергия, водноелектрическа енергия, биомаса, сметищен газ, газ от пречиствателни инсталации за отпадни води и биогазове съгласно Директива 2009/28/ЕО</w:t>
            </w:r>
            <w:r>
              <w:rPr>
                <w:vertAlign w:val="superscript"/>
              </w:rPr>
              <w:footnoteReference w:id="25"/>
            </w:r>
            <w:r>
              <w:t>.</w:t>
            </w:r>
          </w:p>
          <w:p w:rsidR="00CC095B" w:rsidRDefault="00B66990">
            <w:pPr>
              <w:numPr>
                <w:ilvl w:val="0"/>
                <w:numId w:val="43"/>
              </w:numPr>
              <w:spacing w:before="240" w:line="240" w:lineRule="auto"/>
              <w:ind w:left="284" w:hanging="284"/>
              <w:jc w:val="both"/>
            </w:pPr>
            <w:r>
              <w:rPr>
                <w:b/>
                <w:i/>
                <w:u w:val="single"/>
              </w:rPr>
              <w:t>Аеротермална енергия</w:t>
            </w:r>
            <w:r>
              <w:t xml:space="preserve"> означава енергията, съхранявана в атмосферния въздух под формата на топлина.</w:t>
            </w:r>
          </w:p>
          <w:p w:rsidR="00CC095B" w:rsidRDefault="00B66990">
            <w:pPr>
              <w:numPr>
                <w:ilvl w:val="0"/>
                <w:numId w:val="43"/>
              </w:numPr>
              <w:spacing w:before="240" w:line="240" w:lineRule="auto"/>
              <w:ind w:left="284" w:hanging="284"/>
              <w:jc w:val="both"/>
            </w:pPr>
            <w:r>
              <w:rPr>
                <w:b/>
                <w:i/>
                <w:u w:val="single"/>
              </w:rPr>
              <w:t>Геотермална енергия</w:t>
            </w:r>
            <w:r>
              <w:t>: енергия, съхранявана под формата на топлина, под твърда почвена повърхност.</w:t>
            </w:r>
          </w:p>
          <w:p w:rsidR="00CC095B" w:rsidRDefault="00B66990">
            <w:pPr>
              <w:numPr>
                <w:ilvl w:val="0"/>
                <w:numId w:val="43"/>
              </w:numPr>
              <w:spacing w:before="240" w:line="240" w:lineRule="auto"/>
              <w:ind w:left="284" w:hanging="284"/>
              <w:jc w:val="both"/>
            </w:pPr>
            <w:r>
              <w:rPr>
                <w:b/>
                <w:i/>
                <w:u w:val="single"/>
              </w:rPr>
              <w:t>Хидротермална енергия</w:t>
            </w:r>
            <w:r>
              <w:t xml:space="preserve"> означава енергия, съхранявана под формата на топлина в повърхностните води.</w:t>
            </w:r>
          </w:p>
          <w:p w:rsidR="00CC095B" w:rsidRDefault="00B66990">
            <w:pPr>
              <w:numPr>
                <w:ilvl w:val="0"/>
                <w:numId w:val="43"/>
              </w:numPr>
              <w:spacing w:before="240" w:line="240" w:lineRule="auto"/>
              <w:ind w:left="284" w:hanging="284"/>
              <w:jc w:val="both"/>
            </w:pPr>
            <w:r>
              <w:rPr>
                <w:b/>
                <w:i/>
                <w:u w:val="single"/>
              </w:rPr>
              <w:t>Биомаса</w:t>
            </w:r>
            <w:r>
              <w:t xml:space="preserve"> означава биоразградимата част на продукти, отпадъци и остатъци от биологичен произход от селското стопанство (включително вещества с растителен и животински произход), горското стопанство и свързаните с тях отрасли, включително рибарство и аквакултури, както и биоразградимата част на промишлени и битови отпадъци. </w:t>
            </w:r>
          </w:p>
          <w:p w:rsidR="00CC095B" w:rsidRDefault="00B66990">
            <w:pPr>
              <w:numPr>
                <w:ilvl w:val="0"/>
                <w:numId w:val="43"/>
              </w:numPr>
              <w:spacing w:before="240" w:line="240" w:lineRule="auto"/>
              <w:ind w:left="284" w:hanging="284"/>
              <w:jc w:val="both"/>
            </w:pPr>
            <w:r>
              <w:rPr>
                <w:b/>
                <w:i/>
                <w:u w:val="single"/>
              </w:rPr>
              <w:t>Енергия от газ от пречиствателни инсталации за отпадни води и биогазове</w:t>
            </w:r>
            <w:r>
              <w:t xml:space="preserve">: енергия от газообразните емисии, генерирани поради анаеробния разпад на органична материя. </w:t>
            </w:r>
          </w:p>
          <w:p w:rsidR="00CC095B" w:rsidRDefault="00CC095B">
            <w:pPr>
              <w:spacing w:after="0" w:line="240" w:lineRule="auto"/>
              <w:ind w:left="720"/>
              <w:jc w:val="both"/>
            </w:pPr>
            <w:bookmarkStart w:id="42" w:name="_3fwokq0" w:colFirst="0" w:colLast="0"/>
            <w:bookmarkEnd w:id="42"/>
          </w:p>
        </w:tc>
      </w:tr>
    </w:tbl>
    <w:p w:rsidR="00CC095B" w:rsidRDefault="00CC095B">
      <w:pPr>
        <w:spacing w:line="240" w:lineRule="auto"/>
        <w:jc w:val="both"/>
      </w:pPr>
    </w:p>
    <w:p w:rsidR="00CC095B" w:rsidRDefault="00B66990">
      <w:pPr>
        <w:spacing w:line="240" w:lineRule="auto"/>
        <w:jc w:val="both"/>
        <w:rPr>
          <w:b/>
          <w:color w:val="948A54"/>
        </w:rPr>
      </w:pPr>
      <w:r>
        <w:rPr>
          <w:noProof/>
        </w:rPr>
        <w:lastRenderedPageBreak/>
        <w:drawing>
          <wp:inline distT="0" distB="0" distL="0" distR="0">
            <wp:extent cx="259080" cy="231775"/>
            <wp:effectExtent l="0" t="0" r="0" b="0"/>
            <wp:docPr id="119"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Критерият е пригоден към възможностите на всеки обект за туристическо настаняване да сключва договор за електричество от доставчик на електричество от възобновяеми източници, като се вземат предвид наличните доставчици, където се намира обектът за настаняване.</w:t>
      </w:r>
    </w:p>
    <w:p w:rsidR="00CC095B" w:rsidRDefault="00B66990">
      <w:pPr>
        <w:pStyle w:val="Heading3"/>
        <w:tabs>
          <w:tab w:val="left" w:pos="993"/>
        </w:tabs>
        <w:spacing w:before="240" w:after="60" w:line="240" w:lineRule="auto"/>
        <w:ind w:left="567" w:firstLine="360"/>
        <w:jc w:val="both"/>
        <w:rPr>
          <w:color w:val="0070C0"/>
          <w:sz w:val="26"/>
          <w:szCs w:val="26"/>
        </w:rPr>
      </w:pPr>
      <w:bookmarkStart w:id="43" w:name="_1v1yuxt" w:colFirst="0" w:colLast="0"/>
      <w:bookmarkEnd w:id="43"/>
      <w:r>
        <w:rPr>
          <w:color w:val="0070C0"/>
          <w:sz w:val="26"/>
          <w:szCs w:val="26"/>
        </w:rPr>
        <w:t>C12.1. Насока относно документите за оценка и проверка за всеки сценарий</w:t>
      </w:r>
    </w:p>
    <w:p w:rsidR="00342467" w:rsidRPr="00342467" w:rsidRDefault="00B66990">
      <w:pPr>
        <w:spacing w:line="240" w:lineRule="auto"/>
        <w:jc w:val="both"/>
        <w:rPr>
          <w:b/>
        </w:rPr>
      </w:pPr>
      <w:r>
        <w:rPr>
          <w:b/>
          <w:u w:val="single"/>
        </w:rPr>
        <w:t xml:space="preserve">Сценарий 1: </w:t>
      </w:r>
      <w:r>
        <w:rPr>
          <w:b/>
        </w:rPr>
        <w:t xml:space="preserve">12.a) </w:t>
      </w:r>
      <w:r w:rsidR="00342467" w:rsidRPr="005F51B3">
        <w:rPr>
          <w:b/>
        </w:rPr>
        <w:t>С изключение на случаите, в които се прилага буква б) — в случай че има доставчици на индивидуални зелени тарифи, които предлагат най-малко 50 % от електроенергията от възобновяеми източници или от отделните сертификати за ГП в мястото, където се намира обектът за настаняване:</w:t>
      </w:r>
    </w:p>
    <w:p w:rsidR="00CC095B" w:rsidRPr="00DF67C4" w:rsidRDefault="00B66990">
      <w:pPr>
        <w:spacing w:line="240" w:lineRule="auto"/>
        <w:jc w:val="both"/>
      </w:pPr>
      <w:r w:rsidRPr="00DF67C4">
        <w:rPr>
          <w:b/>
        </w:rPr>
        <w:t>1 до 4 доставчици на индивидуални зелени тарифи, които предлагат 50 % от електроенергията от възобновяеми източници или от отделните сертификати за ГП</w:t>
      </w:r>
    </w:p>
    <w:p w:rsidR="00CC095B" w:rsidRPr="00DF67C4" w:rsidRDefault="00B66990">
      <w:pPr>
        <w:spacing w:line="240" w:lineRule="auto"/>
        <w:jc w:val="both"/>
      </w:pPr>
      <w:r w:rsidRPr="00DF67C4">
        <w:t>Приложимо изискване: поне 50% от електричеството трябва да бъде от възобновяеми източници. Това може да се постигне чрез:</w:t>
      </w:r>
    </w:p>
    <w:p w:rsidR="00CC095B" w:rsidRDefault="00B66990">
      <w:pPr>
        <w:spacing w:after="0" w:line="240" w:lineRule="auto"/>
        <w:ind w:firstLine="720"/>
        <w:jc w:val="both"/>
      </w:pPr>
      <w:r>
        <w:t>1. Индивидуална зелена тарифа за електроенергия, или</w:t>
      </w:r>
      <w:bookmarkStart w:id="44" w:name="_GoBack"/>
      <w:bookmarkEnd w:id="44"/>
    </w:p>
    <w:p w:rsidR="00CC095B" w:rsidRDefault="00B66990">
      <w:pPr>
        <w:spacing w:line="240" w:lineRule="auto"/>
        <w:ind w:firstLine="720"/>
        <w:jc w:val="both"/>
      </w:pPr>
      <w:r>
        <w:t>2. Необвързано закупуване на гаранции за произход</w:t>
      </w:r>
    </w:p>
    <w:p w:rsidR="00CC095B" w:rsidRDefault="00B66990">
      <w:pPr>
        <w:spacing w:line="240" w:lineRule="auto"/>
        <w:jc w:val="both"/>
        <w:rPr>
          <w:u w:val="single"/>
        </w:rPr>
      </w:pPr>
      <w:r>
        <w:rPr>
          <w:u w:val="single"/>
        </w:rPr>
        <w:t>Документи за доказване на съответствие:</w:t>
      </w:r>
    </w:p>
    <w:p w:rsidR="00CC095B" w:rsidRDefault="00B66990">
      <w:pPr>
        <w:spacing w:line="240" w:lineRule="auto"/>
        <w:jc w:val="both"/>
      </w:pPr>
      <w:r>
        <w:t xml:space="preserve">За случай </w:t>
      </w:r>
      <w:r>
        <w:rPr>
          <w:b/>
        </w:rPr>
        <w:t>1. Индивидуална тарифа за електроенергия</w:t>
      </w:r>
      <w:r>
        <w:t>:</w:t>
      </w:r>
    </w:p>
    <w:p w:rsidR="00CC095B" w:rsidRDefault="00B66990">
      <w:pPr>
        <w:numPr>
          <w:ilvl w:val="0"/>
          <w:numId w:val="63"/>
        </w:numPr>
        <w:pBdr>
          <w:top w:val="nil"/>
          <w:left w:val="nil"/>
          <w:bottom w:val="nil"/>
          <w:right w:val="nil"/>
          <w:between w:val="nil"/>
        </w:pBdr>
        <w:spacing w:after="0" w:line="240" w:lineRule="auto"/>
        <w:jc w:val="both"/>
      </w:pPr>
      <w:r>
        <w:rPr>
          <w:color w:val="000000"/>
        </w:rPr>
        <w:t xml:space="preserve">Списък с доставчици на зелено електричество (вж. </w:t>
      </w:r>
      <w:hyperlink w:anchor="_4f1mdlm">
        <w:r>
          <w:rPr>
            <w:color w:val="0070C0"/>
          </w:rPr>
          <w:t>C12.2.</w:t>
        </w:r>
      </w:hyperlink>
      <w:hyperlink w:anchor="_4f1mdlm">
        <w:r>
          <w:rPr>
            <w:color w:val="0070C0"/>
            <w:sz w:val="26"/>
            <w:szCs w:val="26"/>
          </w:rPr>
          <w:t xml:space="preserve"> Насоки за предоставяне на списък на доставчици по зелени тарифи, предлагащи зелена електроенергия в мястото, където се намира обектът за настаняване</w:t>
        </w:r>
      </w:hyperlink>
      <w:r>
        <w:rPr>
          <w:color w:val="000000"/>
        </w:rPr>
        <w:t>)</w:t>
      </w:r>
    </w:p>
    <w:p w:rsidR="00CC095B" w:rsidRDefault="00B66990">
      <w:pPr>
        <w:numPr>
          <w:ilvl w:val="0"/>
          <w:numId w:val="63"/>
        </w:numPr>
        <w:pBdr>
          <w:top w:val="nil"/>
          <w:left w:val="nil"/>
          <w:bottom w:val="nil"/>
          <w:right w:val="nil"/>
          <w:between w:val="nil"/>
        </w:pBdr>
        <w:spacing w:line="240" w:lineRule="auto"/>
        <w:jc w:val="both"/>
      </w:pPr>
      <w:r>
        <w:rPr>
          <w:color w:val="000000"/>
        </w:rPr>
        <w:t>Договор за електричество от доставчик на зелена тарифа (Вж. определението по-горе), в който е посочен характерът на възобновяемия(те) източник(ци) на енергия и процента доставено електричество, което е от възобновяем източник. (най-малко 50 % от възобновяеми енергийни източници)</w:t>
      </w:r>
    </w:p>
    <w:p w:rsidR="00CC095B" w:rsidRDefault="00B66990">
      <w:pPr>
        <w:spacing w:line="240" w:lineRule="auto"/>
        <w:jc w:val="both"/>
      </w:pPr>
      <w:r>
        <w:t xml:space="preserve">За случай </w:t>
      </w:r>
      <w:r>
        <w:rPr>
          <w:b/>
        </w:rPr>
        <w:t>2. Необвързано закупуване на гаранции за произход:</w:t>
      </w:r>
    </w:p>
    <w:p w:rsidR="00CC095B" w:rsidRDefault="00B66990">
      <w:pPr>
        <w:numPr>
          <w:ilvl w:val="0"/>
          <w:numId w:val="16"/>
        </w:numPr>
        <w:pBdr>
          <w:top w:val="nil"/>
          <w:left w:val="nil"/>
          <w:bottom w:val="nil"/>
          <w:right w:val="nil"/>
          <w:between w:val="nil"/>
        </w:pBdr>
        <w:spacing w:after="0" w:line="240" w:lineRule="auto"/>
        <w:jc w:val="both"/>
      </w:pPr>
      <w:r>
        <w:rPr>
          <w:color w:val="000000"/>
        </w:rPr>
        <w:t xml:space="preserve">Списък с доставчици на зелено електричество (вж. </w:t>
      </w:r>
      <w:hyperlink w:anchor="_4f1mdlm">
        <w:r>
          <w:rPr>
            <w:color w:val="0070C0"/>
          </w:rPr>
          <w:t>C12.2.</w:t>
        </w:r>
      </w:hyperlink>
      <w:hyperlink w:anchor="_4f1mdlm">
        <w:r>
          <w:rPr>
            <w:color w:val="0070C0"/>
            <w:sz w:val="26"/>
            <w:szCs w:val="26"/>
          </w:rPr>
          <w:t xml:space="preserve"> Насоки за предоставяне на списък на доставчици по зелени тарифи, предлагащи зелена електроенергия в мястото, където се намира обектът за настаняване</w:t>
        </w:r>
      </w:hyperlink>
      <w:r>
        <w:rPr>
          <w:color w:val="000000"/>
        </w:rPr>
        <w:t>)</w:t>
      </w:r>
    </w:p>
    <w:p w:rsidR="00CC095B" w:rsidRDefault="00B66990">
      <w:pPr>
        <w:numPr>
          <w:ilvl w:val="0"/>
          <w:numId w:val="16"/>
        </w:numPr>
        <w:pBdr>
          <w:top w:val="nil"/>
          <w:left w:val="nil"/>
          <w:bottom w:val="nil"/>
          <w:right w:val="nil"/>
          <w:between w:val="nil"/>
        </w:pBdr>
        <w:spacing w:after="0" w:line="240" w:lineRule="auto"/>
        <w:jc w:val="both"/>
      </w:pPr>
      <w:r>
        <w:rPr>
          <w:color w:val="000000"/>
        </w:rPr>
        <w:t xml:space="preserve">Договор за електричество на редовния доставчик (който предоставя национален микс под 50 % от възобновяеми енергийни източници). </w:t>
      </w:r>
    </w:p>
    <w:p w:rsidR="00CC095B" w:rsidRDefault="00B66990">
      <w:pPr>
        <w:numPr>
          <w:ilvl w:val="0"/>
          <w:numId w:val="16"/>
        </w:numPr>
        <w:pBdr>
          <w:top w:val="nil"/>
          <w:left w:val="nil"/>
          <w:bottom w:val="nil"/>
          <w:right w:val="nil"/>
          <w:between w:val="nil"/>
        </w:pBdr>
        <w:spacing w:after="0" w:line="240" w:lineRule="auto"/>
      </w:pPr>
      <w:r>
        <w:rPr>
          <w:color w:val="000000"/>
        </w:rPr>
        <w:t>Договор на доставчика на гаранции за произход.</w:t>
      </w:r>
    </w:p>
    <w:p w:rsidR="00CC095B" w:rsidRDefault="00B66990">
      <w:pPr>
        <w:numPr>
          <w:ilvl w:val="0"/>
          <w:numId w:val="16"/>
        </w:numPr>
        <w:pBdr>
          <w:top w:val="nil"/>
          <w:left w:val="nil"/>
          <w:bottom w:val="nil"/>
          <w:right w:val="nil"/>
          <w:between w:val="nil"/>
        </w:pBdr>
        <w:spacing w:after="0" w:line="240" w:lineRule="auto"/>
        <w:jc w:val="both"/>
      </w:pPr>
      <w:r>
        <w:rPr>
          <w:color w:val="000000"/>
        </w:rPr>
        <w:t xml:space="preserve">Извършване на калкулация на общото потребление на електричество, обхванато от гаранции за произход. Националният микс, предоставян от редовен продавач, може да бъде отчетен като минимално изисквания. Общо националният микс, предоставян от редовния продавач, плюс процента, обхванат от отделни ГО, следва да бъде най-малко 50 % от общото потребление на електричество. </w:t>
      </w:r>
      <w:r>
        <w:rPr>
          <w:b/>
          <w:color w:val="000000"/>
        </w:rPr>
        <w:t>Начинът за изчисление е предоставен по-долу.</w:t>
      </w:r>
    </w:p>
    <w:p w:rsidR="00CC095B" w:rsidRDefault="00B66990">
      <w:pPr>
        <w:numPr>
          <w:ilvl w:val="0"/>
          <w:numId w:val="16"/>
        </w:numPr>
        <w:pBdr>
          <w:top w:val="nil"/>
          <w:left w:val="nil"/>
          <w:bottom w:val="nil"/>
          <w:right w:val="nil"/>
          <w:between w:val="nil"/>
        </w:pBdr>
        <w:spacing w:after="0" w:line="240" w:lineRule="auto"/>
        <w:jc w:val="both"/>
      </w:pPr>
      <w:r>
        <w:rPr>
          <w:color w:val="000000"/>
        </w:rPr>
        <w:t>Декларация от доставчика на гаранции за обслужване за това, че снабдяването отговаря на следните условия:</w:t>
      </w:r>
    </w:p>
    <w:p w:rsidR="00CC095B" w:rsidRDefault="00B66990">
      <w:pPr>
        <w:numPr>
          <w:ilvl w:val="1"/>
          <w:numId w:val="16"/>
        </w:numPr>
        <w:pBdr>
          <w:top w:val="nil"/>
          <w:left w:val="nil"/>
          <w:bottom w:val="nil"/>
          <w:right w:val="nil"/>
          <w:between w:val="nil"/>
        </w:pBdr>
        <w:spacing w:after="0" w:line="240" w:lineRule="auto"/>
        <w:jc w:val="both"/>
      </w:pPr>
      <w:r>
        <w:rPr>
          <w:color w:val="000000"/>
        </w:rPr>
        <w:t>Националните разпоредби на държавата износител и държавата вносител предвиждат протоколи за място на произход, които се акредитират от Асоциацията на издаващите органи (АИО) съгласно принципите и правилата за функционирането на EECS, за да се избегне двойното отчитане, в случай че клиентът избере необвързано закупуване на ГП.</w:t>
      </w:r>
    </w:p>
    <w:p w:rsidR="00CC095B" w:rsidRDefault="00B66990">
      <w:pPr>
        <w:numPr>
          <w:ilvl w:val="1"/>
          <w:numId w:val="16"/>
        </w:numPr>
        <w:pBdr>
          <w:top w:val="nil"/>
          <w:left w:val="nil"/>
          <w:bottom w:val="nil"/>
          <w:right w:val="nil"/>
          <w:between w:val="nil"/>
        </w:pBdr>
        <w:spacing w:after="240" w:line="240" w:lineRule="auto"/>
        <w:jc w:val="both"/>
      </w:pPr>
      <w:r>
        <w:rPr>
          <w:color w:val="000000"/>
        </w:rPr>
        <w:t>Количеството на придобитите посредством необвързано закупуване ГП съответства на потреблението на обекта за туристическо настаняване на електроенергия през същия период от време.</w:t>
      </w:r>
    </w:p>
    <w:tbl>
      <w:tblPr>
        <w:tblStyle w:val="aff"/>
        <w:tblW w:w="9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rPr>
          <w:jc w:val="center"/>
        </w:trPr>
        <w:tc>
          <w:tcPr>
            <w:tcW w:w="9166" w:type="dxa"/>
          </w:tcPr>
          <w:p w:rsidR="00CC095B" w:rsidRDefault="00B66990">
            <w:pPr>
              <w:spacing w:line="240" w:lineRule="auto"/>
              <w:rPr>
                <w:b/>
              </w:rPr>
            </w:pPr>
            <w:r>
              <w:rPr>
                <w:b/>
              </w:rPr>
              <w:lastRenderedPageBreak/>
              <w:t>Пример за калкулация на процента потребление на електричество, което ще бъде осигурено чрез необвързано закупуване на гаранции за произход:</w:t>
            </w:r>
          </w:p>
          <w:p w:rsidR="00CC095B" w:rsidRDefault="00B66990">
            <w:pPr>
              <w:spacing w:line="240" w:lineRule="auto"/>
            </w:pPr>
            <w:r>
              <w:t xml:space="preserve">(Важно е да се знае, че: ГП се издават за всеки 1 MWh произведена енергия от възобновяеми източници) </w:t>
            </w:r>
          </w:p>
          <w:p w:rsidR="00CC095B" w:rsidRDefault="00CC095B">
            <w:pPr>
              <w:spacing w:after="0" w:line="240" w:lineRule="auto"/>
            </w:pPr>
          </w:p>
          <w:p w:rsidR="00CC095B" w:rsidRDefault="00B66990">
            <w:pPr>
              <w:numPr>
                <w:ilvl w:val="0"/>
                <w:numId w:val="11"/>
              </w:numPr>
              <w:pBdr>
                <w:top w:val="nil"/>
                <w:left w:val="nil"/>
                <w:bottom w:val="nil"/>
                <w:right w:val="nil"/>
                <w:between w:val="nil"/>
              </w:pBdr>
              <w:spacing w:line="240" w:lineRule="auto"/>
              <w:rPr>
                <w:rFonts w:ascii="EC Square Sans Pro" w:eastAsia="EC Square Sans Pro" w:hAnsi="EC Square Sans Pro" w:cs="EC Square Sans Pro"/>
                <w:b/>
                <w:color w:val="000000"/>
              </w:rPr>
            </w:pPr>
            <w:r>
              <w:rPr>
                <w:rFonts w:ascii="EC Square Sans Pro" w:eastAsia="EC Square Sans Pro" w:hAnsi="EC Square Sans Pro" w:cs="EC Square Sans Pro"/>
                <w:color w:val="000000"/>
              </w:rPr>
              <w:t xml:space="preserve">Пример 1: Заявителят има договор с традиционен доставчик, който </w:t>
            </w:r>
            <w:r>
              <w:rPr>
                <w:rFonts w:ascii="EC Square Sans Pro" w:eastAsia="EC Square Sans Pro" w:hAnsi="EC Square Sans Pro" w:cs="EC Square Sans Pro"/>
                <w:b/>
                <w:color w:val="000000"/>
              </w:rPr>
              <w:t>не предлага електричество от възобновяеми енергийни източници</w:t>
            </w:r>
          </w:p>
          <w:p w:rsidR="00CC095B" w:rsidRDefault="00B66990">
            <w:pPr>
              <w:spacing w:line="240" w:lineRule="auto"/>
            </w:pPr>
            <w:r>
              <w:t xml:space="preserve">За да се установи каква ГП е необходима за снабдяване на 50 % от електричеството за обекта за туристическо настаняване от възобновяеми енергийни източници: </w:t>
            </w:r>
          </w:p>
          <w:p w:rsidR="00CC095B" w:rsidRDefault="00B66990">
            <w:pPr>
              <w:numPr>
                <w:ilvl w:val="0"/>
                <w:numId w:val="8"/>
              </w:numPr>
              <w:pBdr>
                <w:top w:val="nil"/>
                <w:left w:val="nil"/>
                <w:bottom w:val="nil"/>
                <w:right w:val="nil"/>
                <w:between w:val="nil"/>
              </w:pBdr>
              <w:spacing w:after="0" w:line="240" w:lineRule="auto"/>
            </w:pPr>
            <w:r>
              <w:rPr>
                <w:rFonts w:ascii="EC Square Sans Pro" w:eastAsia="EC Square Sans Pro" w:hAnsi="EC Square Sans Pro" w:cs="EC Square Sans Pro"/>
                <w:color w:val="000000"/>
              </w:rPr>
              <w:t>Общо потребление на енергия (годишно): напр. 375MWh</w:t>
            </w:r>
          </w:p>
          <w:p w:rsidR="00CC095B" w:rsidRDefault="00B66990">
            <w:pPr>
              <w:numPr>
                <w:ilvl w:val="0"/>
                <w:numId w:val="8"/>
              </w:numPr>
              <w:pBdr>
                <w:top w:val="nil"/>
                <w:left w:val="nil"/>
                <w:bottom w:val="nil"/>
                <w:right w:val="nil"/>
                <w:between w:val="nil"/>
              </w:pBdr>
              <w:spacing w:line="240" w:lineRule="auto"/>
            </w:pPr>
            <w:r>
              <w:rPr>
                <w:rFonts w:ascii="EC Square Sans Pro" w:eastAsia="EC Square Sans Pro" w:hAnsi="EC Square Sans Pro" w:cs="EC Square Sans Pro"/>
                <w:color w:val="000000"/>
              </w:rPr>
              <w:t>Общо потребление на електричество от възобновяеми източници от редовен доставчик (годишно): 0MWh</w:t>
            </w:r>
          </w:p>
          <w:p w:rsidR="00CC095B" w:rsidRDefault="003D4F59">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375 MWh×1GO</m:t>
                    </m:r>
                  </m:num>
                  <m:den>
                    <m:r>
                      <w:rPr>
                        <w:rFonts w:ascii="Cambria Math" w:eastAsia="Cambria Math" w:hAnsi="Cambria Math" w:cs="Cambria Math"/>
                      </w:rPr>
                      <m:t>1MWh</m:t>
                    </m:r>
                  </m:den>
                </m:f>
                <m:r>
                  <w:rPr>
                    <w:rFonts w:ascii="Cambria Math" w:eastAsia="Cambria Math" w:hAnsi="Cambria Math" w:cs="Cambria Math"/>
                  </w:rPr>
                  <m:t xml:space="preserve"> ×50%=187,5 GO  </m:t>
                </m:r>
              </m:oMath>
            </m:oMathPara>
          </w:p>
          <w:p w:rsidR="00CC095B" w:rsidRDefault="00B66990">
            <w:pPr>
              <w:spacing w:line="240" w:lineRule="auto"/>
              <w:jc w:val="center"/>
            </w:pPr>
            <w:r>
              <w:rPr>
                <w:b/>
              </w:rPr>
              <w:t xml:space="preserve">Необвързано закупуване на ГП, необходима за постигане на съответствие с критерия </w:t>
            </w:r>
            <w:r>
              <w:rPr>
                <w:rFonts w:ascii="Arial Unicode MS" w:eastAsia="Arial Unicode MS" w:hAnsi="Arial Unicode MS" w:cs="Arial Unicode MS"/>
                <w:b/>
              </w:rPr>
              <w:t>≥</w:t>
            </w:r>
            <w:r>
              <w:rPr>
                <w:b/>
              </w:rPr>
              <w:t>187.5</w:t>
            </w:r>
          </w:p>
          <w:p w:rsidR="00CC095B" w:rsidRDefault="00B66990">
            <w:pPr>
              <w:numPr>
                <w:ilvl w:val="0"/>
                <w:numId w:val="11"/>
              </w:numPr>
              <w:pBdr>
                <w:top w:val="nil"/>
                <w:left w:val="nil"/>
                <w:bottom w:val="nil"/>
                <w:right w:val="nil"/>
                <w:between w:val="nil"/>
              </w:pBdr>
              <w:spacing w:line="240" w:lineRule="auto"/>
            </w:pPr>
            <w:r>
              <w:rPr>
                <w:rFonts w:ascii="EC Square Sans Pro" w:eastAsia="EC Square Sans Pro" w:hAnsi="EC Square Sans Pro" w:cs="EC Square Sans Pro"/>
                <w:color w:val="000000"/>
              </w:rPr>
              <w:t xml:space="preserve">Пример 2: Заявителят има договор с традиционен доставчик, който предлага 20 % от възобновяеми енергийни източници. </w:t>
            </w:r>
          </w:p>
          <w:p w:rsidR="00CC095B" w:rsidRPr="00891575" w:rsidRDefault="00B66990">
            <w:pPr>
              <w:spacing w:line="240" w:lineRule="auto"/>
              <w:rPr>
                <w:rFonts w:ascii="EC Square Sans Pro" w:hAnsi="EC Square Sans Pro"/>
              </w:rPr>
            </w:pPr>
            <w:r w:rsidRPr="00891575">
              <w:rPr>
                <w:rFonts w:ascii="EC Square Sans Pro" w:hAnsi="EC Square Sans Pro"/>
              </w:rPr>
              <w:t xml:space="preserve">Редовният доставчик предоставя 20 % от енергията от възобновяеми източници. За да се установи каква ГП е необходима за снабдяване на 50 % електричество от възобновяеми енергийни източници: </w:t>
            </w:r>
          </w:p>
          <w:p w:rsidR="00CC095B" w:rsidRDefault="00B66990">
            <w:pPr>
              <w:numPr>
                <w:ilvl w:val="0"/>
                <w:numId w:val="13"/>
              </w:numPr>
              <w:pBdr>
                <w:top w:val="nil"/>
                <w:left w:val="nil"/>
                <w:bottom w:val="nil"/>
                <w:right w:val="nil"/>
                <w:between w:val="nil"/>
              </w:pBdr>
              <w:spacing w:after="0" w:line="240" w:lineRule="auto"/>
            </w:pPr>
            <w:r>
              <w:rPr>
                <w:rFonts w:ascii="EC Square Sans Pro" w:eastAsia="EC Square Sans Pro" w:hAnsi="EC Square Sans Pro" w:cs="EC Square Sans Pro"/>
                <w:color w:val="000000"/>
              </w:rPr>
              <w:t>Общо потребление на енергия (годишно): напр. 375MWh</w:t>
            </w:r>
          </w:p>
          <w:p w:rsidR="00CC095B" w:rsidRDefault="00B66990">
            <w:pPr>
              <w:numPr>
                <w:ilvl w:val="0"/>
                <w:numId w:val="13"/>
              </w:numPr>
              <w:pBdr>
                <w:top w:val="nil"/>
                <w:left w:val="nil"/>
                <w:bottom w:val="nil"/>
                <w:right w:val="nil"/>
                <w:between w:val="nil"/>
              </w:pBdr>
              <w:spacing w:line="240" w:lineRule="auto"/>
            </w:pPr>
            <w:r>
              <w:rPr>
                <w:rFonts w:ascii="EC Square Sans Pro" w:eastAsia="EC Square Sans Pro" w:hAnsi="EC Square Sans Pro" w:cs="EC Square Sans Pro"/>
                <w:color w:val="000000"/>
              </w:rPr>
              <w:t>Общото потребление на електричество от възобновяеми източници от редовен доставчик (годишно) е 20 %: 75MWh</w:t>
            </w:r>
          </w:p>
          <w:p w:rsidR="00CC095B" w:rsidRDefault="00B66990">
            <w:pPr>
              <w:jc w:val="center"/>
              <w:rPr>
                <w:rFonts w:ascii="Cambria Math" w:eastAsia="Cambria Math" w:hAnsi="Cambria Math" w:cs="Cambria Math"/>
              </w:rPr>
            </w:pPr>
            <m:oMathPara>
              <m:oMath>
                <m:r>
                  <w:rPr>
                    <w:rFonts w:ascii="Cambria Math" w:eastAsia="Cambria Math" w:hAnsi="Cambria Math" w:cs="Cambria Math"/>
                  </w:rPr>
                  <m:t>375MWh ×20%=75MWh</m:t>
                </m:r>
              </m:oMath>
            </m:oMathPara>
          </w:p>
          <w:p w:rsidR="00CC095B" w:rsidRDefault="00B66990">
            <w:pPr>
              <w:numPr>
                <w:ilvl w:val="0"/>
                <w:numId w:val="33"/>
              </w:numPr>
              <w:pBdr>
                <w:top w:val="nil"/>
                <w:left w:val="nil"/>
                <w:bottom w:val="nil"/>
                <w:right w:val="nil"/>
                <w:between w:val="nil"/>
              </w:pBdr>
              <w:spacing w:line="240" w:lineRule="auto"/>
            </w:pPr>
            <w:r>
              <w:rPr>
                <w:rFonts w:ascii="EC Square Sans Pro" w:eastAsia="EC Square Sans Pro" w:hAnsi="EC Square Sans Pro" w:cs="EC Square Sans Pro"/>
                <w:color w:val="000000"/>
              </w:rPr>
              <w:t xml:space="preserve">За да постигне съответствие с критерия, обектът за туристическо настаняване трябва да закупи отделни ГП, за да снабди 50 % електричество от възобновяем източник на енергия: </w:t>
            </w:r>
          </w:p>
          <w:p w:rsidR="00CC095B" w:rsidRDefault="003D4F59">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375 MWh×1GO</m:t>
                    </m:r>
                  </m:num>
                  <m:den>
                    <m:r>
                      <w:rPr>
                        <w:rFonts w:ascii="Cambria Math" w:eastAsia="Cambria Math" w:hAnsi="Cambria Math" w:cs="Cambria Math"/>
                      </w:rPr>
                      <m:t>1MWh</m:t>
                    </m:r>
                  </m:den>
                </m:f>
                <m:r>
                  <w:rPr>
                    <w:rFonts w:ascii="Cambria Math" w:eastAsia="Cambria Math" w:hAnsi="Cambria Math" w:cs="Cambria Math"/>
                  </w:rPr>
                  <m:t xml:space="preserve"> ×30%=112,5 GO  </m:t>
                </m:r>
              </m:oMath>
            </m:oMathPara>
          </w:p>
          <w:p w:rsidR="00CC095B" w:rsidRPr="00891575" w:rsidRDefault="00B66990">
            <w:pPr>
              <w:spacing w:line="240" w:lineRule="auto"/>
              <w:jc w:val="center"/>
              <w:rPr>
                <w:rFonts w:ascii="EC Square Sans Pro" w:hAnsi="EC Square Sans Pro"/>
                <w:b/>
              </w:rPr>
            </w:pPr>
            <w:r w:rsidRPr="00891575">
              <w:rPr>
                <w:rFonts w:ascii="EC Square Sans Pro" w:hAnsi="EC Square Sans Pro"/>
                <w:b/>
              </w:rPr>
              <w:t xml:space="preserve">Необвързано закупуване на ГП, необходима за постигане на съответствие с критерия </w:t>
            </w:r>
            <w:r w:rsidRPr="00891575">
              <w:rPr>
                <w:rFonts w:ascii="EC Square Sans Pro" w:eastAsia="Arial Unicode MS" w:hAnsi="EC Square Sans Pro" w:cs="Arial Unicode MS"/>
                <w:b/>
              </w:rPr>
              <w:t>≥</w:t>
            </w:r>
            <w:r w:rsidRPr="00891575">
              <w:rPr>
                <w:rFonts w:ascii="EC Square Sans Pro" w:hAnsi="EC Square Sans Pro"/>
                <w:b/>
              </w:rPr>
              <w:t>112.5</w:t>
            </w:r>
          </w:p>
        </w:tc>
      </w:tr>
    </w:tbl>
    <w:p w:rsidR="00CC095B" w:rsidRDefault="00CC095B">
      <w:pPr>
        <w:spacing w:before="240" w:after="240" w:line="240" w:lineRule="auto"/>
        <w:jc w:val="both"/>
      </w:pPr>
    </w:p>
    <w:p w:rsidR="00CC095B" w:rsidRDefault="00B66990">
      <w:pPr>
        <w:spacing w:before="240" w:after="240" w:line="240" w:lineRule="auto"/>
        <w:jc w:val="both"/>
        <w:rPr>
          <w:b/>
          <w:u w:val="single"/>
        </w:rPr>
      </w:pPr>
      <w:r>
        <w:rPr>
          <w:b/>
          <w:u w:val="single"/>
        </w:rPr>
        <w:t>Сценарий 2: 12.б) Най-малко 5 доставчика на индивидуални зелени тарифи, които предлагат 100 % от електроенергията от възобновяеми източници</w:t>
      </w:r>
    </w:p>
    <w:p w:rsidR="00CC095B" w:rsidRDefault="00B66990">
      <w:pPr>
        <w:spacing w:before="240" w:after="240" w:line="240" w:lineRule="auto"/>
        <w:jc w:val="both"/>
        <w:rPr>
          <w:b/>
          <w:u w:val="single"/>
        </w:rPr>
      </w:pPr>
      <w:r>
        <w:rPr>
          <w:u w:val="single"/>
        </w:rPr>
        <w:t>Приложимо изискване</w:t>
      </w:r>
      <w:r>
        <w:t>: 100 % от електричеството трябва да бъде от възобновяеми енергийни източници чрез индивидуална зелена тарифа.</w:t>
      </w:r>
    </w:p>
    <w:p w:rsidR="00CC095B" w:rsidRDefault="00B66990">
      <w:pPr>
        <w:spacing w:line="240" w:lineRule="auto"/>
        <w:jc w:val="both"/>
        <w:rPr>
          <w:u w:val="single"/>
        </w:rPr>
      </w:pPr>
      <w:r>
        <w:rPr>
          <w:u w:val="single"/>
        </w:rPr>
        <w:t>Документи за доказване на съответствие:</w:t>
      </w:r>
    </w:p>
    <w:p w:rsidR="00CC095B" w:rsidRDefault="00B66990">
      <w:pPr>
        <w:numPr>
          <w:ilvl w:val="0"/>
          <w:numId w:val="18"/>
        </w:numPr>
        <w:pBdr>
          <w:top w:val="nil"/>
          <w:left w:val="nil"/>
          <w:bottom w:val="nil"/>
          <w:right w:val="nil"/>
          <w:between w:val="nil"/>
        </w:pBdr>
        <w:spacing w:after="0" w:line="240" w:lineRule="auto"/>
        <w:jc w:val="both"/>
      </w:pPr>
      <w:r>
        <w:rPr>
          <w:color w:val="000000"/>
        </w:rPr>
        <w:t xml:space="preserve">Списък с доставчици на зелено електричество (вж. </w:t>
      </w:r>
      <w:hyperlink w:anchor="_4f1mdlm">
        <w:r>
          <w:rPr>
            <w:color w:val="0070C0"/>
          </w:rPr>
          <w:t>C12.2.</w:t>
        </w:r>
      </w:hyperlink>
      <w:hyperlink w:anchor="_4f1mdlm">
        <w:r>
          <w:rPr>
            <w:color w:val="0070C0"/>
            <w:sz w:val="26"/>
            <w:szCs w:val="26"/>
          </w:rPr>
          <w:t xml:space="preserve"> Насоки за предоставяне на списък на доставчици по зелени тарифи, предлагащи зелена електроенергия в мястото, където се намира обектът за настаняване</w:t>
        </w:r>
      </w:hyperlink>
      <w:r>
        <w:rPr>
          <w:color w:val="000000"/>
        </w:rPr>
        <w:t>)</w:t>
      </w:r>
    </w:p>
    <w:p w:rsidR="00CC095B" w:rsidRDefault="00B66990">
      <w:pPr>
        <w:numPr>
          <w:ilvl w:val="0"/>
          <w:numId w:val="18"/>
        </w:numPr>
        <w:pBdr>
          <w:top w:val="nil"/>
          <w:left w:val="nil"/>
          <w:bottom w:val="nil"/>
          <w:right w:val="nil"/>
          <w:between w:val="nil"/>
        </w:pBdr>
        <w:spacing w:line="240" w:lineRule="auto"/>
        <w:jc w:val="both"/>
      </w:pPr>
      <w:r>
        <w:rPr>
          <w:color w:val="000000"/>
        </w:rPr>
        <w:lastRenderedPageBreak/>
        <w:t>Договор за електричество от доставчик на зелена тарифа, в който е посочен характерът на възобновяемия (те) източник(ци) на енергия и процента доставено електричество, което е от възобновяем източник. (100 % от възобновяеми енергийни източници)</w:t>
      </w:r>
    </w:p>
    <w:p w:rsidR="00CC095B" w:rsidRDefault="00B66990">
      <w:pPr>
        <w:spacing w:before="240" w:after="240" w:line="240" w:lineRule="auto"/>
        <w:jc w:val="both"/>
        <w:rPr>
          <w:b/>
          <w:u w:val="single"/>
        </w:rPr>
      </w:pPr>
      <w:r>
        <w:rPr>
          <w:b/>
          <w:u w:val="single"/>
        </w:rPr>
        <w:t>Сценарий 3: В случай че няма доставчици, които да предлагат електричество при условията по 12.а и 12.б</w:t>
      </w:r>
    </w:p>
    <w:p w:rsidR="00CC095B" w:rsidRDefault="00B66990">
      <w:pPr>
        <w:spacing w:before="240" w:after="240" w:line="240" w:lineRule="auto"/>
        <w:jc w:val="both"/>
        <w:rPr>
          <w:b/>
          <w:u w:val="single"/>
        </w:rPr>
      </w:pPr>
      <w:r>
        <w:rPr>
          <w:u w:val="single"/>
        </w:rPr>
        <w:t>Приложимо изискване</w:t>
      </w:r>
      <w:r>
        <w:t>: обектът за туристическо настаняване се освобождава от критерия.</w:t>
      </w:r>
    </w:p>
    <w:p w:rsidR="00CC095B" w:rsidRDefault="00B66990">
      <w:pPr>
        <w:spacing w:line="240" w:lineRule="auto"/>
        <w:jc w:val="both"/>
        <w:rPr>
          <w:u w:val="single"/>
        </w:rPr>
      </w:pPr>
      <w:r>
        <w:rPr>
          <w:u w:val="single"/>
        </w:rPr>
        <w:t>Документи за доказване на съответствие:</w:t>
      </w:r>
    </w:p>
    <w:p w:rsidR="00CC095B" w:rsidRDefault="00B66990">
      <w:pPr>
        <w:numPr>
          <w:ilvl w:val="0"/>
          <w:numId w:val="17"/>
        </w:numPr>
        <w:pBdr>
          <w:top w:val="nil"/>
          <w:left w:val="nil"/>
          <w:bottom w:val="nil"/>
          <w:right w:val="nil"/>
          <w:between w:val="nil"/>
        </w:pBdr>
        <w:spacing w:line="240" w:lineRule="auto"/>
        <w:jc w:val="both"/>
      </w:pPr>
      <w:r>
        <w:rPr>
          <w:color w:val="000000"/>
        </w:rPr>
        <w:t xml:space="preserve">Списък с доставчици на зелено електричество (вж. </w:t>
      </w:r>
      <w:hyperlink w:anchor="_4f1mdlm">
        <w:r>
          <w:rPr>
            <w:color w:val="0070C0"/>
          </w:rPr>
          <w:t>C12.2.</w:t>
        </w:r>
      </w:hyperlink>
      <w:hyperlink w:anchor="_4f1mdlm">
        <w:r>
          <w:rPr>
            <w:color w:val="0070C0"/>
            <w:sz w:val="26"/>
            <w:szCs w:val="26"/>
          </w:rPr>
          <w:t xml:space="preserve"> Насоки за предоставяне на списък на доставчици по зелени тарифи, предлагащи зелена електроенергия в мястото, където се намира обектът за настаняване</w:t>
        </w:r>
      </w:hyperlink>
      <w:r>
        <w:rPr>
          <w:color w:val="000000"/>
        </w:rPr>
        <w:t>)</w:t>
      </w:r>
    </w:p>
    <w:p w:rsidR="00CC095B" w:rsidRPr="00891575" w:rsidRDefault="00B66990">
      <w:pPr>
        <w:pStyle w:val="Heading3"/>
        <w:tabs>
          <w:tab w:val="left" w:pos="993"/>
        </w:tabs>
        <w:spacing w:before="240" w:after="60" w:line="240" w:lineRule="auto"/>
        <w:ind w:left="567" w:firstLine="360"/>
        <w:jc w:val="both"/>
        <w:rPr>
          <w:rFonts w:ascii="EC Square Sans Pro" w:hAnsi="EC Square Sans Pro"/>
          <w:color w:val="0070C0"/>
          <w:sz w:val="26"/>
          <w:szCs w:val="26"/>
        </w:rPr>
      </w:pPr>
      <w:bookmarkStart w:id="45" w:name="_4f1mdlm" w:colFirst="0" w:colLast="0"/>
      <w:bookmarkEnd w:id="45"/>
      <w:r w:rsidRPr="00891575">
        <w:rPr>
          <w:rFonts w:ascii="EC Square Sans Pro" w:hAnsi="EC Square Sans Pro"/>
          <w:color w:val="0070C0"/>
          <w:sz w:val="26"/>
          <w:szCs w:val="26"/>
        </w:rPr>
        <w:t>C12.2. Насоки за предоставяне на списък на доставчици по зелени тарифи, предлагащи зелена електроенергия в мястото, където се намира обектът за настаняване</w:t>
      </w:r>
    </w:p>
    <w:p w:rsidR="00CC095B" w:rsidRDefault="00B66990">
      <w:pPr>
        <w:spacing w:line="240" w:lineRule="auto"/>
        <w:jc w:val="both"/>
      </w:pPr>
      <w:r>
        <w:t>Доставчиците на електричество се таксуват, като се вземат предвид три фактора:</w:t>
      </w:r>
    </w:p>
    <w:p w:rsidR="00CC095B" w:rsidRDefault="00B66990">
      <w:pPr>
        <w:numPr>
          <w:ilvl w:val="0"/>
          <w:numId w:val="42"/>
        </w:numPr>
        <w:pBdr>
          <w:top w:val="nil"/>
          <w:left w:val="nil"/>
          <w:bottom w:val="nil"/>
          <w:right w:val="nil"/>
          <w:between w:val="nil"/>
        </w:pBdr>
        <w:spacing w:after="0" w:line="240" w:lineRule="auto"/>
        <w:jc w:val="both"/>
      </w:pPr>
      <w:r>
        <w:rPr>
          <w:color w:val="000000"/>
        </w:rPr>
        <w:t>% от електричеството от възобновяеми енергийни източници: Доставчиците се таксуват в зависимост от предлагания % електричество от възобновяеми енергийни източници.</w:t>
      </w:r>
    </w:p>
    <w:p w:rsidR="00CC095B" w:rsidRDefault="00B66990">
      <w:pPr>
        <w:numPr>
          <w:ilvl w:val="0"/>
          <w:numId w:val="42"/>
        </w:numPr>
        <w:pBdr>
          <w:top w:val="nil"/>
          <w:left w:val="nil"/>
          <w:bottom w:val="nil"/>
          <w:right w:val="nil"/>
          <w:between w:val="nil"/>
        </w:pBdr>
        <w:spacing w:after="0" w:line="240" w:lineRule="auto"/>
        <w:jc w:val="both"/>
      </w:pPr>
      <w:r>
        <w:rPr>
          <w:color w:val="000000"/>
        </w:rPr>
        <w:t xml:space="preserve">Предлагане–търсене: Ако предлаганите от доставчиците мощност и волтаж съответстват на мощността и волтажа, необходими на обекта за туристическо настаняване, доставчикът се таксува. </w:t>
      </w:r>
    </w:p>
    <w:p w:rsidR="00CC095B" w:rsidRDefault="00B66990">
      <w:pPr>
        <w:numPr>
          <w:ilvl w:val="0"/>
          <w:numId w:val="42"/>
        </w:numPr>
        <w:pBdr>
          <w:top w:val="nil"/>
          <w:left w:val="nil"/>
          <w:bottom w:val="nil"/>
          <w:right w:val="nil"/>
          <w:between w:val="nil"/>
        </w:pBdr>
        <w:spacing w:line="240" w:lineRule="auto"/>
        <w:jc w:val="both"/>
      </w:pPr>
      <w:r>
        <w:rPr>
          <w:color w:val="000000"/>
        </w:rPr>
        <w:t>Географско местоположение: Приемат се единствено доставчиците, които предлагат електричество на същото място, както и обекта за туристическо настаняване.</w:t>
      </w:r>
    </w:p>
    <w:p w:rsidR="00CC095B" w:rsidRDefault="00B66990">
      <w:pPr>
        <w:spacing w:line="240" w:lineRule="auto"/>
        <w:jc w:val="both"/>
      </w:pPr>
      <w:r>
        <w:t>Има различни видове доставчици и те биха моли да предлагат микс от електричество от възобновяеми и от невъзобновяеми източници, или да предлагат единствено електричество от възобновяеми източници. Ако предлаганите на доставчиците мощност и волтаж са по-високи от мощността и волтажа, необходими на обекта за туристическо настаняване, доставчикът би могъл да се приеме. От друга страна разглежданите доставчиците трябва да предлагат електричеството на едно и също местоположение, а именно в един и същ град и/или пощенски код на обекта за настаняване.</w:t>
      </w:r>
    </w:p>
    <w:p w:rsidR="00CC095B" w:rsidRDefault="00B66990">
      <w:pPr>
        <w:spacing w:before="240" w:line="240" w:lineRule="auto"/>
        <w:jc w:val="both"/>
      </w:pPr>
      <w:r>
        <w:t>Предложена е следната таблица за докладване на списъка на доставчици по зелени тарифи, предлагащи зелена електроенергия в мястото, където се намира обектът за настаняване:</w:t>
      </w:r>
    </w:p>
    <w:tbl>
      <w:tblPr>
        <w:tblStyle w:val="aff0"/>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2126"/>
        <w:gridCol w:w="2410"/>
        <w:gridCol w:w="2046"/>
      </w:tblGrid>
      <w:tr w:rsidR="00CC095B">
        <w:trPr>
          <w:trHeight w:val="258"/>
          <w:jc w:val="center"/>
        </w:trPr>
        <w:tc>
          <w:tcPr>
            <w:tcW w:w="2660" w:type="dxa"/>
            <w:shd w:val="clear" w:color="auto" w:fill="4F6228"/>
            <w:tcMar>
              <w:right w:w="28" w:type="dxa"/>
            </w:tcMar>
          </w:tcPr>
          <w:p w:rsidR="00CC095B" w:rsidRDefault="00B66990">
            <w:pPr>
              <w:spacing w:after="0" w:line="240" w:lineRule="auto"/>
              <w:rPr>
                <w:color w:val="FFFFFF"/>
                <w:sz w:val="18"/>
                <w:szCs w:val="18"/>
              </w:rPr>
            </w:pPr>
            <w:r>
              <w:rPr>
                <w:color w:val="FFFFFF"/>
                <w:sz w:val="18"/>
                <w:szCs w:val="18"/>
              </w:rPr>
              <w:t>Местоположение (пощенски код и/или град) на обекта за настаняване:</w:t>
            </w:r>
          </w:p>
        </w:tc>
        <w:tc>
          <w:tcPr>
            <w:tcW w:w="6582" w:type="dxa"/>
            <w:gridSpan w:val="3"/>
            <w:shd w:val="clear" w:color="auto" w:fill="4F6228"/>
          </w:tcPr>
          <w:p w:rsidR="00CC095B" w:rsidRDefault="00B66990">
            <w:pPr>
              <w:spacing w:after="0" w:line="240" w:lineRule="auto"/>
              <w:rPr>
                <w:color w:val="FFFFFF"/>
                <w:sz w:val="18"/>
                <w:szCs w:val="18"/>
              </w:rPr>
            </w:pPr>
            <w:r>
              <w:rPr>
                <w:color w:val="FFFFFF"/>
                <w:sz w:val="18"/>
                <w:szCs w:val="18"/>
              </w:rPr>
              <w:t xml:space="preserve"> </w:t>
            </w:r>
          </w:p>
        </w:tc>
      </w:tr>
      <w:tr w:rsidR="00CC095B">
        <w:trPr>
          <w:trHeight w:val="258"/>
          <w:jc w:val="center"/>
        </w:trPr>
        <w:tc>
          <w:tcPr>
            <w:tcW w:w="2660" w:type="dxa"/>
            <w:shd w:val="clear" w:color="auto" w:fill="4F6228"/>
            <w:tcMar>
              <w:right w:w="28" w:type="dxa"/>
            </w:tcMar>
          </w:tcPr>
          <w:p w:rsidR="00CC095B" w:rsidRDefault="00B66990">
            <w:pPr>
              <w:spacing w:after="0" w:line="240" w:lineRule="auto"/>
              <w:rPr>
                <w:color w:val="FFFFFF"/>
                <w:sz w:val="18"/>
                <w:szCs w:val="18"/>
              </w:rPr>
            </w:pPr>
            <w:r>
              <w:rPr>
                <w:color w:val="FFFFFF"/>
                <w:sz w:val="18"/>
                <w:szCs w:val="18"/>
              </w:rPr>
              <w:t>Мощност и волтаж, необходим на обекта за настаняване:</w:t>
            </w:r>
          </w:p>
        </w:tc>
        <w:tc>
          <w:tcPr>
            <w:tcW w:w="6582" w:type="dxa"/>
            <w:gridSpan w:val="3"/>
            <w:shd w:val="clear" w:color="auto" w:fill="4F6228"/>
          </w:tcPr>
          <w:p w:rsidR="00CC095B" w:rsidRDefault="00CC095B">
            <w:pPr>
              <w:spacing w:after="0" w:line="240" w:lineRule="auto"/>
              <w:rPr>
                <w:color w:val="FFFFFF"/>
                <w:sz w:val="18"/>
                <w:szCs w:val="18"/>
              </w:rPr>
            </w:pPr>
          </w:p>
        </w:tc>
      </w:tr>
      <w:tr w:rsidR="00CC095B">
        <w:trPr>
          <w:trHeight w:val="283"/>
          <w:jc w:val="center"/>
        </w:trPr>
        <w:tc>
          <w:tcPr>
            <w:tcW w:w="2660" w:type="dxa"/>
            <w:shd w:val="clear" w:color="auto" w:fill="4F6228"/>
          </w:tcPr>
          <w:p w:rsidR="00CC095B" w:rsidRDefault="00CC095B">
            <w:pPr>
              <w:spacing w:after="0" w:line="240" w:lineRule="auto"/>
              <w:rPr>
                <w:color w:val="FFFFFF"/>
                <w:sz w:val="18"/>
                <w:szCs w:val="18"/>
              </w:rPr>
            </w:pPr>
          </w:p>
        </w:tc>
        <w:tc>
          <w:tcPr>
            <w:tcW w:w="2126" w:type="dxa"/>
            <w:shd w:val="clear" w:color="auto" w:fill="4F6228"/>
          </w:tcPr>
          <w:p w:rsidR="00CC095B" w:rsidRDefault="00B66990">
            <w:pPr>
              <w:spacing w:after="0" w:line="240" w:lineRule="auto"/>
              <w:rPr>
                <w:color w:val="FFFFFF"/>
                <w:sz w:val="18"/>
                <w:szCs w:val="18"/>
              </w:rPr>
            </w:pPr>
            <w:r>
              <w:rPr>
                <w:color w:val="FFFFFF"/>
                <w:sz w:val="18"/>
                <w:szCs w:val="18"/>
              </w:rPr>
              <w:t>Наименование на доставчика на зелена тарифа</w:t>
            </w:r>
          </w:p>
        </w:tc>
        <w:tc>
          <w:tcPr>
            <w:tcW w:w="2410" w:type="dxa"/>
            <w:shd w:val="clear" w:color="auto" w:fill="4F6228"/>
          </w:tcPr>
          <w:p w:rsidR="00CC095B" w:rsidRDefault="00B66990">
            <w:pPr>
              <w:spacing w:after="0" w:line="240" w:lineRule="auto"/>
              <w:rPr>
                <w:color w:val="FFFFFF"/>
                <w:sz w:val="18"/>
                <w:szCs w:val="18"/>
              </w:rPr>
            </w:pPr>
            <w:r>
              <w:rPr>
                <w:color w:val="FFFFFF"/>
                <w:sz w:val="18"/>
                <w:szCs w:val="18"/>
              </w:rPr>
              <w:t>% електричество от възобновяеми източници (най-малко 50 %)</w:t>
            </w:r>
          </w:p>
        </w:tc>
        <w:tc>
          <w:tcPr>
            <w:tcW w:w="2046" w:type="dxa"/>
            <w:shd w:val="clear" w:color="auto" w:fill="4F6228"/>
          </w:tcPr>
          <w:p w:rsidR="00CC095B" w:rsidRDefault="00B66990">
            <w:pPr>
              <w:spacing w:after="0" w:line="240" w:lineRule="auto"/>
              <w:rPr>
                <w:color w:val="FFFFFF"/>
                <w:sz w:val="18"/>
                <w:szCs w:val="18"/>
              </w:rPr>
            </w:pPr>
            <w:r>
              <w:rPr>
                <w:color w:val="FFFFFF"/>
                <w:sz w:val="18"/>
                <w:szCs w:val="18"/>
              </w:rPr>
              <w:t>Уебсайт (ако е наличен)</w:t>
            </w:r>
          </w:p>
        </w:tc>
      </w:tr>
      <w:tr w:rsidR="00CC095B">
        <w:trPr>
          <w:trHeight w:val="283"/>
          <w:jc w:val="center"/>
        </w:trPr>
        <w:tc>
          <w:tcPr>
            <w:tcW w:w="2660" w:type="dxa"/>
          </w:tcPr>
          <w:p w:rsidR="00CC095B" w:rsidRDefault="00B66990">
            <w:pPr>
              <w:spacing w:after="0" w:line="240" w:lineRule="auto"/>
              <w:rPr>
                <w:i/>
              </w:rPr>
            </w:pPr>
            <w:r>
              <w:rPr>
                <w:rFonts w:ascii="Arial" w:eastAsia="Arial" w:hAnsi="Arial" w:cs="Arial"/>
                <w:i/>
              </w:rPr>
              <w:t>Доставчик 1</w:t>
            </w:r>
          </w:p>
        </w:tc>
        <w:tc>
          <w:tcPr>
            <w:tcW w:w="2126" w:type="dxa"/>
          </w:tcPr>
          <w:p w:rsidR="00CC095B" w:rsidRDefault="00CC095B">
            <w:pPr>
              <w:spacing w:after="0" w:line="240" w:lineRule="auto"/>
            </w:pPr>
          </w:p>
        </w:tc>
        <w:tc>
          <w:tcPr>
            <w:tcW w:w="2410" w:type="dxa"/>
          </w:tcPr>
          <w:p w:rsidR="00CC095B" w:rsidRDefault="00CC095B">
            <w:pPr>
              <w:spacing w:after="0" w:line="240" w:lineRule="auto"/>
            </w:pPr>
          </w:p>
        </w:tc>
        <w:tc>
          <w:tcPr>
            <w:tcW w:w="2046" w:type="dxa"/>
          </w:tcPr>
          <w:p w:rsidR="00CC095B" w:rsidRDefault="00CC095B">
            <w:pPr>
              <w:spacing w:after="0" w:line="240" w:lineRule="auto"/>
            </w:pPr>
          </w:p>
        </w:tc>
      </w:tr>
      <w:tr w:rsidR="00CC095B">
        <w:trPr>
          <w:trHeight w:val="283"/>
          <w:jc w:val="center"/>
        </w:trPr>
        <w:tc>
          <w:tcPr>
            <w:tcW w:w="2660" w:type="dxa"/>
          </w:tcPr>
          <w:p w:rsidR="00CC095B" w:rsidRDefault="00B66990">
            <w:pPr>
              <w:spacing w:after="0" w:line="240" w:lineRule="auto"/>
              <w:rPr>
                <w:i/>
              </w:rPr>
            </w:pPr>
            <w:r>
              <w:rPr>
                <w:rFonts w:ascii="Arial" w:eastAsia="Arial" w:hAnsi="Arial" w:cs="Arial"/>
                <w:i/>
              </w:rPr>
              <w:t>Доставчик 2</w:t>
            </w:r>
          </w:p>
        </w:tc>
        <w:tc>
          <w:tcPr>
            <w:tcW w:w="2126" w:type="dxa"/>
          </w:tcPr>
          <w:p w:rsidR="00CC095B" w:rsidRDefault="00CC095B">
            <w:pPr>
              <w:spacing w:after="0" w:line="240" w:lineRule="auto"/>
            </w:pPr>
          </w:p>
        </w:tc>
        <w:tc>
          <w:tcPr>
            <w:tcW w:w="2410" w:type="dxa"/>
          </w:tcPr>
          <w:p w:rsidR="00CC095B" w:rsidRDefault="00CC095B">
            <w:pPr>
              <w:spacing w:after="0" w:line="240" w:lineRule="auto"/>
            </w:pPr>
          </w:p>
        </w:tc>
        <w:tc>
          <w:tcPr>
            <w:tcW w:w="2046" w:type="dxa"/>
          </w:tcPr>
          <w:p w:rsidR="00CC095B" w:rsidRDefault="00CC095B">
            <w:pPr>
              <w:spacing w:after="0" w:line="240" w:lineRule="auto"/>
            </w:pPr>
          </w:p>
        </w:tc>
      </w:tr>
      <w:tr w:rsidR="00CC095B">
        <w:trPr>
          <w:trHeight w:val="283"/>
          <w:jc w:val="center"/>
        </w:trPr>
        <w:tc>
          <w:tcPr>
            <w:tcW w:w="2660" w:type="dxa"/>
          </w:tcPr>
          <w:p w:rsidR="00CC095B" w:rsidRDefault="00B66990">
            <w:pPr>
              <w:spacing w:after="0" w:line="240" w:lineRule="auto"/>
              <w:rPr>
                <w:i/>
              </w:rPr>
            </w:pPr>
            <w:r>
              <w:rPr>
                <w:rFonts w:ascii="Arial" w:eastAsia="Arial" w:hAnsi="Arial" w:cs="Arial"/>
                <w:i/>
              </w:rPr>
              <w:t>Доставчик 3</w:t>
            </w:r>
          </w:p>
        </w:tc>
        <w:tc>
          <w:tcPr>
            <w:tcW w:w="2126" w:type="dxa"/>
          </w:tcPr>
          <w:p w:rsidR="00CC095B" w:rsidRDefault="00CC095B">
            <w:pPr>
              <w:spacing w:after="0" w:line="240" w:lineRule="auto"/>
            </w:pPr>
          </w:p>
        </w:tc>
        <w:tc>
          <w:tcPr>
            <w:tcW w:w="2410" w:type="dxa"/>
          </w:tcPr>
          <w:p w:rsidR="00CC095B" w:rsidRDefault="00CC095B">
            <w:pPr>
              <w:spacing w:after="0" w:line="240" w:lineRule="auto"/>
            </w:pPr>
          </w:p>
        </w:tc>
        <w:tc>
          <w:tcPr>
            <w:tcW w:w="2046" w:type="dxa"/>
          </w:tcPr>
          <w:p w:rsidR="00CC095B" w:rsidRDefault="00CC095B">
            <w:pPr>
              <w:spacing w:after="0" w:line="240" w:lineRule="auto"/>
            </w:pPr>
          </w:p>
        </w:tc>
      </w:tr>
      <w:tr w:rsidR="00CC095B">
        <w:trPr>
          <w:trHeight w:val="283"/>
          <w:jc w:val="center"/>
        </w:trPr>
        <w:tc>
          <w:tcPr>
            <w:tcW w:w="2660" w:type="dxa"/>
          </w:tcPr>
          <w:p w:rsidR="00CC095B" w:rsidRDefault="00B66990">
            <w:pPr>
              <w:spacing w:after="0" w:line="240" w:lineRule="auto"/>
              <w:rPr>
                <w:rFonts w:ascii="Quattrocento Sans" w:eastAsia="Quattrocento Sans" w:hAnsi="Quattrocento Sans" w:cs="Quattrocento Sans"/>
                <w:i/>
              </w:rPr>
            </w:pPr>
            <w:r>
              <w:rPr>
                <w:rFonts w:ascii="Arial" w:eastAsia="Arial" w:hAnsi="Arial" w:cs="Arial"/>
                <w:i/>
              </w:rPr>
              <w:t>Доставчик 4</w:t>
            </w:r>
          </w:p>
        </w:tc>
        <w:tc>
          <w:tcPr>
            <w:tcW w:w="2126" w:type="dxa"/>
          </w:tcPr>
          <w:p w:rsidR="00CC095B" w:rsidRDefault="00CC095B">
            <w:pPr>
              <w:spacing w:after="0" w:line="240" w:lineRule="auto"/>
            </w:pPr>
          </w:p>
        </w:tc>
        <w:tc>
          <w:tcPr>
            <w:tcW w:w="2410" w:type="dxa"/>
          </w:tcPr>
          <w:p w:rsidR="00CC095B" w:rsidRDefault="00CC095B">
            <w:pPr>
              <w:spacing w:after="0" w:line="240" w:lineRule="auto"/>
            </w:pPr>
          </w:p>
        </w:tc>
        <w:tc>
          <w:tcPr>
            <w:tcW w:w="2046" w:type="dxa"/>
          </w:tcPr>
          <w:p w:rsidR="00CC095B" w:rsidRDefault="00CC095B">
            <w:pPr>
              <w:spacing w:after="0" w:line="240" w:lineRule="auto"/>
            </w:pPr>
          </w:p>
        </w:tc>
      </w:tr>
      <w:tr w:rsidR="00CC095B">
        <w:trPr>
          <w:trHeight w:val="283"/>
          <w:jc w:val="center"/>
        </w:trPr>
        <w:tc>
          <w:tcPr>
            <w:tcW w:w="2660" w:type="dxa"/>
          </w:tcPr>
          <w:p w:rsidR="00CC095B" w:rsidRDefault="00B66990">
            <w:pPr>
              <w:spacing w:after="0" w:line="240" w:lineRule="auto"/>
              <w:rPr>
                <w:i/>
              </w:rPr>
            </w:pPr>
            <w:r>
              <w:rPr>
                <w:rFonts w:ascii="Quattrocento Sans" w:eastAsia="Quattrocento Sans" w:hAnsi="Quattrocento Sans" w:cs="Quattrocento Sans"/>
                <w:i/>
              </w:rPr>
              <w:t>....</w:t>
            </w:r>
          </w:p>
        </w:tc>
        <w:tc>
          <w:tcPr>
            <w:tcW w:w="2126" w:type="dxa"/>
          </w:tcPr>
          <w:p w:rsidR="00CC095B" w:rsidRDefault="00CC095B">
            <w:pPr>
              <w:spacing w:after="0" w:line="240" w:lineRule="auto"/>
            </w:pPr>
          </w:p>
        </w:tc>
        <w:tc>
          <w:tcPr>
            <w:tcW w:w="2410" w:type="dxa"/>
          </w:tcPr>
          <w:p w:rsidR="00CC095B" w:rsidRDefault="00CC095B">
            <w:pPr>
              <w:spacing w:after="0" w:line="240" w:lineRule="auto"/>
            </w:pPr>
          </w:p>
        </w:tc>
        <w:tc>
          <w:tcPr>
            <w:tcW w:w="2046" w:type="dxa"/>
          </w:tcPr>
          <w:p w:rsidR="00CC095B" w:rsidRDefault="00CC095B">
            <w:pPr>
              <w:spacing w:after="0" w:line="240" w:lineRule="auto"/>
            </w:pPr>
          </w:p>
        </w:tc>
      </w:tr>
      <w:tr w:rsidR="00CC095B" w:rsidTr="00891575">
        <w:trPr>
          <w:trHeight w:val="622"/>
          <w:jc w:val="center"/>
        </w:trPr>
        <w:tc>
          <w:tcPr>
            <w:tcW w:w="9242" w:type="dxa"/>
            <w:gridSpan w:val="4"/>
          </w:tcPr>
          <w:p w:rsidR="00CC095B" w:rsidRDefault="00B66990">
            <w:pPr>
              <w:spacing w:after="0" w:line="240" w:lineRule="auto"/>
              <w:rPr>
                <w:rFonts w:ascii="Quattrocento Sans" w:eastAsia="Quattrocento Sans" w:hAnsi="Quattrocento Sans" w:cs="Quattrocento Sans"/>
                <w:i/>
              </w:rPr>
            </w:pPr>
            <w:r>
              <w:rPr>
                <w:rFonts w:ascii="Arial" w:eastAsia="Arial" w:hAnsi="Arial" w:cs="Arial"/>
                <w:i/>
              </w:rPr>
              <w:t>Информация за използваното средство за сравнение на тарифи или използвания списък с тарифи:</w:t>
            </w:r>
          </w:p>
          <w:p w:rsidR="00891575" w:rsidRDefault="00891575">
            <w:pPr>
              <w:spacing w:after="0" w:line="240" w:lineRule="auto"/>
              <w:rPr>
                <w:rFonts w:ascii="Quattrocento Sans" w:eastAsia="Quattrocento Sans" w:hAnsi="Quattrocento Sans" w:cs="Quattrocento Sans"/>
                <w:i/>
              </w:rPr>
            </w:pPr>
          </w:p>
          <w:p w:rsidR="00891575" w:rsidRPr="00891575" w:rsidRDefault="00891575">
            <w:pPr>
              <w:spacing w:after="0" w:line="240" w:lineRule="auto"/>
              <w:rPr>
                <w:rFonts w:ascii="Quattrocento Sans" w:eastAsia="Quattrocento Sans" w:hAnsi="Quattrocento Sans" w:cs="Quattrocento Sans"/>
                <w:i/>
              </w:rPr>
            </w:pPr>
          </w:p>
        </w:tc>
      </w:tr>
    </w:tbl>
    <w:p w:rsidR="00CC095B" w:rsidRDefault="00CC095B">
      <w:pPr>
        <w:spacing w:after="0" w:line="240" w:lineRule="auto"/>
        <w:jc w:val="both"/>
      </w:pPr>
    </w:p>
    <w:p w:rsidR="00CC095B" w:rsidRDefault="00CC095B">
      <w:pPr>
        <w:spacing w:after="0" w:line="240" w:lineRule="auto"/>
        <w:jc w:val="both"/>
      </w:pPr>
    </w:p>
    <w:tbl>
      <w:tblPr>
        <w:tblStyle w:val="aff1"/>
        <w:tblW w:w="9166" w:type="dxa"/>
        <w:tblBorders>
          <w:top w:val="dashed" w:sz="8" w:space="0" w:color="4F81BD"/>
          <w:left w:val="dashed" w:sz="8" w:space="0" w:color="4F81BD"/>
          <w:bottom w:val="dashed" w:sz="8" w:space="0" w:color="4F81BD"/>
          <w:right w:val="dashed" w:sz="8" w:space="0" w:color="4F81BD"/>
          <w:insideH w:val="dashed" w:sz="8" w:space="0" w:color="000000"/>
          <w:insideV w:val="dashed" w:sz="8" w:space="0" w:color="000000"/>
        </w:tblBorders>
        <w:tblLayout w:type="fixed"/>
        <w:tblLook w:val="0400" w:firstRow="0" w:lastRow="0" w:firstColumn="0" w:lastColumn="0" w:noHBand="0" w:noVBand="1"/>
      </w:tblPr>
      <w:tblGrid>
        <w:gridCol w:w="9166"/>
      </w:tblGrid>
      <w:tr w:rsidR="00CC095B">
        <w:tc>
          <w:tcPr>
            <w:tcW w:w="9166" w:type="dxa"/>
            <w:tcBorders>
              <w:top w:val="dashed" w:sz="12" w:space="0" w:color="4F81BD"/>
              <w:left w:val="dashed" w:sz="12" w:space="0" w:color="4F81BD"/>
              <w:bottom w:val="dashed" w:sz="12" w:space="0" w:color="4F81BD"/>
              <w:right w:val="dashed" w:sz="12" w:space="0" w:color="4F81BD"/>
            </w:tcBorders>
          </w:tcPr>
          <w:p w:rsidR="00CC095B" w:rsidRDefault="00B66990">
            <w:pPr>
              <w:spacing w:before="240" w:after="0" w:line="240" w:lineRule="auto"/>
              <w:ind w:left="720"/>
              <w:rPr>
                <w:u w:val="single"/>
              </w:rPr>
            </w:pPr>
            <w:r>
              <w:rPr>
                <w:u w:val="single"/>
              </w:rPr>
              <w:t xml:space="preserve">Сравнение на тарифи за снабдяване с електричество: </w:t>
            </w:r>
            <w:r>
              <w:rPr>
                <w:noProof/>
              </w:rPr>
              <w:drawing>
                <wp:anchor distT="0" distB="0" distL="114300" distR="114300" simplePos="0" relativeHeight="251663360" behindDoc="0" locked="0" layoutInCell="1" hidden="0" allowOverlap="1">
                  <wp:simplePos x="0" y="0"/>
                  <wp:positionH relativeFrom="column">
                    <wp:posOffset>13336</wp:posOffset>
                  </wp:positionH>
                  <wp:positionV relativeFrom="paragraph">
                    <wp:posOffset>0</wp:posOffset>
                  </wp:positionV>
                  <wp:extent cx="286385" cy="307975"/>
                  <wp:effectExtent l="0" t="0" r="0" b="0"/>
                  <wp:wrapSquare wrapText="bothSides" distT="0" distB="0" distL="114300" distR="114300"/>
                  <wp:docPr id="115"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86385" cy="307975"/>
                          </a:xfrm>
                          <a:prstGeom prst="rect">
                            <a:avLst/>
                          </a:prstGeom>
                          <a:ln/>
                        </pic:spPr>
                      </pic:pic>
                    </a:graphicData>
                  </a:graphic>
                </wp:anchor>
              </w:drawing>
            </w:r>
          </w:p>
          <w:p w:rsidR="00CC095B" w:rsidRDefault="00B66990">
            <w:pPr>
              <w:spacing w:after="0" w:line="240" w:lineRule="auto"/>
              <w:ind w:left="720"/>
            </w:pPr>
            <w:r>
              <w:t xml:space="preserve">Англия, Шотландия или Уелс: </w:t>
            </w:r>
            <w:hyperlink r:id="rId35">
              <w:r>
                <w:rPr>
                  <w:rFonts w:ascii="EC Square Sans Pro" w:eastAsia="EC Square Sans Pro" w:hAnsi="EC Square Sans Pro" w:cs="EC Square Sans Pro"/>
                  <w:color w:val="0000FF"/>
                  <w:u w:val="single"/>
                </w:rPr>
                <w:t>http://www.greenelectricity.org/</w:t>
              </w:r>
            </w:hyperlink>
          </w:p>
          <w:p w:rsidR="00CC095B" w:rsidRDefault="00B66990">
            <w:pPr>
              <w:spacing w:after="0" w:line="240" w:lineRule="auto"/>
              <w:ind w:left="720"/>
            </w:pPr>
            <w:r>
              <w:t xml:space="preserve">Испания: </w:t>
            </w:r>
            <w:hyperlink r:id="rId36">
              <w:r>
                <w:rPr>
                  <w:rFonts w:ascii="EC Square Sans Pro" w:eastAsia="EC Square Sans Pro" w:hAnsi="EC Square Sans Pro" w:cs="EC Square Sans Pro"/>
                  <w:color w:val="0000FF"/>
                  <w:u w:val="single"/>
                </w:rPr>
                <w:t>https://comparadorofertasenergia.cnmc.es/comparador/index.cfm?js=1&amp;e=N</w:t>
              </w:r>
            </w:hyperlink>
          </w:p>
          <w:p w:rsidR="00CC095B" w:rsidRDefault="00B66990">
            <w:pPr>
              <w:spacing w:after="0" w:line="240" w:lineRule="auto"/>
              <w:ind w:left="720"/>
            </w:pPr>
            <w:r>
              <w:t xml:space="preserve">Франция: </w:t>
            </w:r>
            <w:hyperlink r:id="rId37">
              <w:r>
                <w:rPr>
                  <w:rFonts w:ascii="EC Square Sans Pro" w:eastAsia="EC Square Sans Pro" w:hAnsi="EC Square Sans Pro" w:cs="EC Square Sans Pro"/>
                  <w:color w:val="0000FF"/>
                  <w:u w:val="single"/>
                </w:rPr>
                <w:t>https://comparateur.selectra.info/professionnels/comparaison-electricite</w:t>
              </w:r>
            </w:hyperlink>
          </w:p>
          <w:p w:rsidR="00CC095B" w:rsidRDefault="003D4F59">
            <w:pPr>
              <w:spacing w:after="0" w:line="240" w:lineRule="auto"/>
              <w:ind w:left="1440" w:firstLine="120"/>
            </w:pPr>
            <w:hyperlink r:id="rId38">
              <w:r w:rsidR="00B66990">
                <w:rPr>
                  <w:rFonts w:ascii="Arial" w:eastAsia="Arial" w:hAnsi="Arial" w:cs="Arial"/>
                  <w:color w:val="0000FF"/>
                  <w:u w:val="single"/>
                </w:rPr>
                <w:t>http://www.energie-info.fr/Pro</w:t>
              </w:r>
            </w:hyperlink>
            <w:r w:rsidR="00B66990">
              <w:rPr>
                <w:rFonts w:ascii="Arial" w:eastAsia="Arial" w:hAnsi="Arial" w:cs="Arial"/>
              </w:rPr>
              <w:t xml:space="preserve"> </w:t>
            </w:r>
          </w:p>
          <w:p w:rsidR="00CC095B" w:rsidRDefault="00B66990">
            <w:pPr>
              <w:spacing w:after="0" w:line="240" w:lineRule="auto"/>
              <w:ind w:left="720"/>
            </w:pPr>
            <w:r>
              <w:t xml:space="preserve">Белгия: </w:t>
            </w:r>
            <w:hyperlink r:id="rId39">
              <w:r>
                <w:rPr>
                  <w:rFonts w:ascii="EC Square Sans Pro" w:eastAsia="EC Square Sans Pro" w:hAnsi="EC Square Sans Pro" w:cs="EC Square Sans Pro"/>
                  <w:color w:val="0000FF"/>
                  <w:u w:val="single"/>
                </w:rPr>
                <w:t>http://www.comparateur-energie.be/comparer</w:t>
              </w:r>
            </w:hyperlink>
          </w:p>
          <w:p w:rsidR="00CC095B" w:rsidRDefault="00B66990">
            <w:pPr>
              <w:spacing w:after="0" w:line="240" w:lineRule="auto"/>
              <w:ind w:left="720"/>
            </w:pPr>
            <w:r>
              <w:t xml:space="preserve">Германия: </w:t>
            </w:r>
            <w:hyperlink r:id="rId40">
              <w:r>
                <w:rPr>
                  <w:rFonts w:ascii="EC Square Sans Pro" w:eastAsia="EC Square Sans Pro" w:hAnsi="EC Square Sans Pro" w:cs="EC Square Sans Pro"/>
                  <w:color w:val="0000FF"/>
                  <w:u w:val="single"/>
                </w:rPr>
                <w:t>https://1-stromvergleich.com/compare-energy-prices/</w:t>
              </w:r>
            </w:hyperlink>
            <w:r>
              <w:t xml:space="preserve"> </w:t>
            </w:r>
          </w:p>
          <w:p w:rsidR="00CC095B" w:rsidRDefault="00B66990">
            <w:pPr>
              <w:spacing w:after="0" w:line="240" w:lineRule="auto"/>
              <w:ind w:left="720"/>
            </w:pPr>
            <w:r>
              <w:t xml:space="preserve">Австрия: </w:t>
            </w:r>
            <w:hyperlink r:id="rId41">
              <w:r>
                <w:rPr>
                  <w:rFonts w:ascii="EC Square Sans Pro" w:eastAsia="EC Square Sans Pro" w:hAnsi="EC Square Sans Pro" w:cs="EC Square Sans Pro"/>
                  <w:color w:val="0000FF"/>
                  <w:u w:val="single"/>
                </w:rPr>
                <w:t>https://www.e-control.at/consumers/services/tariff-calculator</w:t>
              </w:r>
            </w:hyperlink>
            <w:r>
              <w:t xml:space="preserve"> </w:t>
            </w:r>
          </w:p>
          <w:p w:rsidR="00CC095B" w:rsidRDefault="00B66990">
            <w:pPr>
              <w:spacing w:after="0" w:line="240" w:lineRule="auto"/>
              <w:ind w:left="720"/>
            </w:pPr>
            <w:r>
              <w:t xml:space="preserve">Италия: </w:t>
            </w:r>
            <w:hyperlink r:id="rId42">
              <w:r>
                <w:rPr>
                  <w:rFonts w:ascii="EC Square Sans Pro" w:eastAsia="EC Square Sans Pro" w:hAnsi="EC Square Sans Pro" w:cs="EC Square Sans Pro"/>
                  <w:color w:val="0000FF"/>
                  <w:u w:val="single"/>
                </w:rPr>
                <w:t>https://www.comparasemplice.it/</w:t>
              </w:r>
            </w:hyperlink>
            <w:r>
              <w:t xml:space="preserve"> </w:t>
            </w:r>
          </w:p>
          <w:p w:rsidR="00CC095B" w:rsidRDefault="00B66990">
            <w:pPr>
              <w:spacing w:before="240" w:after="0" w:line="240" w:lineRule="auto"/>
              <w:ind w:left="720"/>
              <w:rPr>
                <w:u w:val="single"/>
              </w:rPr>
            </w:pPr>
            <w:r>
              <w:rPr>
                <w:u w:val="single"/>
              </w:rPr>
              <w:t xml:space="preserve">Други полезни уебсайтове: </w:t>
            </w:r>
          </w:p>
          <w:p w:rsidR="00CC095B" w:rsidRDefault="003D4F59">
            <w:pPr>
              <w:spacing w:after="0" w:line="240" w:lineRule="auto"/>
              <w:ind w:left="720"/>
            </w:pPr>
            <w:hyperlink r:id="rId43">
              <w:r w:rsidR="00B66990">
                <w:rPr>
                  <w:rFonts w:ascii="EC Square Sans Pro" w:eastAsia="EC Square Sans Pro" w:hAnsi="EC Square Sans Pro" w:cs="EC Square Sans Pro"/>
                  <w:color w:val="0000FF"/>
                  <w:u w:val="single"/>
                </w:rPr>
                <w:t>http://www.irena.org/potential_studies/index.aspx</w:t>
              </w:r>
            </w:hyperlink>
          </w:p>
          <w:p w:rsidR="00CC095B" w:rsidRDefault="003D4F59">
            <w:pPr>
              <w:spacing w:after="0" w:line="240" w:lineRule="auto"/>
              <w:ind w:left="720"/>
            </w:pPr>
            <w:hyperlink r:id="rId44">
              <w:r w:rsidR="00B66990">
                <w:rPr>
                  <w:rFonts w:ascii="EC Square Sans Pro" w:eastAsia="EC Square Sans Pro" w:hAnsi="EC Square Sans Pro" w:cs="EC Square Sans Pro"/>
                  <w:color w:val="0000FF"/>
                  <w:u w:val="single"/>
                </w:rPr>
                <w:t>https://www.ecn.nl/products-services/</w:t>
              </w:r>
            </w:hyperlink>
          </w:p>
          <w:p w:rsidR="00CC095B" w:rsidRDefault="003D4F59">
            <w:pPr>
              <w:spacing w:line="240" w:lineRule="auto"/>
              <w:ind w:left="720"/>
            </w:pPr>
            <w:hyperlink r:id="rId45">
              <w:r w:rsidR="00B66990">
                <w:rPr>
                  <w:rFonts w:ascii="EC Square Sans Pro" w:eastAsia="EC Square Sans Pro" w:hAnsi="EC Square Sans Pro" w:cs="EC Square Sans Pro"/>
                  <w:color w:val="0000FF"/>
                  <w:u w:val="single"/>
                </w:rPr>
                <w:t>https://ec.europa.eu/energy/node/71</w:t>
              </w:r>
            </w:hyperlink>
          </w:p>
          <w:p w:rsidR="00CC095B" w:rsidRDefault="00B66990">
            <w:pPr>
              <w:spacing w:after="0" w:line="240" w:lineRule="auto"/>
              <w:ind w:left="720"/>
              <w:rPr>
                <w:u w:val="single"/>
              </w:rPr>
            </w:pPr>
            <w:r>
              <w:rPr>
                <w:u w:val="single"/>
              </w:rPr>
              <w:t>Гаранции за произход и Европейска система за енергийни сертификати (EECS):</w:t>
            </w:r>
          </w:p>
          <w:p w:rsidR="00CC095B" w:rsidRDefault="003D4F59">
            <w:pPr>
              <w:spacing w:after="0" w:line="240" w:lineRule="auto"/>
              <w:ind w:left="720"/>
            </w:pPr>
            <w:hyperlink r:id="rId46">
              <w:r w:rsidR="00B66990">
                <w:rPr>
                  <w:rFonts w:ascii="EC Square Sans Pro" w:eastAsia="EC Square Sans Pro" w:hAnsi="EC Square Sans Pro" w:cs="EC Square Sans Pro"/>
                  <w:color w:val="0000FF"/>
                  <w:u w:val="single"/>
                </w:rPr>
                <w:t>http://www.aib-net.org/portal/page/portal/AIB_HOME</w:t>
              </w:r>
            </w:hyperlink>
          </w:p>
          <w:p w:rsidR="00CC095B" w:rsidRDefault="00CC095B">
            <w:pPr>
              <w:spacing w:after="0" w:line="240" w:lineRule="auto"/>
              <w:ind w:left="720"/>
            </w:pPr>
          </w:p>
        </w:tc>
      </w:tr>
    </w:tbl>
    <w:p w:rsidR="00CC095B" w:rsidRDefault="00CC095B">
      <w:pPr>
        <w:spacing w:line="240" w:lineRule="auto"/>
        <w:jc w:val="both"/>
      </w:pPr>
    </w:p>
    <w:p w:rsidR="00CC095B" w:rsidRDefault="00B66990">
      <w:pPr>
        <w:pStyle w:val="Heading2"/>
        <w:spacing w:line="240" w:lineRule="auto"/>
        <w:rPr>
          <w:color w:val="0070C0"/>
        </w:rPr>
      </w:pPr>
      <w:bookmarkStart w:id="46" w:name="_2u6wntf" w:colFirst="0" w:colLast="0"/>
      <w:bookmarkEnd w:id="46"/>
      <w:r>
        <w:rPr>
          <w:color w:val="0070C0"/>
        </w:rPr>
        <w:t>Критерий 13: Каменни въглища и течни горива за отопление</w:t>
      </w:r>
    </w:p>
    <w:tbl>
      <w:tblPr>
        <w:tblStyle w:val="aff2"/>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pPr>
            <w:r>
              <w:t xml:space="preserve">Като енергиен източник не могат да се използват течни горива за отопление със съдържание на сяра над 0,1% и каменни въглища. </w:t>
            </w:r>
          </w:p>
          <w:p w:rsidR="00CC095B" w:rsidRDefault="00B66990">
            <w:pPr>
              <w:spacing w:line="240" w:lineRule="auto"/>
            </w:pPr>
            <w:r>
              <w:t xml:space="preserve">Забележка: Този критерий се отнася само за туристическо настаняване, което има автономна отоплителна система. </w:t>
            </w:r>
          </w:p>
          <w:p w:rsidR="00CC095B" w:rsidRDefault="00B66990">
            <w:pPr>
              <w:spacing w:line="240" w:lineRule="auto"/>
              <w:rPr>
                <w:b/>
                <w:i/>
              </w:rPr>
            </w:pPr>
            <w:r>
              <w:rPr>
                <w:b/>
                <w:i/>
              </w:rPr>
              <w:t>Оценка и проверка</w:t>
            </w:r>
          </w:p>
          <w:p w:rsidR="00CC095B" w:rsidRDefault="00B66990">
            <w:pPr>
              <w:spacing w:line="240" w:lineRule="auto"/>
            </w:pPr>
            <w:r>
              <w:t>Заявителят представя декларация за съответствие с този критерий, посочваща вида на използваните енергийни източници. Това се проверява при посещението на място.</w:t>
            </w:r>
          </w:p>
        </w:tc>
      </w:tr>
    </w:tbl>
    <w:p w:rsidR="00CC095B" w:rsidRDefault="00CC095B">
      <w:pPr>
        <w:spacing w:line="240" w:lineRule="auto"/>
      </w:pPr>
    </w:p>
    <w:p w:rsidR="00CC095B" w:rsidRDefault="00B66990">
      <w:pPr>
        <w:spacing w:line="240" w:lineRule="auto"/>
        <w:jc w:val="both"/>
        <w:rPr>
          <w:b/>
          <w:color w:val="948A54"/>
        </w:rPr>
      </w:pPr>
      <w:r>
        <w:rPr>
          <w:noProof/>
        </w:rPr>
        <w:drawing>
          <wp:inline distT="0" distB="0" distL="0" distR="0">
            <wp:extent cx="259080" cy="231775"/>
            <wp:effectExtent l="0" t="0" r="0" b="0"/>
            <wp:docPr id="120"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С директивата за съдържанието на сяра в течните горива (1999/32/ЕО</w:t>
      </w:r>
      <w:r>
        <w:rPr>
          <w:color w:val="948A54"/>
          <w:vertAlign w:val="superscript"/>
        </w:rPr>
        <w:footnoteReference w:id="26"/>
      </w:r>
      <w:r>
        <w:rPr>
          <w:b/>
          <w:color w:val="948A54"/>
        </w:rPr>
        <w:t>) се ограничава съдържанието на сяра в газьола до 0,1 % масов процент и в течните тежки горива до 1 % масов процент</w:t>
      </w:r>
      <w:r>
        <w:rPr>
          <w:color w:val="948A54"/>
        </w:rPr>
        <w:t>.</w:t>
      </w:r>
    </w:p>
    <w:p w:rsidR="00CC095B" w:rsidRDefault="00B66990">
      <w:pPr>
        <w:spacing w:line="240" w:lineRule="auto"/>
        <w:jc w:val="both"/>
      </w:pPr>
      <w:r>
        <w:t xml:space="preserve">В случай че заявителят има отоплителна система на въглища, уредът се подменя с друга енергийноефективна отоплителна система, като се взема под внимание </w:t>
      </w:r>
      <w:r>
        <w:rPr>
          <w:color w:val="0070C0"/>
        </w:rPr>
        <w:t>Критерий 6: Енергийноефективни места за отопление и подгряване на вода</w:t>
      </w:r>
      <w:r>
        <w:t xml:space="preserve">. Ако заявителят има отоплителна система, използваща течни горива, съдържанието на сяра се поддържа под 0,1 % или се променя отоплителната система, като се взема под внимание </w:t>
      </w:r>
      <w:r>
        <w:rPr>
          <w:color w:val="0070C0"/>
        </w:rPr>
        <w:t>Критерий 6: Енергийноефективни места за отопление и подгряване на вода</w:t>
      </w:r>
      <w:r>
        <w:t xml:space="preserve">. </w:t>
      </w:r>
    </w:p>
    <w:p w:rsidR="00CC095B" w:rsidRDefault="00B66990">
      <w:pPr>
        <w:pStyle w:val="Heading2"/>
        <w:spacing w:after="240" w:line="240" w:lineRule="auto"/>
        <w:rPr>
          <w:color w:val="0070C0"/>
          <w:u w:val="single"/>
        </w:rPr>
      </w:pPr>
      <w:bookmarkStart w:id="47" w:name="_19c6y18" w:colFirst="0" w:colLast="0"/>
      <w:bookmarkEnd w:id="47"/>
      <w:r>
        <w:rPr>
          <w:color w:val="0070C0"/>
          <w:u w:val="single"/>
        </w:rPr>
        <w:t>Задължителни критерии, свързани с водата</w:t>
      </w:r>
    </w:p>
    <w:p w:rsidR="00CC095B" w:rsidRDefault="00B66990">
      <w:pPr>
        <w:pStyle w:val="Heading2"/>
        <w:spacing w:line="240" w:lineRule="auto"/>
      </w:pPr>
      <w:bookmarkStart w:id="48" w:name="_3tbugp1" w:colFirst="0" w:colLast="0"/>
      <w:bookmarkEnd w:id="48"/>
      <w:r>
        <w:rPr>
          <w:color w:val="0070C0"/>
        </w:rPr>
        <w:lastRenderedPageBreak/>
        <w:t>Критерий 14: Ефикасни водни арматури: кранове за баня и душове</w:t>
      </w:r>
    </w:p>
    <w:tbl>
      <w:tblPr>
        <w:tblStyle w:val="aff3"/>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pPr>
            <w:r>
              <w:t xml:space="preserve">Без да се засягат местните или националните разпоредби за дебита на крановете и душовете за баня, средният дебит на крановете и душовете за баня не трябва да надвишава 8,5 литра/минута. </w:t>
            </w:r>
          </w:p>
          <w:p w:rsidR="00CC095B" w:rsidRDefault="00B66990">
            <w:pPr>
              <w:spacing w:line="240" w:lineRule="auto"/>
              <w:jc w:val="both"/>
            </w:pPr>
            <w:r>
              <w:t>Ваните, душовете за дъждовна струя и душовете за масаж са освободени.</w:t>
            </w:r>
          </w:p>
          <w:p w:rsidR="00CC095B" w:rsidRDefault="00B66990">
            <w:pPr>
              <w:spacing w:line="240" w:lineRule="auto"/>
              <w:jc w:val="both"/>
              <w:rPr>
                <w:b/>
                <w:i/>
              </w:rPr>
            </w:pPr>
            <w:r>
              <w:rPr>
                <w:b/>
                <w:i/>
              </w:rPr>
              <w:t>Оценка и проверка</w:t>
            </w:r>
          </w:p>
          <w:p w:rsidR="00CC095B" w:rsidRDefault="00B66990" w:rsidP="00891575">
            <w:pPr>
              <w:spacing w:line="240" w:lineRule="auto"/>
              <w:jc w:val="both"/>
            </w:pPr>
            <w:r>
              <w:t xml:space="preserve">Заявителят представя декларация за съответствие с този критерий и съответната документация, включително обяснение как обектът за туристическо настаняване изпълнява този критерий (напр. използване на дебитомер или малък съд и часовник). За санитарните арматури с екомаркировка на ЕС или с </w:t>
            </w:r>
            <w:r w:rsidR="00891575">
              <w:t>маркировка</w:t>
            </w:r>
            <w:r>
              <w:t xml:space="preserve"> тип I по ISO, които изпълняват гореупоменатите изисквания, се счита, че отговарят на изискванията. Когато се използват санитарни арматури с екомаркировката на ЕС, заявителят представя копие от сертификата за екомаркировка на ЕС или копие от </w:t>
            </w:r>
            <w:r w:rsidR="00891575">
              <w:t>маркировката</w:t>
            </w:r>
            <w:r>
              <w:t xml:space="preserve"> на опаковката, които показват, че екомаркировката е присъдена в съответствие с Решение 2013/250/ЕС на Комисията</w:t>
            </w:r>
            <w:r>
              <w:rPr>
                <w:vertAlign w:val="superscript"/>
              </w:rPr>
              <w:footnoteReference w:id="27"/>
            </w:r>
            <w:r>
              <w:t xml:space="preserve">. Когато се използват продукти с </w:t>
            </w:r>
            <w:r w:rsidR="00891575">
              <w:t>маркировка</w:t>
            </w:r>
            <w:r>
              <w:t xml:space="preserve"> тип I по ISO, заявителят представя копие от сертификата за </w:t>
            </w:r>
            <w:r w:rsidR="00891575">
              <w:t>маркиране</w:t>
            </w:r>
            <w:r>
              <w:t xml:space="preserve"> за тип I по ISO или копие от </w:t>
            </w:r>
            <w:r w:rsidR="00891575">
              <w:t>маркировката</w:t>
            </w:r>
            <w:r>
              <w:t xml:space="preserve"> на опаковката и посочва изискванията за </w:t>
            </w:r>
            <w:r w:rsidR="00891575">
              <w:t>маркиране</w:t>
            </w:r>
            <w:r>
              <w:t xml:space="preserve"> за тип I по ISO, които съответстват на упоменатите по-горе.</w:t>
            </w:r>
          </w:p>
        </w:tc>
      </w:tr>
    </w:tbl>
    <w:p w:rsidR="00CC095B" w:rsidRDefault="00CC095B">
      <w:pPr>
        <w:spacing w:line="240" w:lineRule="auto"/>
      </w:pPr>
    </w:p>
    <w:p w:rsidR="00CC095B" w:rsidRDefault="00B66990">
      <w:pPr>
        <w:spacing w:line="240" w:lineRule="auto"/>
        <w:rPr>
          <w:color w:val="948A54"/>
        </w:rPr>
      </w:pPr>
      <w:r>
        <w:rPr>
          <w:b/>
          <w:color w:val="948A54"/>
        </w:rPr>
        <w:t xml:space="preserve">                      </w:t>
      </w:r>
      <w:r>
        <w:rPr>
          <w:b/>
          <w:noProof/>
          <w:color w:val="948A54"/>
        </w:rPr>
        <mc:AlternateContent>
          <mc:Choice Requires="wps">
            <w:drawing>
              <wp:inline distT="0" distB="0" distL="0" distR="0">
                <wp:extent cx="4164965" cy="558140"/>
                <wp:effectExtent l="19050" t="19050" r="26035" b="13970"/>
                <wp:docPr id="21" name="Rounded Rectangle 21"/>
                <wp:cNvGraphicFramePr/>
                <a:graphic xmlns:a="http://schemas.openxmlformats.org/drawingml/2006/main">
                  <a:graphicData uri="http://schemas.microsoft.com/office/word/2010/wordprocessingShape">
                    <wps:wsp>
                      <wps:cNvSpPr/>
                      <wps:spPr>
                        <a:xfrm>
                          <a:off x="0" y="0"/>
                          <a:ext cx="4164965" cy="558140"/>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line="275" w:lineRule="auto"/>
                              <w:textDirection w:val="btLr"/>
                            </w:pPr>
                            <w:r>
                              <w:rPr>
                                <w:color w:val="000000"/>
                              </w:rPr>
                              <w:t xml:space="preserve"> </w:t>
                            </w:r>
                            <w:r>
                              <w:rPr>
                                <w:b/>
                                <w:color w:val="000000"/>
                              </w:rPr>
                              <w:t>Ключови елементи от критерий 14:</w:t>
                            </w:r>
                          </w:p>
                          <w:p w:rsidR="00CA6225" w:rsidRDefault="00CA6225">
                            <w:pPr>
                              <w:spacing w:after="0" w:line="275" w:lineRule="auto"/>
                              <w:ind w:left="567" w:firstLine="567"/>
                              <w:jc w:val="both"/>
                              <w:textDirection w:val="btLr"/>
                            </w:pPr>
                            <w:r>
                              <w:rPr>
                                <w:i/>
                                <w:color w:val="000000"/>
                              </w:rPr>
                              <w:t xml:space="preserve">Използвани методи за измерване на дебита: </w:t>
                            </w:r>
                            <w:r>
                              <w:rPr>
                                <w:color w:val="000000"/>
                              </w:rPr>
                              <w:t>Раздел C14.1.</w:t>
                            </w:r>
                          </w:p>
                        </w:txbxContent>
                      </wps:txbx>
                      <wps:bodyPr spcFirstLastPara="1" wrap="square" lIns="0" tIns="0" rIns="0" bIns="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id="Rounded Rectangle 21" o:spid="_x0000_s1040" style="width:327.95pt;height:43.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" strokecolor="#4f81bd" strokeweight="2.5pt">
                <v:stroke startarrowwidth="narrow" startarrowlength="short" endarrowwidth="narrow" endarrowlength="short"/>
                <v:textbox inset="0,0,0,0">
                  <w:txbxContent>
                    <w:p w:rsidR="00CA6225" w:rsidRDefault="00CA6225">
                      <w:pPr>
                        <w:spacing w:line="275" w:lineRule="auto"/>
                        <w:textDirection w:val="btLr"/>
                      </w:pPr>
                      <w:r>
                        <w:rPr>
                          <w:color w:val="000000"/>
                        </w:rPr>
                        <w:t xml:space="preserve"> </w:t>
                      </w:r>
                      <w:r>
                        <w:rPr>
                          <w:b/>
                          <w:color w:val="000000"/>
                        </w:rPr>
                        <w:t>Ключови елементи от критерий 14:</w:t>
                      </w:r>
                    </w:p>
                    <w:p w:rsidR="00CA6225" w:rsidRDefault="00CA6225">
                      <w:pPr>
                        <w:spacing w:after="0" w:line="275" w:lineRule="auto"/>
                        <w:ind w:left="567" w:firstLine="567"/>
                        <w:jc w:val="both"/>
                        <w:textDirection w:val="btLr"/>
                      </w:pPr>
                      <w:r>
                        <w:rPr>
                          <w:i/>
                          <w:color w:val="000000"/>
                        </w:rPr>
                        <w:t xml:space="preserve">Използвани методи за измерване на дебита: </w:t>
                      </w:r>
                      <w:r>
                        <w:rPr>
                          <w:color w:val="000000"/>
                        </w:rPr>
                        <w:t>Раздел C14.1.</w:t>
                      </w:r>
                    </w:p>
                  </w:txbxContent>
                </v:textbox>
                <w10:anchorlock/>
              </v:roundrect>
            </w:pict>
          </mc:Fallback>
        </mc:AlternateContent>
      </w:r>
    </w:p>
    <w:p w:rsidR="00CC095B" w:rsidRDefault="00B66990">
      <w:pPr>
        <w:spacing w:line="240" w:lineRule="auto"/>
        <w:jc w:val="both"/>
        <w:rPr>
          <w:b/>
          <w:color w:val="948A54"/>
        </w:rPr>
      </w:pPr>
      <w:r>
        <w:rPr>
          <w:b/>
          <w:noProof/>
        </w:rPr>
        <w:drawing>
          <wp:inline distT="0" distB="0" distL="0" distR="0">
            <wp:extent cx="259080" cy="231775"/>
            <wp:effectExtent l="0" t="0" r="0" b="0"/>
            <wp:docPr id="121"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Без да се засягат местните или националните регламенти относно дебита на водата, критерий 14 следва да се прилага към крановете и душовете за баня, с изключение на ваните, душовете за дъждовна струя и душовете за масаж.</w:t>
      </w:r>
    </w:p>
    <w:p w:rsidR="00CC095B" w:rsidRDefault="00B66990">
      <w:pPr>
        <w:pStyle w:val="Heading3"/>
        <w:tabs>
          <w:tab w:val="left" w:pos="993"/>
        </w:tabs>
        <w:spacing w:before="240" w:after="60" w:line="240" w:lineRule="auto"/>
        <w:ind w:left="567" w:firstLine="360"/>
        <w:rPr>
          <w:color w:val="0070C0"/>
          <w:sz w:val="26"/>
          <w:szCs w:val="26"/>
        </w:rPr>
      </w:pPr>
      <w:bookmarkStart w:id="49" w:name="_28h4qwu" w:colFirst="0" w:colLast="0"/>
      <w:bookmarkEnd w:id="49"/>
      <w:r>
        <w:rPr>
          <w:color w:val="0070C0"/>
          <w:sz w:val="26"/>
          <w:szCs w:val="26"/>
        </w:rPr>
        <w:t>C14.1. Използвани методи за измерване на дебита</w:t>
      </w:r>
    </w:p>
    <w:p w:rsidR="00CC095B" w:rsidRDefault="00B66990">
      <w:pPr>
        <w:spacing w:line="240" w:lineRule="auto"/>
        <w:jc w:val="both"/>
      </w:pPr>
      <w:r>
        <w:t>За да се гарантира, че максималният дебит на водата е най-много 8,5 литра/минута, заявителят измерва броя литри, които изтичат от неговите кранове и душове за баня. Измерването може да се извърши чрез дебитомер или малък съд и часовник. Съдът следва да указва броя литри и да се запълва за 6 секунди. Количеството на съда се умножава по 10 и резултатът показва дебита в литри/минута.</w:t>
      </w:r>
    </w:p>
    <w:tbl>
      <w:tblPr>
        <w:tblStyle w:val="aff4"/>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CC095B">
        <w:tc>
          <w:tcPr>
            <w:tcW w:w="9242" w:type="dxa"/>
          </w:tcPr>
          <w:p w:rsidR="00CC095B" w:rsidRDefault="00B66990">
            <w:pPr>
              <w:spacing w:before="240" w:line="240" w:lineRule="auto"/>
              <w:jc w:val="both"/>
              <w:rPr>
                <w:b/>
              </w:rPr>
            </w:pPr>
            <w:r>
              <w:rPr>
                <w:b/>
              </w:rPr>
              <w:t xml:space="preserve">Пример: </w:t>
            </w:r>
          </w:p>
          <w:p w:rsidR="00CC095B" w:rsidRDefault="00B66990">
            <w:pPr>
              <w:spacing w:before="240" w:line="240" w:lineRule="auto"/>
              <w:jc w:val="both"/>
            </w:pPr>
            <w:r>
              <w:t xml:space="preserve">Дръжте крана или душа за баня отворен за 6 секунди и съберете водата в съд. Получените литри трябва да се изчислят с дебитомер: </w:t>
            </w:r>
          </w:p>
          <w:p w:rsidR="00CC095B" w:rsidRPr="00FA328A" w:rsidRDefault="00B66990">
            <w:pPr>
              <w:numPr>
                <w:ilvl w:val="0"/>
                <w:numId w:val="27"/>
              </w:numPr>
              <w:pBdr>
                <w:top w:val="nil"/>
                <w:left w:val="nil"/>
                <w:bottom w:val="nil"/>
                <w:right w:val="nil"/>
                <w:between w:val="nil"/>
              </w:pBdr>
              <w:spacing w:after="0" w:line="240" w:lineRule="auto"/>
              <w:jc w:val="both"/>
              <w:rPr>
                <w:rFonts w:asciiTheme="majorHAnsi" w:hAnsiTheme="majorHAnsi"/>
              </w:rPr>
            </w:pPr>
            <w:r w:rsidRPr="00FA328A">
              <w:rPr>
                <w:rFonts w:asciiTheme="majorHAnsi" w:eastAsia="EC Square Sans Pro" w:hAnsiTheme="majorHAnsi" w:cs="EC Square Sans Pro"/>
                <w:color w:val="000000"/>
              </w:rPr>
              <w:t>получени 0,75 литра</w:t>
            </w:r>
          </w:p>
          <w:p w:rsidR="00CC095B" w:rsidRPr="00FA328A" w:rsidRDefault="00B66990">
            <w:pPr>
              <w:numPr>
                <w:ilvl w:val="0"/>
                <w:numId w:val="27"/>
              </w:numPr>
              <w:pBdr>
                <w:top w:val="nil"/>
                <w:left w:val="nil"/>
                <w:bottom w:val="nil"/>
                <w:right w:val="nil"/>
                <w:between w:val="nil"/>
              </w:pBdr>
              <w:spacing w:after="0" w:line="240" w:lineRule="auto"/>
              <w:jc w:val="both"/>
              <w:rPr>
                <w:rFonts w:asciiTheme="majorHAnsi" w:hAnsiTheme="majorHAnsi"/>
              </w:rPr>
            </w:pPr>
            <w:r w:rsidRPr="00FA328A">
              <w:rPr>
                <w:rFonts w:asciiTheme="majorHAnsi" w:eastAsia="EC Square Sans Pro" w:hAnsiTheme="majorHAnsi" w:cs="EC Square Sans Pro"/>
                <w:color w:val="000000"/>
              </w:rPr>
              <w:t xml:space="preserve">6 секунди </w:t>
            </w:r>
          </w:p>
          <w:p w:rsidR="00CC095B" w:rsidRDefault="00CC095B">
            <w:pPr>
              <w:spacing w:after="0" w:line="240" w:lineRule="auto"/>
              <w:ind w:left="360"/>
              <w:jc w:val="center"/>
            </w:pPr>
          </w:p>
          <w:p w:rsidR="00CC095B" w:rsidRDefault="003D4F59">
            <w:pPr>
              <w:spacing w:line="240" w:lineRule="auto"/>
              <w:jc w:val="center"/>
            </w:pP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0,75 litres</m:t>
                  </m:r>
                </m:num>
                <m:den>
                  <m:r>
                    <w:rPr>
                      <w:rFonts w:ascii="Cambria Math" w:eastAsia="Cambria Math" w:hAnsi="Cambria Math" w:cs="Cambria Math"/>
                      <w:sz w:val="24"/>
                      <w:szCs w:val="24"/>
                    </w:rPr>
                    <m:t>6 seconds</m:t>
                  </m:r>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60 seconds</m:t>
                  </m:r>
                </m:num>
                <m:den>
                  <m:r>
                    <w:rPr>
                      <w:rFonts w:ascii="Cambria Math" w:eastAsia="Cambria Math" w:hAnsi="Cambria Math" w:cs="Cambria Math"/>
                      <w:sz w:val="24"/>
                      <w:szCs w:val="24"/>
                    </w:rPr>
                    <m:t>1 minute</m:t>
                  </m:r>
                </m:den>
              </m:f>
              <m:r>
                <w:rPr>
                  <w:rFonts w:ascii="Cambria Math" w:eastAsia="Cambria Math" w:hAnsi="Cambria Math" w:cs="Cambria Math"/>
                  <w:sz w:val="24"/>
                  <w:szCs w:val="24"/>
                </w:rPr>
                <m:t xml:space="preserve"> = 7,5</m:t>
              </m:r>
            </m:oMath>
            <w:r w:rsidR="00B66990">
              <w:t xml:space="preserve"> литри вода на минута дебит</w:t>
            </w:r>
          </w:p>
        </w:tc>
      </w:tr>
    </w:tbl>
    <w:p w:rsidR="00CC095B" w:rsidRDefault="00CC095B">
      <w:pPr>
        <w:spacing w:line="240" w:lineRule="auto"/>
        <w:jc w:val="both"/>
      </w:pPr>
    </w:p>
    <w:p w:rsidR="00CC095B" w:rsidRDefault="00B66990">
      <w:pPr>
        <w:spacing w:line="240" w:lineRule="auto"/>
        <w:jc w:val="both"/>
      </w:pPr>
      <w:r>
        <w:lastRenderedPageBreak/>
        <w:t xml:space="preserve">Предоставя се свързана документация за оценяване и проверка на критерия, като например видовете и дебита на душовете, използвани в обекта за настаняване, и аераторите и устройствата за контрол на дебита, използвани в обекта за туристическо настаняване. </w:t>
      </w:r>
    </w:p>
    <w:p w:rsidR="00CC095B" w:rsidRDefault="00B66990">
      <w:pPr>
        <w:pStyle w:val="Heading2"/>
        <w:spacing w:line="240" w:lineRule="auto"/>
        <w:rPr>
          <w:color w:val="0070C0"/>
        </w:rPr>
      </w:pPr>
      <w:bookmarkStart w:id="50" w:name="_nmf14n" w:colFirst="0" w:colLast="0"/>
      <w:bookmarkEnd w:id="50"/>
      <w:r>
        <w:rPr>
          <w:color w:val="0070C0"/>
        </w:rPr>
        <w:t>Критерий 15: Ефикасни водни арматури: тоалетни и писоари</w:t>
      </w:r>
    </w:p>
    <w:tbl>
      <w:tblPr>
        <w:tblStyle w:val="aff5"/>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before="240" w:line="240" w:lineRule="auto"/>
              <w:jc w:val="both"/>
            </w:pPr>
            <w:r>
              <w:t>Без да се засягат местните или националните разпоредби за промиването на тоалетни и писоари,</w:t>
            </w:r>
          </w:p>
          <w:p w:rsidR="00CC095B" w:rsidRDefault="00B66990">
            <w:pPr>
              <w:spacing w:line="240" w:lineRule="auto"/>
              <w:ind w:left="1080"/>
              <w:jc w:val="both"/>
            </w:pPr>
            <w:r>
              <w:t>а) в обекта за настаняване не е разрешено непрекъснато промиване на нито един писоар.</w:t>
            </w:r>
          </w:p>
          <w:p w:rsidR="00CC095B" w:rsidRDefault="00B66990">
            <w:pPr>
              <w:spacing w:line="240" w:lineRule="auto"/>
              <w:ind w:left="1080"/>
              <w:jc w:val="both"/>
            </w:pPr>
            <w:r>
              <w:t>б) тоалетните, монтирани в рамките на срока на валидност на лиценза за екомаркировка на ЕС, трябва да имат ефективна промивка ≤ 4,5 l.</w:t>
            </w:r>
          </w:p>
          <w:p w:rsidR="00CC095B" w:rsidRDefault="00B66990">
            <w:pPr>
              <w:spacing w:line="240" w:lineRule="auto"/>
              <w:jc w:val="both"/>
              <w:rPr>
                <w:b/>
                <w:i/>
              </w:rPr>
            </w:pPr>
            <w:r>
              <w:rPr>
                <w:b/>
                <w:i/>
              </w:rPr>
              <w:t>Оценка и проверка</w:t>
            </w:r>
          </w:p>
          <w:p w:rsidR="00CC095B" w:rsidRDefault="00B66990" w:rsidP="00FA328A">
            <w:pPr>
              <w:spacing w:line="240" w:lineRule="auto"/>
              <w:jc w:val="both"/>
            </w:pPr>
            <w:r>
              <w:t xml:space="preserve">Заявителят представя подробно описание на начина, по който обектът за туристическо настаняване изпълнява този критерий, заедно с подходящата подкрепяща документация. За изискване 2 притежателят на лиценз информира компетентния орган за нов монтаж на тоалетни в рамките на срока на лиценза за екомаркировка на ЕС, заедно със съответната подкрепяща документация. За промивните тоалетни и писоарите с екомаркировката на ЕС и тоалетните и писоарите с </w:t>
            </w:r>
            <w:r w:rsidR="00FA328A">
              <w:t>маркировка</w:t>
            </w:r>
            <w:r>
              <w:t xml:space="preserve"> тип I по ISO, които изпълняват гореупоменатите изисквания, се счита, че отговарят на изискванията. Когато се използват тоалетни и писоари с екомаркировката на ЕС, заявителят представя копие от сертификата за екомаркировка на ЕС или копие от </w:t>
            </w:r>
            <w:r w:rsidR="00FA328A">
              <w:t>маркировката</w:t>
            </w:r>
            <w:r>
              <w:t xml:space="preserve"> на опаковката, които показват, че екомаркировката е присъдена в съответствие с Решение 2013/641/ЕС на Комисията</w:t>
            </w:r>
            <w:r>
              <w:rPr>
                <w:vertAlign w:val="superscript"/>
              </w:rPr>
              <w:footnoteReference w:id="28"/>
            </w:r>
            <w:r>
              <w:t xml:space="preserve">. Когато се използват продукти с </w:t>
            </w:r>
            <w:r w:rsidR="00FA328A">
              <w:t>маркировка</w:t>
            </w:r>
            <w:r>
              <w:t xml:space="preserve"> тип I по ISO, заявителят представя копие от сертификата за </w:t>
            </w:r>
            <w:r w:rsidR="00FA328A">
              <w:t>маркиране</w:t>
            </w:r>
            <w:r>
              <w:t xml:space="preserve"> за тип I по ISO или копие от </w:t>
            </w:r>
            <w:r w:rsidR="00FA328A">
              <w:t>маркировката</w:t>
            </w:r>
            <w:r>
              <w:t xml:space="preserve"> на опаковката и посочва изискванията за </w:t>
            </w:r>
            <w:r w:rsidR="00FA328A">
              <w:t>маркиране</w:t>
            </w:r>
            <w:r>
              <w:t xml:space="preserve"> за тип I по ISO, които съответстват на упоменатите по-горе.</w:t>
            </w:r>
          </w:p>
        </w:tc>
      </w:tr>
    </w:tbl>
    <w:p w:rsidR="00CC095B" w:rsidRDefault="00CC095B">
      <w:pPr>
        <w:spacing w:line="240" w:lineRule="auto"/>
        <w:rPr>
          <w:b/>
          <w:color w:val="948A54"/>
        </w:rPr>
      </w:pPr>
    </w:p>
    <w:p w:rsidR="00CC095B" w:rsidRDefault="00B66990">
      <w:pPr>
        <w:spacing w:line="240" w:lineRule="auto"/>
      </w:pPr>
      <w:r>
        <w:rPr>
          <w:b/>
          <w:color w:val="948A54"/>
        </w:rPr>
        <w:t xml:space="preserve">                       </w:t>
      </w:r>
      <w:r>
        <w:rPr>
          <w:b/>
          <w:noProof/>
          <w:color w:val="948A54"/>
        </w:rPr>
        <mc:AlternateContent>
          <mc:Choice Requires="wps">
            <w:drawing>
              <wp:inline distT="0" distB="0" distL="0" distR="0">
                <wp:extent cx="4019550" cy="1212548"/>
                <wp:effectExtent l="0" t="0" r="0" b="0"/>
                <wp:docPr id="25" name="Rounded Rectangle 25"/>
                <wp:cNvGraphicFramePr/>
                <a:graphic xmlns:a="http://schemas.openxmlformats.org/drawingml/2006/main">
                  <a:graphicData uri="http://schemas.microsoft.com/office/word/2010/wordprocessingShape">
                    <wps:wsp>
                      <wps:cNvSpPr/>
                      <wps:spPr>
                        <a:xfrm>
                          <a:off x="3351775" y="3386925"/>
                          <a:ext cx="3988500" cy="1194600"/>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line="275" w:lineRule="auto"/>
                              <w:textDirection w:val="btLr"/>
                            </w:pPr>
                            <w:r>
                              <w:rPr>
                                <w:color w:val="000000"/>
                              </w:rPr>
                              <w:t xml:space="preserve"> </w:t>
                            </w:r>
                            <w:r>
                              <w:rPr>
                                <w:b/>
                                <w:color w:val="000000"/>
                              </w:rPr>
                              <w:t>Ключови елементи от критерий 15:</w:t>
                            </w:r>
                          </w:p>
                          <w:p w:rsidR="00CA6225" w:rsidRDefault="00CA6225">
                            <w:pPr>
                              <w:spacing w:after="0" w:line="275" w:lineRule="auto"/>
                              <w:ind w:left="567" w:firstLine="567"/>
                              <w:jc w:val="both"/>
                              <w:textDirection w:val="btLr"/>
                            </w:pPr>
                            <w:r>
                              <w:rPr>
                                <w:i/>
                                <w:color w:val="000000"/>
                              </w:rPr>
                              <w:t>Изчисляване на ефективната промивка на тоалетните: Раздел C15.1.</w:t>
                            </w:r>
                          </w:p>
                          <w:p w:rsidR="00CA6225" w:rsidRDefault="00CA6225">
                            <w:pPr>
                              <w:spacing w:after="0" w:line="275" w:lineRule="auto"/>
                              <w:ind w:left="567" w:firstLine="567"/>
                              <w:jc w:val="both"/>
                              <w:textDirection w:val="btLr"/>
                            </w:pPr>
                            <w:r>
                              <w:rPr>
                                <w:i/>
                                <w:color w:val="000000"/>
                              </w:rPr>
                              <w:t xml:space="preserve">Съвети за намаляване на потреблението на вода: </w:t>
                            </w:r>
                            <w:r>
                              <w:rPr>
                                <w:color w:val="000000"/>
                              </w:rPr>
                              <w:t>Раздел C15.2.</w:t>
                            </w:r>
                          </w:p>
                        </w:txbxContent>
                      </wps:txbx>
                      <wps:bodyPr spcFirstLastPara="1" wrap="square" lIns="0" tIns="0" rIns="0" bIns="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id="Rounded Rectangle 25" o:spid="_x0000_s1041" style="width:316.5pt;height:9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" strokecolor="#4f81bd" strokeweight="2.5pt">
                <v:stroke startarrowwidth="narrow" startarrowlength="short" endarrowwidth="narrow" endarrowlength="short"/>
                <v:textbox inset="0,0,0,0">
                  <w:txbxContent>
                    <w:p w:rsidR="00CA6225" w:rsidRDefault="00CA6225">
                      <w:pPr>
                        <w:spacing w:line="275" w:lineRule="auto"/>
                        <w:textDirection w:val="btLr"/>
                      </w:pPr>
                      <w:r>
                        <w:rPr>
                          <w:color w:val="000000"/>
                        </w:rPr>
                        <w:t xml:space="preserve"> </w:t>
                      </w:r>
                      <w:r>
                        <w:rPr>
                          <w:b/>
                          <w:color w:val="000000"/>
                        </w:rPr>
                        <w:t>Ключови елементи от критерий 15:</w:t>
                      </w:r>
                    </w:p>
                    <w:p w:rsidR="00CA6225" w:rsidRDefault="00CA6225">
                      <w:pPr>
                        <w:spacing w:after="0" w:line="275" w:lineRule="auto"/>
                        <w:ind w:left="567" w:firstLine="567"/>
                        <w:jc w:val="both"/>
                        <w:textDirection w:val="btLr"/>
                      </w:pPr>
                      <w:r>
                        <w:rPr>
                          <w:i/>
                          <w:color w:val="000000"/>
                        </w:rPr>
                        <w:t>Изчисляване на ефективната промивка на тоалетните: Раздел C15.1.</w:t>
                      </w:r>
                    </w:p>
                    <w:p w:rsidR="00CA6225" w:rsidRDefault="00CA6225">
                      <w:pPr>
                        <w:spacing w:after="0" w:line="275" w:lineRule="auto"/>
                        <w:ind w:left="567" w:firstLine="567"/>
                        <w:jc w:val="both"/>
                        <w:textDirection w:val="btLr"/>
                      </w:pPr>
                      <w:r>
                        <w:rPr>
                          <w:i/>
                          <w:color w:val="000000"/>
                        </w:rPr>
                        <w:t xml:space="preserve">Съвети за намаляване на потреблението на вода: </w:t>
                      </w:r>
                      <w:r>
                        <w:rPr>
                          <w:color w:val="000000"/>
                        </w:rPr>
                        <w:t>Раздел C15.2.</w:t>
                      </w:r>
                    </w:p>
                  </w:txbxContent>
                </v:textbox>
                <w10:anchorlock/>
              </v:roundrect>
            </w:pict>
          </mc:Fallback>
        </mc:AlternateContent>
      </w:r>
    </w:p>
    <w:p w:rsidR="00CC095B" w:rsidRDefault="00B66990">
      <w:pPr>
        <w:spacing w:line="240" w:lineRule="auto"/>
        <w:ind w:left="720" w:hanging="720"/>
        <w:jc w:val="both"/>
        <w:rPr>
          <w:b/>
          <w:color w:val="948A54"/>
        </w:rPr>
      </w:pPr>
      <w:r>
        <w:rPr>
          <w:noProof/>
        </w:rPr>
        <w:drawing>
          <wp:inline distT="0" distB="0" distL="0" distR="0">
            <wp:extent cx="259080" cy="231775"/>
            <wp:effectExtent l="0" t="0" r="0" b="0"/>
            <wp:docPr id="122"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 xml:space="preserve">Тоалетните и писоарите, които са сертифицирани с </w:t>
      </w:r>
      <w:r w:rsidR="00D9002F">
        <w:rPr>
          <w:b/>
          <w:color w:val="948A54"/>
        </w:rPr>
        <w:t>маркировка</w:t>
      </w:r>
      <w:r>
        <w:rPr>
          <w:b/>
          <w:color w:val="948A54"/>
        </w:rPr>
        <w:t xml:space="preserve"> тип I по ISO, се считат за отговарящи на изискванията.</w:t>
      </w:r>
    </w:p>
    <w:p w:rsidR="00CC095B" w:rsidRDefault="00B66990">
      <w:pPr>
        <w:pStyle w:val="Heading3"/>
        <w:tabs>
          <w:tab w:val="left" w:pos="993"/>
        </w:tabs>
        <w:spacing w:before="240" w:after="60" w:line="240" w:lineRule="auto"/>
        <w:ind w:left="567" w:firstLine="360"/>
        <w:rPr>
          <w:color w:val="0070C0"/>
          <w:sz w:val="26"/>
          <w:szCs w:val="26"/>
        </w:rPr>
      </w:pPr>
      <w:bookmarkStart w:id="51" w:name="_37m2jsg" w:colFirst="0" w:colLast="0"/>
      <w:bookmarkEnd w:id="51"/>
      <w:r>
        <w:rPr>
          <w:color w:val="0070C0"/>
          <w:sz w:val="26"/>
          <w:szCs w:val="26"/>
        </w:rPr>
        <w:t>C15.1. Изчисляване на ефективната промивка на тоалетните</w:t>
      </w:r>
    </w:p>
    <w:tbl>
      <w:tblPr>
        <w:tblStyle w:val="aff6"/>
        <w:tblW w:w="9166" w:type="dxa"/>
        <w:tblBorders>
          <w:top w:val="dotted" w:sz="18" w:space="0" w:color="0070C0"/>
          <w:left w:val="dotted" w:sz="18" w:space="0" w:color="0070C0"/>
          <w:bottom w:val="dotted" w:sz="18" w:space="0" w:color="0070C0"/>
          <w:right w:val="dotted" w:sz="18" w:space="0" w:color="0070C0"/>
          <w:insideH w:val="dotted" w:sz="18" w:space="0" w:color="0070C0"/>
          <w:insideV w:val="dotted" w:sz="18" w:space="0" w:color="0070C0"/>
        </w:tblBorders>
        <w:tblLayout w:type="fixed"/>
        <w:tblLook w:val="0400" w:firstRow="0" w:lastRow="0" w:firstColumn="0" w:lastColumn="0" w:noHBand="0" w:noVBand="1"/>
      </w:tblPr>
      <w:tblGrid>
        <w:gridCol w:w="9166"/>
      </w:tblGrid>
      <w:tr w:rsidR="00CC095B">
        <w:tc>
          <w:tcPr>
            <w:tcW w:w="9166" w:type="dxa"/>
            <w:shd w:val="clear" w:color="auto" w:fill="EFFFFF"/>
          </w:tcPr>
          <w:p w:rsidR="00CC095B" w:rsidRDefault="00B66990">
            <w:pPr>
              <w:spacing w:line="240" w:lineRule="auto"/>
              <w:jc w:val="both"/>
              <w:rPr>
                <w:b/>
                <w:i/>
                <w:color w:val="0070C0"/>
              </w:rPr>
            </w:pPr>
            <w:r>
              <w:rPr>
                <w:b/>
                <w:i/>
                <w:color w:val="0070C0"/>
              </w:rPr>
              <w:t>Определения</w:t>
            </w:r>
          </w:p>
          <w:p w:rsidR="00CC095B" w:rsidRDefault="00B66990">
            <w:pPr>
              <w:numPr>
                <w:ilvl w:val="0"/>
                <w:numId w:val="1"/>
              </w:numPr>
              <w:pBdr>
                <w:top w:val="nil"/>
                <w:left w:val="nil"/>
                <w:bottom w:val="nil"/>
                <w:right w:val="nil"/>
                <w:between w:val="nil"/>
              </w:pBdr>
              <w:spacing w:line="240" w:lineRule="auto"/>
              <w:jc w:val="both"/>
              <w:rPr>
                <w:b/>
                <w:color w:val="000000"/>
              </w:rPr>
            </w:pPr>
            <w:r>
              <w:rPr>
                <w:b/>
                <w:i/>
                <w:color w:val="000000"/>
                <w:u w:val="single"/>
              </w:rPr>
              <w:t>Средната ефективна промивка (или средното количество на промивката)</w:t>
            </w:r>
            <w:r>
              <w:rPr>
                <w:color w:val="000000"/>
              </w:rPr>
              <w:t xml:space="preserve"> се определя като средноаритметично количество на една пълна промивка и три намалени промивки, изчислено по методологията, изложена в Приложение 1 от Решение 2013/641/ЕС на Комисията.</w:t>
            </w:r>
          </w:p>
          <w:p w:rsidR="00CC095B" w:rsidRDefault="00B66990">
            <w:pPr>
              <w:numPr>
                <w:ilvl w:val="0"/>
                <w:numId w:val="1"/>
              </w:numPr>
              <w:pBdr>
                <w:top w:val="nil"/>
                <w:left w:val="nil"/>
                <w:bottom w:val="nil"/>
                <w:right w:val="nil"/>
                <w:between w:val="nil"/>
              </w:pBdr>
              <w:spacing w:line="240" w:lineRule="auto"/>
              <w:jc w:val="both"/>
              <w:rPr>
                <w:b/>
                <w:color w:val="000000"/>
              </w:rPr>
            </w:pPr>
            <w:r>
              <w:rPr>
                <w:b/>
                <w:i/>
                <w:color w:val="000000"/>
                <w:u w:val="single"/>
              </w:rPr>
              <w:lastRenderedPageBreak/>
              <w:t>Пълен обем на струята</w:t>
            </w:r>
            <w:r>
              <w:rPr>
                <w:color w:val="000000"/>
              </w:rPr>
              <w:t xml:space="preserve"> означава общият обем на изпуснатата вода от системата за струйно промиване при един цикъл на промиване.</w:t>
            </w:r>
          </w:p>
          <w:p w:rsidR="00CC095B" w:rsidRDefault="00B66990">
            <w:pPr>
              <w:numPr>
                <w:ilvl w:val="0"/>
                <w:numId w:val="1"/>
              </w:numPr>
              <w:pBdr>
                <w:top w:val="nil"/>
                <w:left w:val="nil"/>
                <w:bottom w:val="nil"/>
                <w:right w:val="nil"/>
                <w:between w:val="nil"/>
              </w:pBdr>
              <w:spacing w:line="240" w:lineRule="auto"/>
              <w:jc w:val="both"/>
              <w:rPr>
                <w:b/>
                <w:color w:val="000000"/>
              </w:rPr>
            </w:pPr>
            <w:r>
              <w:rPr>
                <w:b/>
                <w:i/>
                <w:color w:val="000000"/>
                <w:u w:val="single"/>
              </w:rPr>
              <w:t>Намален обем на струята</w:t>
            </w:r>
            <w:r>
              <w:rPr>
                <w:color w:val="000000"/>
              </w:rPr>
              <w:t>: частта от пълния обем на струята вода за промиване, изпусната от устройство за икономия на вода при един цикъл на промиване, която не е по-голяма от две трети от пълния обем на струята за промиване.</w:t>
            </w:r>
          </w:p>
        </w:tc>
      </w:tr>
    </w:tbl>
    <w:p w:rsidR="00CC095B" w:rsidRDefault="00CC095B">
      <w:pPr>
        <w:spacing w:line="240" w:lineRule="auto"/>
      </w:pPr>
    </w:p>
    <w:p w:rsidR="00CC095B" w:rsidRDefault="00B66990">
      <w:pPr>
        <w:spacing w:line="240" w:lineRule="auto"/>
        <w:jc w:val="both"/>
      </w:pPr>
      <w:r>
        <w:t xml:space="preserve">В случай на две струи е определена следната методология за изчисляване на средната ефективна промивка. Стойностите на пълния обем на струята (Vf) и на намаления обем на струята (Vr) обикновено са посочени в техническата информация, предоставена от производителя. Формулата за изчисляване на средната ефективна промивка е следната (Va): </w:t>
      </w:r>
    </w:p>
    <w:p w:rsidR="00CC095B" w:rsidRDefault="003D4F59">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a</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f</m:t>
                  </m:r>
                </m:sub>
              </m:sSub>
              <m:r>
                <w:rPr>
                  <w:rFonts w:ascii="Cambria Math" w:eastAsia="Cambria Math" w:hAnsi="Cambria Math" w:cs="Cambria Math"/>
                </w:rPr>
                <m:t>+(3×</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r</m:t>
                  </m:r>
                </m:sub>
              </m:sSub>
              <m:r>
                <w:rPr>
                  <w:rFonts w:ascii="Cambria Math" w:eastAsia="Cambria Math" w:hAnsi="Cambria Math" w:cs="Cambria Math"/>
                </w:rPr>
                <m:t>)</m:t>
              </m:r>
            </m:num>
            <m:den>
              <m:r>
                <w:rPr>
                  <w:rFonts w:ascii="Cambria Math" w:eastAsia="Cambria Math" w:hAnsi="Cambria Math" w:cs="Cambria Math"/>
                </w:rPr>
                <m:t>4</m:t>
              </m:r>
            </m:den>
          </m:f>
        </m:oMath>
      </m:oMathPara>
    </w:p>
    <w:p w:rsidR="00CC095B" w:rsidRDefault="00B66990">
      <w:pPr>
        <w:pStyle w:val="Heading3"/>
        <w:tabs>
          <w:tab w:val="left" w:pos="993"/>
        </w:tabs>
        <w:spacing w:before="240" w:after="60" w:line="240" w:lineRule="auto"/>
        <w:ind w:left="567" w:firstLine="360"/>
        <w:rPr>
          <w:color w:val="0070C0"/>
          <w:sz w:val="26"/>
          <w:szCs w:val="26"/>
        </w:rPr>
      </w:pPr>
      <w:bookmarkStart w:id="52" w:name="_1mrcu09" w:colFirst="0" w:colLast="0"/>
      <w:bookmarkEnd w:id="52"/>
      <w:r>
        <w:rPr>
          <w:color w:val="0070C0"/>
          <w:sz w:val="26"/>
          <w:szCs w:val="26"/>
        </w:rPr>
        <w:t>C15.2. Съвети за намаляване на потреблението на вода</w:t>
      </w:r>
    </w:p>
    <w:p w:rsidR="00CC095B" w:rsidRDefault="00B66990">
      <w:pPr>
        <w:spacing w:line="240" w:lineRule="auto"/>
      </w:pPr>
      <w:r>
        <w:t xml:space="preserve">Предложения за намаляване на водата: </w:t>
      </w:r>
    </w:p>
    <w:p w:rsidR="00CC095B" w:rsidRDefault="00B66990">
      <w:pPr>
        <w:numPr>
          <w:ilvl w:val="0"/>
          <w:numId w:val="70"/>
        </w:numPr>
        <w:pBdr>
          <w:top w:val="nil"/>
          <w:left w:val="nil"/>
          <w:bottom w:val="nil"/>
          <w:right w:val="nil"/>
          <w:between w:val="nil"/>
        </w:pBdr>
        <w:spacing w:after="0" w:line="240" w:lineRule="auto"/>
        <w:ind w:left="567" w:hanging="283"/>
        <w:jc w:val="both"/>
      </w:pPr>
      <w:r>
        <w:rPr>
          <w:color w:val="000000"/>
        </w:rPr>
        <w:t xml:space="preserve">Ръчно настройване на швимера на резервоара с цел ограничаване на потреблението на вода до 4,5 литра. </w:t>
      </w:r>
    </w:p>
    <w:p w:rsidR="00CC095B" w:rsidRDefault="00B66990">
      <w:pPr>
        <w:numPr>
          <w:ilvl w:val="0"/>
          <w:numId w:val="70"/>
        </w:numPr>
        <w:pBdr>
          <w:top w:val="nil"/>
          <w:left w:val="nil"/>
          <w:bottom w:val="nil"/>
          <w:right w:val="nil"/>
          <w:between w:val="nil"/>
        </w:pBdr>
        <w:spacing w:after="0" w:line="240" w:lineRule="auto"/>
        <w:ind w:left="567" w:hanging="283"/>
        <w:jc w:val="both"/>
      </w:pPr>
      <w:r>
        <w:rPr>
          <w:color w:val="000000"/>
        </w:rPr>
        <w:t>Намаляване на обема на резервоара до 4,5 литра или с пълна с пясък бутилка, или с тухли.</w:t>
      </w:r>
    </w:p>
    <w:p w:rsidR="00CC095B" w:rsidRDefault="00B66990">
      <w:pPr>
        <w:numPr>
          <w:ilvl w:val="0"/>
          <w:numId w:val="70"/>
        </w:numPr>
        <w:pBdr>
          <w:top w:val="nil"/>
          <w:left w:val="nil"/>
          <w:bottom w:val="nil"/>
          <w:right w:val="nil"/>
          <w:between w:val="nil"/>
        </w:pBdr>
        <w:spacing w:after="0" w:line="240" w:lineRule="auto"/>
        <w:ind w:left="567" w:hanging="283"/>
        <w:jc w:val="both"/>
      </w:pPr>
      <w:r>
        <w:rPr>
          <w:color w:val="000000"/>
        </w:rPr>
        <w:t>Монтиране на система с два бутона, при която промивката няма да надвишава 4,5 литра.</w:t>
      </w:r>
    </w:p>
    <w:p w:rsidR="00CC095B" w:rsidRDefault="00B66990">
      <w:pPr>
        <w:numPr>
          <w:ilvl w:val="0"/>
          <w:numId w:val="70"/>
        </w:numPr>
        <w:pBdr>
          <w:top w:val="nil"/>
          <w:left w:val="nil"/>
          <w:bottom w:val="nil"/>
          <w:right w:val="nil"/>
          <w:between w:val="nil"/>
        </w:pBdr>
        <w:spacing w:after="0" w:line="240" w:lineRule="auto"/>
        <w:ind w:left="567" w:hanging="283"/>
        <w:jc w:val="both"/>
      </w:pPr>
      <w:r>
        <w:rPr>
          <w:color w:val="000000"/>
        </w:rPr>
        <w:t>Монтиране на единична ръчна система за промиване (промива, докато бутонът е натиснат)</w:t>
      </w:r>
    </w:p>
    <w:p w:rsidR="00CC095B" w:rsidRDefault="00B66990">
      <w:pPr>
        <w:numPr>
          <w:ilvl w:val="0"/>
          <w:numId w:val="70"/>
        </w:numPr>
        <w:pBdr>
          <w:top w:val="nil"/>
          <w:left w:val="nil"/>
          <w:bottom w:val="nil"/>
          <w:right w:val="nil"/>
          <w:between w:val="nil"/>
        </w:pBdr>
        <w:spacing w:line="240" w:lineRule="auto"/>
        <w:ind w:left="567" w:hanging="283"/>
        <w:jc w:val="both"/>
      </w:pPr>
      <w:r>
        <w:rPr>
          <w:color w:val="000000"/>
        </w:rPr>
        <w:t>Монтиране на система за автоматичен контрол на промивката.</w:t>
      </w:r>
    </w:p>
    <w:tbl>
      <w:tblPr>
        <w:tblStyle w:val="aff7"/>
        <w:tblW w:w="6247" w:type="dxa"/>
        <w:jc w:val="center"/>
        <w:tblBorders>
          <w:top w:val="dashed" w:sz="8" w:space="0" w:color="4F81BD"/>
          <w:left w:val="dashed" w:sz="8" w:space="0" w:color="4F81BD"/>
          <w:bottom w:val="dashed" w:sz="8" w:space="0" w:color="4F81BD"/>
          <w:right w:val="dashed" w:sz="8" w:space="0" w:color="4F81BD"/>
          <w:insideH w:val="dashed" w:sz="8" w:space="0" w:color="000000"/>
          <w:insideV w:val="dashed" w:sz="8" w:space="0" w:color="000000"/>
        </w:tblBorders>
        <w:tblLayout w:type="fixed"/>
        <w:tblLook w:val="0400" w:firstRow="0" w:lastRow="0" w:firstColumn="0" w:lastColumn="0" w:noHBand="0" w:noVBand="1"/>
      </w:tblPr>
      <w:tblGrid>
        <w:gridCol w:w="6247"/>
      </w:tblGrid>
      <w:tr w:rsidR="00CC095B">
        <w:trPr>
          <w:trHeight w:val="1447"/>
          <w:jc w:val="center"/>
        </w:trPr>
        <w:tc>
          <w:tcPr>
            <w:tcW w:w="6247" w:type="dxa"/>
            <w:tcBorders>
              <w:top w:val="dashed" w:sz="12" w:space="0" w:color="4F81BD"/>
              <w:left w:val="dashed" w:sz="12" w:space="0" w:color="4F81BD"/>
              <w:bottom w:val="dashed" w:sz="12" w:space="0" w:color="4F81BD"/>
              <w:right w:val="dashed" w:sz="12" w:space="0" w:color="4F81BD"/>
            </w:tcBorders>
          </w:tcPr>
          <w:p w:rsidR="00CC095B" w:rsidRDefault="00B66990">
            <w:pPr>
              <w:spacing w:before="240" w:after="0" w:line="240" w:lineRule="auto"/>
              <w:ind w:left="720"/>
            </w:pPr>
            <w:r>
              <w:t>Примери за екомаркировки, които включват продукта:</w:t>
            </w:r>
            <w:r>
              <w:rPr>
                <w:noProof/>
              </w:rPr>
              <w:drawing>
                <wp:anchor distT="0" distB="0" distL="114300" distR="114300" simplePos="0" relativeHeight="251664384" behindDoc="0" locked="0" layoutInCell="1" hidden="0" allowOverlap="1">
                  <wp:simplePos x="0" y="0"/>
                  <wp:positionH relativeFrom="column">
                    <wp:posOffset>13336</wp:posOffset>
                  </wp:positionH>
                  <wp:positionV relativeFrom="paragraph">
                    <wp:posOffset>0</wp:posOffset>
                  </wp:positionV>
                  <wp:extent cx="286385" cy="307975"/>
                  <wp:effectExtent l="0" t="0" r="0" b="0"/>
                  <wp:wrapSquare wrapText="bothSides" distT="0" distB="0" distL="114300" distR="114300"/>
                  <wp:docPr id="111"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86385" cy="307975"/>
                          </a:xfrm>
                          <a:prstGeom prst="rect">
                            <a:avLst/>
                          </a:prstGeom>
                          <a:ln/>
                        </pic:spPr>
                      </pic:pic>
                    </a:graphicData>
                  </a:graphic>
                </wp:anchor>
              </w:drawing>
            </w:r>
          </w:p>
          <w:p w:rsidR="00CC095B" w:rsidRDefault="003D4F59">
            <w:pPr>
              <w:spacing w:after="0" w:line="240" w:lineRule="auto"/>
              <w:ind w:left="720"/>
            </w:pPr>
            <w:hyperlink r:id="rId47">
              <w:r w:rsidR="00B66990">
                <w:rPr>
                  <w:rFonts w:ascii="EC Square Sans Pro" w:eastAsia="EC Square Sans Pro" w:hAnsi="EC Square Sans Pro" w:cs="EC Square Sans Pro"/>
                  <w:color w:val="0000FF"/>
                  <w:u w:val="single"/>
                </w:rPr>
                <w:t>Екомаркировка на ЕС</w:t>
              </w:r>
            </w:hyperlink>
          </w:p>
          <w:p w:rsidR="00CC095B" w:rsidRDefault="003D4F59">
            <w:pPr>
              <w:spacing w:after="0" w:line="240" w:lineRule="auto"/>
              <w:ind w:left="720"/>
            </w:pPr>
            <w:hyperlink r:id="rId48">
              <w:r w:rsidR="00B66990">
                <w:rPr>
                  <w:rFonts w:ascii="EC Square Sans Pro" w:eastAsia="EC Square Sans Pro" w:hAnsi="EC Square Sans Pro" w:cs="EC Square Sans Pro"/>
                  <w:color w:val="0000FF"/>
                  <w:u w:val="single"/>
                </w:rPr>
                <w:t>Nordic Swan</w:t>
              </w:r>
            </w:hyperlink>
          </w:p>
          <w:p w:rsidR="00CC095B" w:rsidRDefault="003D4F59">
            <w:pPr>
              <w:spacing w:after="0" w:line="240" w:lineRule="auto"/>
              <w:ind w:left="720"/>
            </w:pPr>
            <w:hyperlink r:id="rId49">
              <w:r w:rsidR="00B66990">
                <w:rPr>
                  <w:rFonts w:ascii="EC Square Sans Pro" w:eastAsia="EC Square Sans Pro" w:hAnsi="EC Square Sans Pro" w:cs="EC Square Sans Pro"/>
                  <w:color w:val="0000FF"/>
                  <w:u w:val="single"/>
                </w:rPr>
                <w:t>Blauer Engel</w:t>
              </w:r>
            </w:hyperlink>
          </w:p>
        </w:tc>
      </w:tr>
    </w:tbl>
    <w:p w:rsidR="00CC095B" w:rsidRDefault="00CC095B">
      <w:pPr>
        <w:spacing w:line="240" w:lineRule="auto"/>
        <w:jc w:val="both"/>
        <w:rPr>
          <w:b/>
        </w:rPr>
      </w:pPr>
    </w:p>
    <w:p w:rsidR="00CC095B" w:rsidRDefault="00B66990">
      <w:pPr>
        <w:pStyle w:val="Heading2"/>
        <w:spacing w:line="240" w:lineRule="auto"/>
        <w:rPr>
          <w:color w:val="0070C0"/>
        </w:rPr>
      </w:pPr>
      <w:bookmarkStart w:id="53" w:name="_46r0co2" w:colFirst="0" w:colLast="0"/>
      <w:bookmarkEnd w:id="53"/>
      <w:r>
        <w:rPr>
          <w:color w:val="0070C0"/>
        </w:rPr>
        <w:t>Критерий 16: Намаляване на прането чрез многократна употреба на кърпите и спалното бельо</w:t>
      </w:r>
    </w:p>
    <w:p w:rsidR="00CC095B" w:rsidRDefault="00B66990">
      <w:pPr>
        <w:spacing w:line="240" w:lineRule="auto"/>
        <w:jc w:val="both"/>
        <w:rPr>
          <w:b/>
          <w:color w:val="948A54"/>
        </w:rPr>
      </w:pPr>
      <w:r>
        <w:rPr>
          <w:b/>
          <w:noProof/>
        </w:rPr>
        <w:drawing>
          <wp:inline distT="0" distB="0" distL="0" distR="0">
            <wp:extent cx="259080" cy="231775"/>
            <wp:effectExtent l="0" t="0" r="0" b="0"/>
            <wp:docPr id="123"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rPr>
        <w:t xml:space="preserve"> </w:t>
      </w:r>
      <w:r>
        <w:rPr>
          <w:b/>
          <w:color w:val="948A54"/>
        </w:rPr>
        <w:t xml:space="preserve">В обекта за туристическо настаняване честотата на смяна на чаршафите и кърпите е по-малка от ежедневна. По-честа смяна се извършва единствено ако бъде изрично наложена в правото или съгласно национален закон, по силата на схема за сертифициране на трета страна или по желание на гостите. </w:t>
      </w:r>
    </w:p>
    <w:p w:rsidR="00CC095B" w:rsidRDefault="00CC095B">
      <w:pPr>
        <w:spacing w:after="0" w:line="240" w:lineRule="auto"/>
        <w:jc w:val="both"/>
        <w:rPr>
          <w:b/>
          <w:color w:val="948A54"/>
        </w:rPr>
      </w:pPr>
    </w:p>
    <w:tbl>
      <w:tblPr>
        <w:tblStyle w:val="aff8"/>
        <w:tblW w:w="9166" w:type="dxa"/>
        <w:tblBorders>
          <w:top w:val="dotted" w:sz="18" w:space="0" w:color="0070C0"/>
          <w:left w:val="dotted" w:sz="18" w:space="0" w:color="0070C0"/>
          <w:bottom w:val="dotted" w:sz="18" w:space="0" w:color="0070C0"/>
          <w:right w:val="dotted" w:sz="18" w:space="0" w:color="0070C0"/>
          <w:insideH w:val="dotted" w:sz="18" w:space="0" w:color="0070C0"/>
          <w:insideV w:val="dotted" w:sz="18" w:space="0" w:color="0070C0"/>
        </w:tblBorders>
        <w:tblLayout w:type="fixed"/>
        <w:tblLook w:val="0400" w:firstRow="0" w:lastRow="0" w:firstColumn="0" w:lastColumn="0" w:noHBand="0" w:noVBand="1"/>
      </w:tblPr>
      <w:tblGrid>
        <w:gridCol w:w="9166"/>
      </w:tblGrid>
      <w:tr w:rsidR="00CC095B">
        <w:tc>
          <w:tcPr>
            <w:tcW w:w="9166" w:type="dxa"/>
            <w:shd w:val="clear" w:color="auto" w:fill="EFFFFF"/>
          </w:tcPr>
          <w:p w:rsidR="00CC095B" w:rsidRDefault="00B66990">
            <w:pPr>
              <w:spacing w:line="240" w:lineRule="auto"/>
              <w:jc w:val="both"/>
              <w:rPr>
                <w:b/>
                <w:i/>
                <w:color w:val="0070C0"/>
              </w:rPr>
            </w:pPr>
            <w:r>
              <w:rPr>
                <w:b/>
                <w:i/>
                <w:color w:val="0070C0"/>
              </w:rPr>
              <w:t>Определения</w:t>
            </w:r>
          </w:p>
          <w:p w:rsidR="00CC095B" w:rsidRDefault="00B66990">
            <w:pPr>
              <w:pBdr>
                <w:top w:val="nil"/>
                <w:left w:val="nil"/>
                <w:bottom w:val="nil"/>
                <w:right w:val="nil"/>
                <w:between w:val="nil"/>
              </w:pBdr>
              <w:spacing w:line="240" w:lineRule="auto"/>
              <w:jc w:val="both"/>
              <w:rPr>
                <w:color w:val="000000"/>
              </w:rPr>
            </w:pPr>
            <w:r>
              <w:rPr>
                <w:b/>
                <w:i/>
                <w:color w:val="000000"/>
                <w:u w:val="single"/>
              </w:rPr>
              <w:t>Трета страна</w:t>
            </w:r>
            <w:r>
              <w:rPr>
                <w:color w:val="000000"/>
              </w:rPr>
              <w:t xml:space="preserve">: независим орган, който не е свързан със сертифицирания или проверявания елемент и следователно може да бъде обективен субект за извършване на сертифициране или проверка. </w:t>
            </w:r>
          </w:p>
        </w:tc>
      </w:tr>
    </w:tbl>
    <w:p w:rsidR="00CC095B" w:rsidRDefault="00CC095B">
      <w:pPr>
        <w:spacing w:line="240" w:lineRule="auto"/>
        <w:jc w:val="both"/>
      </w:pPr>
    </w:p>
    <w:p w:rsidR="00CC095B" w:rsidRDefault="00CC095B">
      <w:pPr>
        <w:spacing w:line="240" w:lineRule="auto"/>
        <w:jc w:val="both"/>
      </w:pPr>
    </w:p>
    <w:p w:rsidR="00CC095B" w:rsidRDefault="00CC095B">
      <w:pPr>
        <w:spacing w:line="240" w:lineRule="auto"/>
        <w:jc w:val="both"/>
      </w:pPr>
    </w:p>
    <w:p w:rsidR="00CC095B" w:rsidRDefault="00B66990">
      <w:pPr>
        <w:pStyle w:val="Heading2"/>
        <w:spacing w:after="240" w:line="240" w:lineRule="auto"/>
        <w:rPr>
          <w:color w:val="0070C0"/>
          <w:u w:val="single"/>
        </w:rPr>
      </w:pPr>
      <w:bookmarkStart w:id="54" w:name="_2lwamvv" w:colFirst="0" w:colLast="0"/>
      <w:bookmarkEnd w:id="54"/>
      <w:r>
        <w:rPr>
          <w:color w:val="0070C0"/>
          <w:u w:val="single"/>
        </w:rPr>
        <w:lastRenderedPageBreak/>
        <w:t>Задължителни критерии, свързани с отпадъци и отпадъчни води</w:t>
      </w:r>
    </w:p>
    <w:p w:rsidR="00CC095B" w:rsidRDefault="00B66990">
      <w:pPr>
        <w:pStyle w:val="Heading2"/>
        <w:spacing w:line="240" w:lineRule="auto"/>
        <w:rPr>
          <w:color w:val="0070C0"/>
        </w:rPr>
      </w:pPr>
      <w:bookmarkStart w:id="55" w:name="_111kx3o" w:colFirst="0" w:colLast="0"/>
      <w:bookmarkEnd w:id="55"/>
      <w:r>
        <w:rPr>
          <w:color w:val="0070C0"/>
        </w:rPr>
        <w:t xml:space="preserve">Критерий 17: Предотвратяване на образуването на отпадъци </w:t>
      </w:r>
    </w:p>
    <w:tbl>
      <w:tblPr>
        <w:tblStyle w:val="aff9"/>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before="240" w:line="240" w:lineRule="auto"/>
              <w:jc w:val="both"/>
            </w:pPr>
            <w:bookmarkStart w:id="56" w:name="_3l18frh" w:colFirst="0" w:colLast="0"/>
            <w:bookmarkEnd w:id="56"/>
            <w:r>
              <w:t xml:space="preserve">Без да се засягат местните или националните разпоредби относно предлагането на ресторантьорство: </w:t>
            </w:r>
          </w:p>
          <w:p w:rsidR="00CC095B" w:rsidRPr="00EB602D" w:rsidRDefault="00B66990">
            <w:pPr>
              <w:numPr>
                <w:ilvl w:val="0"/>
                <w:numId w:val="6"/>
              </w:numPr>
              <w:pBdr>
                <w:top w:val="nil"/>
                <w:left w:val="nil"/>
                <w:bottom w:val="nil"/>
                <w:right w:val="nil"/>
                <w:between w:val="nil"/>
              </w:pBdr>
              <w:spacing w:after="0" w:line="240" w:lineRule="auto"/>
              <w:jc w:val="both"/>
              <w:rPr>
                <w:rFonts w:asciiTheme="majorHAnsi" w:hAnsiTheme="majorHAnsi"/>
              </w:rPr>
            </w:pPr>
            <w:r w:rsidRPr="00EB602D">
              <w:rPr>
                <w:rFonts w:asciiTheme="majorHAnsi" w:eastAsia="EC Square Sans Pro" w:hAnsiTheme="majorHAnsi" w:cs="EC Square Sans Pro"/>
                <w:color w:val="000000"/>
              </w:rPr>
              <w:t>с цел да се намалят отпадъците от опаковки, в ресторантьорството: не трябва да се използват опаковки за единични дози на трайни хранителни продукти (напр. кафе, захар, какао на прах (с изключение на чаените пакетчета).</w:t>
            </w:r>
          </w:p>
          <w:p w:rsidR="00CC095B" w:rsidRPr="00EB602D" w:rsidRDefault="00B66990">
            <w:pPr>
              <w:numPr>
                <w:ilvl w:val="0"/>
                <w:numId w:val="6"/>
              </w:numPr>
              <w:pBdr>
                <w:top w:val="nil"/>
                <w:left w:val="nil"/>
                <w:bottom w:val="nil"/>
                <w:right w:val="nil"/>
                <w:between w:val="nil"/>
              </w:pBdr>
              <w:spacing w:line="240" w:lineRule="auto"/>
              <w:jc w:val="both"/>
              <w:rPr>
                <w:rFonts w:asciiTheme="majorHAnsi" w:hAnsiTheme="majorHAnsi"/>
              </w:rPr>
            </w:pPr>
            <w:r w:rsidRPr="00EB602D">
              <w:rPr>
                <w:rFonts w:asciiTheme="majorHAnsi" w:eastAsia="EC Square Sans Pro" w:hAnsiTheme="majorHAnsi" w:cs="EC Square Sans Pro"/>
                <w:color w:val="000000"/>
              </w:rPr>
              <w:t xml:space="preserve">с цел да се балансират отпадъците от опаковки/храни в зависимост от сезона: за всички </w:t>
            </w:r>
            <w:r w:rsidRPr="00EB602D">
              <w:rPr>
                <w:rFonts w:asciiTheme="majorHAnsi" w:eastAsia="EC Square Sans Pro" w:hAnsiTheme="majorHAnsi" w:cs="EC Square Sans Pro"/>
              </w:rPr>
              <w:t>бързоразвалящи</w:t>
            </w:r>
            <w:r w:rsidRPr="00EB602D">
              <w:rPr>
                <w:rFonts w:asciiTheme="majorHAnsi" w:eastAsia="EC Square Sans Pro" w:hAnsiTheme="majorHAnsi" w:cs="EC Square Sans Pro"/>
                <w:color w:val="000000"/>
              </w:rPr>
              <w:t xml:space="preserve"> се хранителни продукти (напр. кисело мляко, сладка, мед, студени меса, сладкарски изделия) обектът за туристическо настаняване управлява предлагането на храна на гостите така, че да се сведат до минимум както отпадъците от храни, така и от опаковки. За да постигне това, обектът за туристическо настаняване следва документирана процедура, свързана с програмата за действие (критерий 1), в която е посочено как на базата на броя на гостите се оптимизира балансът на отпадъците от храни/опаковки.</w:t>
            </w:r>
          </w:p>
          <w:p w:rsidR="00CC095B" w:rsidRDefault="00B66990">
            <w:pPr>
              <w:spacing w:line="240" w:lineRule="auto"/>
              <w:jc w:val="both"/>
            </w:pPr>
            <w:r>
              <w:t>Освободени от този критерий са: магазините и автоматите за продажба, които са под управлението на обекта за туристическо настаняване, и единичните дози кафе и захар в стаите, при условие че продуктите, използвани за тази цел, са от справедлива търговия и/или са сертифицирани като биологични продукти, а използваните капсули с кафе (ако е приложимо) се връщат на производителя за рециклиране.</w:t>
            </w:r>
          </w:p>
          <w:p w:rsidR="00CC095B" w:rsidRDefault="00B66990">
            <w:pPr>
              <w:spacing w:line="240" w:lineRule="auto"/>
              <w:jc w:val="both"/>
              <w:rPr>
                <w:b/>
              </w:rPr>
            </w:pPr>
            <w:r>
              <w:rPr>
                <w:b/>
              </w:rPr>
              <w:t>Оценка и проверка</w:t>
            </w:r>
          </w:p>
          <w:p w:rsidR="00CC095B" w:rsidRDefault="00B66990">
            <w:pPr>
              <w:spacing w:line="240" w:lineRule="auto"/>
              <w:jc w:val="both"/>
            </w:pPr>
            <w:r>
              <w:t>Заявителят представя декларация за съответствие с този критерий и документ, в който е описана процедурата за свеждане до минимум на отпадъците от храни и опаковки. Представят се всички разпоредби, които изискват използването на продукти в разфасовки по единични дози. Ако е приложимо, се представя документация, която демонстрира изпълнението на условията, изисквани за освобождаване (напр. декларацията за обратно приемане на капсулите от кафе от производителя, етикет на опаковката за биологичен продукт и/или справедлива търговия). Това се проверява при посещението на място.</w:t>
            </w:r>
          </w:p>
          <w:p w:rsidR="00CC095B" w:rsidRDefault="00B66990">
            <w:pPr>
              <w:spacing w:line="240" w:lineRule="auto"/>
              <w:jc w:val="both"/>
            </w:pPr>
            <w:r>
              <w:t>Нетрайните храни се определят като храни, подлежащи на разваляне или разпадане, обикновено храни, които например са били обработени в минимална степен или не са консервирани по друг начин и които трябва да се съхраняват в хладилна среда, за да се забави процесът на разваляне и загуба на качество (Кодекс алиментариус).</w:t>
            </w:r>
          </w:p>
        </w:tc>
      </w:tr>
    </w:tbl>
    <w:p w:rsidR="00CC095B" w:rsidRDefault="00CC095B">
      <w:pPr>
        <w:spacing w:line="240" w:lineRule="auto"/>
      </w:pPr>
    </w:p>
    <w:p w:rsidR="00CC095B" w:rsidRDefault="00B66990">
      <w:pPr>
        <w:spacing w:line="240" w:lineRule="auto"/>
        <w:jc w:val="both"/>
        <w:rPr>
          <w:b/>
          <w:color w:val="948A54"/>
        </w:rPr>
      </w:pPr>
      <w:r>
        <w:rPr>
          <w:b/>
          <w:noProof/>
          <w:color w:val="948A54"/>
        </w:rPr>
        <w:lastRenderedPageBreak/>
        <mc:AlternateContent>
          <mc:Choice Requires="wpg">
            <w:drawing>
              <wp:inline distT="0" distB="0" distL="0" distR="0">
                <wp:extent cx="5715000" cy="4690753"/>
                <wp:effectExtent l="19050" t="19050" r="19050" b="14605"/>
                <wp:docPr id="23" name="Group 23"/>
                <wp:cNvGraphicFramePr/>
                <a:graphic xmlns:a="http://schemas.openxmlformats.org/drawingml/2006/main">
                  <a:graphicData uri="http://schemas.microsoft.com/office/word/2010/wordprocessingGroup">
                    <wpg:wgp>
                      <wpg:cNvGrpSpPr/>
                      <wpg:grpSpPr>
                        <a:xfrm>
                          <a:off x="0" y="0"/>
                          <a:ext cx="5715000" cy="4690753"/>
                          <a:chOff x="2383966" y="1537918"/>
                          <a:chExt cx="5687695" cy="4571365"/>
                        </a:xfrm>
                      </wpg:grpSpPr>
                      <wps:wsp>
                        <wps:cNvPr id="8" name="Rounded Rectangle 8"/>
                        <wps:cNvSpPr/>
                        <wps:spPr>
                          <a:xfrm>
                            <a:off x="2383966" y="1537918"/>
                            <a:ext cx="5687695" cy="4571365"/>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before="120" w:line="240" w:lineRule="auto"/>
                                <w:jc w:val="both"/>
                                <w:textDirection w:val="btLr"/>
                              </w:pPr>
                              <w:r>
                                <w:rPr>
                                  <w:color w:val="000000"/>
                                </w:rPr>
                                <w:t xml:space="preserve"> </w:t>
                              </w:r>
                              <w:r>
                                <w:rPr>
                                  <w:b/>
                                  <w:color w:val="000000"/>
                                </w:rPr>
                                <w:t>Ключови елементи от критерий 17</w:t>
                              </w:r>
                            </w:p>
                            <w:p w:rsidR="00CA6225" w:rsidRDefault="00CA6225">
                              <w:pPr>
                                <w:spacing w:line="275" w:lineRule="auto"/>
                                <w:jc w:val="both"/>
                                <w:textDirection w:val="btLr"/>
                              </w:pPr>
                              <w:r>
                                <w:rPr>
                                  <w:color w:val="000000"/>
                                </w:rPr>
                                <w:t xml:space="preserve"> </w:t>
                              </w: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Pr="001E0AE7" w:rsidRDefault="00CA6225" w:rsidP="00C42002">
                              <w:pPr>
                                <w:spacing w:after="0" w:line="275" w:lineRule="auto"/>
                                <w:jc w:val="both"/>
                                <w:textDirection w:val="btLr"/>
                              </w:pPr>
                              <w:r w:rsidRPr="005F5B17">
                                <w:rPr>
                                  <w:color w:val="000000"/>
                                </w:rPr>
                                <w:t>Този раздел съдържа:</w:t>
                              </w:r>
                            </w:p>
                            <w:p w:rsidR="00CA6225" w:rsidRDefault="00CA6225" w:rsidP="00C42002">
                              <w:pPr>
                                <w:spacing w:before="240" w:after="0" w:line="275" w:lineRule="auto"/>
                                <w:ind w:left="567" w:firstLine="567"/>
                                <w:jc w:val="both"/>
                                <w:textDirection w:val="btLr"/>
                              </w:pPr>
                              <w:r w:rsidRPr="005F5B17">
                                <w:rPr>
                                  <w:i/>
                                  <w:color w:val="000000"/>
                                </w:rPr>
                                <w:t xml:space="preserve">Документирана процедура за оптимизиране на баланса на отпадъците от храни/опаковки: </w:t>
                              </w:r>
                              <w:r w:rsidRPr="005F5B17">
                                <w:rPr>
                                  <w:color w:val="000000"/>
                                </w:rPr>
                                <w:t>Раздел C17.1.</w:t>
                              </w:r>
                            </w:p>
                            <w:p w:rsidR="00CA6225" w:rsidRDefault="00CA6225">
                              <w:pPr>
                                <w:spacing w:before="240" w:after="240" w:line="275" w:lineRule="auto"/>
                                <w:jc w:val="both"/>
                                <w:textDirection w:val="btLr"/>
                              </w:pPr>
                              <w:r>
                                <w:rPr>
                                  <w:color w:val="000000"/>
                                </w:rPr>
                                <w:t xml:space="preserve"> </w:t>
                              </w:r>
                            </w:p>
                            <w:p w:rsidR="00CA6225" w:rsidRDefault="00CA6225">
                              <w:pPr>
                                <w:spacing w:after="0" w:line="275" w:lineRule="auto"/>
                                <w:ind w:left="567" w:firstLine="567"/>
                                <w:jc w:val="both"/>
                                <w:textDirection w:val="btLr"/>
                              </w:pPr>
                            </w:p>
                          </w:txbxContent>
                        </wps:txbx>
                        <wps:bodyPr spcFirstLastPara="1" wrap="square" lIns="0" tIns="0" rIns="0" bIns="0" anchor="t" anchorCtr="0">
                          <a:noAutofit/>
                        </wps:bodyPr>
                      </wps:wsp>
                      <pic:pic xmlns:pic="http://schemas.openxmlformats.org/drawingml/2006/picture">
                        <pic:nvPicPr>
                          <pic:cNvPr id="27" name="Shape 27"/>
                          <pic:cNvPicPr preferRelativeResize="0"/>
                        </pic:nvPicPr>
                        <pic:blipFill>
                          <a:blip r:embed="rId50">
                            <a:alphaModFix/>
                          </a:blip>
                          <a:stretch>
                            <a:fillRect/>
                          </a:stretch>
                        </pic:blipFill>
                        <pic:spPr>
                          <a:xfrm>
                            <a:off x="2953175" y="2024150"/>
                            <a:ext cx="4785650" cy="3107550"/>
                          </a:xfrm>
                          <a:prstGeom prst="rect">
                            <a:avLst/>
                          </a:prstGeom>
                          <a:noFill/>
                          <a:ln>
                            <a:noFill/>
                          </a:ln>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23" o:spid="_x0000_s1042" style="width:450pt;height:369.35pt;mso-position-horizontal-relative:char;mso-position-vertical-relative:line" coordorigin="23839,15379" coordsize="56876,45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">
                <v:roundrect id="Rounded Rectangle 8" o:spid="_x0000_s1043" style="position:absolute;left:23839;top:15379;width:56877;height:457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" strokecolor="#4f81bd" strokeweight="2.5pt">
                  <v:stroke startarrowwidth="narrow" startarrowlength="short" endarrowwidth="narrow" endarrowlength="short"/>
                  <v:textbox inset="0,0,0,0">
                    <w:txbxContent>
                      <w:p w:rsidR="00CA6225" w:rsidRDefault="00CA6225">
                        <w:pPr>
                          <w:spacing w:before="120" w:line="240" w:lineRule="auto"/>
                          <w:jc w:val="both"/>
                          <w:textDirection w:val="btLr"/>
                        </w:pPr>
                        <w:r>
                          <w:rPr>
                            <w:color w:val="000000"/>
                          </w:rPr>
                          <w:t xml:space="preserve"> </w:t>
                        </w:r>
                        <w:r>
                          <w:rPr>
                            <w:b/>
                            <w:color w:val="000000"/>
                          </w:rPr>
                          <w:t>Ключови елементи от критерий 17</w:t>
                        </w:r>
                      </w:p>
                      <w:p w:rsidR="00CA6225" w:rsidRDefault="00CA6225">
                        <w:pPr>
                          <w:spacing w:line="275" w:lineRule="auto"/>
                          <w:jc w:val="both"/>
                          <w:textDirection w:val="btLr"/>
                        </w:pPr>
                        <w:r>
                          <w:rPr>
                            <w:color w:val="000000"/>
                          </w:rPr>
                          <w:t xml:space="preserve"> </w:t>
                        </w: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Pr="005F5B17" w:rsidRDefault="00CA6225" w:rsidP="00C42002">
                        <w:pPr>
                          <w:spacing w:after="0" w:line="275" w:lineRule="auto"/>
                          <w:jc w:val="both"/>
                          <w:textDirection w:val="btLr"/>
                          <w:rPr>
                            <w:lang w:val="en-US"/>
                          </w:rPr>
                        </w:pPr>
                        <w:r w:rsidRPr="005F5B17">
                          <w:rPr>
                            <w:color w:val="000000"/>
                          </w:rPr>
                          <w:t>Този раздел съдържа:</w:t>
                        </w:r>
                      </w:p>
                      <w:p w:rsidR="00CA6225" w:rsidRDefault="00CA6225" w:rsidP="00C42002">
                        <w:pPr>
                          <w:spacing w:before="240" w:after="0" w:line="275" w:lineRule="auto"/>
                          <w:ind w:left="567" w:firstLine="567"/>
                          <w:jc w:val="both"/>
                          <w:textDirection w:val="btLr"/>
                        </w:pPr>
                        <w:r w:rsidRPr="005F5B17">
                          <w:rPr>
                            <w:i/>
                            <w:color w:val="000000"/>
                          </w:rPr>
                          <w:t xml:space="preserve">Документирана процедура за оптимизиране на баланса на отпадъците от храни/опаковки: </w:t>
                        </w:r>
                        <w:r w:rsidRPr="005F5B17">
                          <w:rPr>
                            <w:color w:val="000000"/>
                          </w:rPr>
                          <w:t>Раздел C17.1.</w:t>
                        </w:r>
                      </w:p>
                      <w:p w:rsidR="00CA6225" w:rsidRDefault="00CA6225">
                        <w:pPr>
                          <w:spacing w:before="240" w:after="240" w:line="275" w:lineRule="auto"/>
                          <w:jc w:val="both"/>
                          <w:textDirection w:val="btLr"/>
                        </w:pPr>
                        <w:r>
                          <w:rPr>
                            <w:color w:val="000000"/>
                          </w:rPr>
                          <w:t xml:space="preserve"> </w:t>
                        </w:r>
                      </w:p>
                      <w:p w:rsidR="00CA6225" w:rsidRDefault="00CA6225">
                        <w:pPr>
                          <w:spacing w:after="0" w:line="275" w:lineRule="auto"/>
                          <w:ind w:left="567" w:firstLine="567"/>
                          <w:jc w:val="both"/>
                          <w:textDirection w:val="btL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7" o:spid="_x0000_s1044" type="#_x0000_t75" style="position:absolute;left:29531;top:20241;width:47857;height:310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">
                  <v:imagedata r:id="rId51" o:title=""/>
                </v:shape>
                <w10:anchorlock/>
              </v:group>
            </w:pict>
          </mc:Fallback>
        </mc:AlternateContent>
      </w:r>
    </w:p>
    <w:p w:rsidR="00CC095B" w:rsidRDefault="00CC095B">
      <w:pPr>
        <w:spacing w:line="240" w:lineRule="auto"/>
        <w:jc w:val="both"/>
        <w:rPr>
          <w:b/>
          <w:color w:val="948A54"/>
        </w:rPr>
      </w:pPr>
    </w:p>
    <w:p w:rsidR="00CC095B" w:rsidRDefault="00B66990">
      <w:pPr>
        <w:spacing w:line="240" w:lineRule="auto"/>
        <w:jc w:val="both"/>
        <w:rPr>
          <w:b/>
        </w:rPr>
      </w:pPr>
      <w:r>
        <w:rPr>
          <w:b/>
          <w:noProof/>
        </w:rPr>
        <w:drawing>
          <wp:inline distT="0" distB="0" distL="0" distR="0">
            <wp:extent cx="259080" cy="231775"/>
            <wp:effectExtent l="0" t="0" r="0" b="0"/>
            <wp:docPr id="49"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rPr>
        <w:t xml:space="preserve"> </w:t>
      </w:r>
      <w:r>
        <w:rPr>
          <w:b/>
          <w:color w:val="948A54"/>
        </w:rPr>
        <w:t>Отпадъците от храни и опаковки следва да се сведат до минимум.</w:t>
      </w:r>
    </w:p>
    <w:p w:rsidR="00CC095B" w:rsidRDefault="00B66990">
      <w:pPr>
        <w:pStyle w:val="Heading3"/>
        <w:tabs>
          <w:tab w:val="left" w:pos="993"/>
        </w:tabs>
        <w:spacing w:before="240" w:after="60" w:line="240" w:lineRule="auto"/>
        <w:ind w:left="567" w:firstLine="360"/>
        <w:rPr>
          <w:color w:val="0070C0"/>
          <w:sz w:val="26"/>
          <w:szCs w:val="26"/>
        </w:rPr>
      </w:pPr>
      <w:bookmarkStart w:id="57" w:name="_206ipza" w:colFirst="0" w:colLast="0"/>
      <w:bookmarkEnd w:id="57"/>
      <w:r>
        <w:rPr>
          <w:color w:val="0070C0"/>
          <w:sz w:val="26"/>
          <w:szCs w:val="26"/>
        </w:rPr>
        <w:t>C17.1. Документирана процедура за оптимизиране на баланса на отпадъците от храни/опаковки (изискване Б)</w:t>
      </w:r>
    </w:p>
    <w:p w:rsidR="00CC095B" w:rsidRDefault="00B66990">
      <w:pPr>
        <w:spacing w:line="240" w:lineRule="auto"/>
        <w:jc w:val="both"/>
      </w:pPr>
      <w:r>
        <w:t>Сервирането през слаб сезон на нетрайна храна в големи количества може да доведе до нежелани отпадъци от храни. Необходимо е обектът за настаняване да коригира начина, по който на гостите се предоставя нетрайна храна (в разфасовки по единични дози или в големи количества) въз основа на броя гости. Заявителят следва да предостави информация относно начина, по който предоставянето на храна се коригира спрямо степента на заетост на обекта за настаняване в документирана процедура.</w:t>
      </w:r>
    </w:p>
    <w:p w:rsidR="00CC095B" w:rsidRDefault="00B66990">
      <w:pPr>
        <w:spacing w:line="240" w:lineRule="auto"/>
        <w:jc w:val="both"/>
      </w:pPr>
      <w:r>
        <w:t xml:space="preserve"> Документираната процедура би могла да включва следната информация:</w:t>
      </w:r>
    </w:p>
    <w:p w:rsidR="00CC095B" w:rsidRDefault="00B66990">
      <w:pPr>
        <w:numPr>
          <w:ilvl w:val="0"/>
          <w:numId w:val="34"/>
        </w:numPr>
        <w:pBdr>
          <w:top w:val="nil"/>
          <w:left w:val="nil"/>
          <w:bottom w:val="nil"/>
          <w:right w:val="nil"/>
          <w:between w:val="nil"/>
        </w:pBdr>
        <w:spacing w:after="0" w:line="240" w:lineRule="auto"/>
        <w:jc w:val="both"/>
      </w:pPr>
      <w:r>
        <w:rPr>
          <w:color w:val="000000"/>
        </w:rPr>
        <w:t>Силни и слаби сезони</w:t>
      </w:r>
    </w:p>
    <w:p w:rsidR="00CC095B" w:rsidRDefault="00B66990">
      <w:pPr>
        <w:numPr>
          <w:ilvl w:val="0"/>
          <w:numId w:val="34"/>
        </w:numPr>
        <w:pBdr>
          <w:top w:val="nil"/>
          <w:left w:val="nil"/>
          <w:bottom w:val="nil"/>
          <w:right w:val="nil"/>
          <w:between w:val="nil"/>
        </w:pBdr>
        <w:spacing w:after="0" w:line="240" w:lineRule="auto"/>
        <w:jc w:val="both"/>
      </w:pPr>
      <w:r>
        <w:rPr>
          <w:color w:val="000000"/>
        </w:rPr>
        <w:t>Информация относно вида предоставяна нетрайна храна в разфасовки по единични дози по време на слаб сезон.</w:t>
      </w:r>
    </w:p>
    <w:p w:rsidR="00CC095B" w:rsidRDefault="00B66990">
      <w:pPr>
        <w:numPr>
          <w:ilvl w:val="0"/>
          <w:numId w:val="34"/>
        </w:numPr>
        <w:pBdr>
          <w:top w:val="nil"/>
          <w:left w:val="nil"/>
          <w:bottom w:val="nil"/>
          <w:right w:val="nil"/>
          <w:between w:val="nil"/>
        </w:pBdr>
        <w:spacing w:after="0" w:line="240" w:lineRule="auto"/>
        <w:jc w:val="both"/>
      </w:pPr>
      <w:r>
        <w:rPr>
          <w:color w:val="000000"/>
        </w:rPr>
        <w:t>Разписки от покупки на големи количества нетрайн</w:t>
      </w:r>
      <w:r>
        <w:t>и</w:t>
      </w:r>
      <w:r>
        <w:rPr>
          <w:color w:val="000000"/>
        </w:rPr>
        <w:t xml:space="preserve"> хран</w:t>
      </w:r>
      <w:r>
        <w:t>и</w:t>
      </w:r>
      <w:r>
        <w:rPr>
          <w:color w:val="000000"/>
        </w:rPr>
        <w:t>, предлаган</w:t>
      </w:r>
      <w:r>
        <w:t>и</w:t>
      </w:r>
      <w:r>
        <w:rPr>
          <w:color w:val="000000"/>
        </w:rPr>
        <w:t xml:space="preserve"> по време на силния сезон.</w:t>
      </w:r>
    </w:p>
    <w:p w:rsidR="00CC095B" w:rsidRDefault="00B66990">
      <w:pPr>
        <w:numPr>
          <w:ilvl w:val="0"/>
          <w:numId w:val="34"/>
        </w:numPr>
        <w:pBdr>
          <w:top w:val="nil"/>
          <w:left w:val="nil"/>
          <w:bottom w:val="nil"/>
          <w:right w:val="nil"/>
          <w:between w:val="nil"/>
        </w:pBdr>
        <w:spacing w:line="240" w:lineRule="auto"/>
        <w:jc w:val="both"/>
      </w:pPr>
      <w:r>
        <w:rPr>
          <w:color w:val="000000"/>
        </w:rPr>
        <w:t>Исторически (напр. последните две години) средноаритметични данни относно баланса на отпадъците от храни/опаковки.</w:t>
      </w:r>
    </w:p>
    <w:p w:rsidR="00CC095B" w:rsidRDefault="00B66990">
      <w:pPr>
        <w:spacing w:line="240" w:lineRule="auto"/>
        <w:jc w:val="both"/>
      </w:pPr>
      <w:r>
        <w:lastRenderedPageBreak/>
        <w:t>В допълнение към това следните стратегии биха могли да се използват за намаляване на отпадъците от храни и опаковки в обектите за туристическо настаняване</w:t>
      </w:r>
      <w:r>
        <w:rPr>
          <w:vertAlign w:val="superscript"/>
        </w:rPr>
        <w:footnoteReference w:id="29"/>
      </w:r>
      <w:r>
        <w:t xml:space="preserve"> и биха могли да бъдат включени в документираната процедура:</w:t>
      </w:r>
    </w:p>
    <w:tbl>
      <w:tblPr>
        <w:tblStyle w:val="affa"/>
        <w:tblW w:w="9242" w:type="dxa"/>
        <w:tblBorders>
          <w:top w:val="nil"/>
          <w:left w:val="nil"/>
          <w:bottom w:val="nil"/>
          <w:right w:val="nil"/>
          <w:insideH w:val="nil"/>
          <w:insideV w:val="nil"/>
        </w:tblBorders>
        <w:tblLayout w:type="fixed"/>
        <w:tblLook w:val="0400" w:firstRow="0" w:lastRow="0" w:firstColumn="0" w:lastColumn="0" w:noHBand="0" w:noVBand="1"/>
      </w:tblPr>
      <w:tblGrid>
        <w:gridCol w:w="9242"/>
      </w:tblGrid>
      <w:tr w:rsidR="00CC095B">
        <w:tc>
          <w:tcPr>
            <w:tcW w:w="9242" w:type="dxa"/>
          </w:tcPr>
          <w:p w:rsidR="00CC095B" w:rsidRDefault="00B66990">
            <w:pPr>
              <w:spacing w:line="240" w:lineRule="auto"/>
              <w:rPr>
                <w:b/>
              </w:rPr>
            </w:pPr>
            <w:r>
              <w:rPr>
                <w:b/>
              </w:rPr>
              <w:t>Предотвратяване на образуването на отпадъци:</w:t>
            </w:r>
          </w:p>
        </w:tc>
      </w:tr>
      <w:tr w:rsidR="00CC095B">
        <w:tc>
          <w:tcPr>
            <w:tcW w:w="9242" w:type="dxa"/>
          </w:tcPr>
          <w:p w:rsidR="00CC095B" w:rsidRDefault="00B66990">
            <w:pPr>
              <w:numPr>
                <w:ilvl w:val="0"/>
                <w:numId w:val="28"/>
              </w:numPr>
              <w:pBdr>
                <w:top w:val="nil"/>
                <w:left w:val="nil"/>
                <w:bottom w:val="nil"/>
                <w:right w:val="nil"/>
                <w:between w:val="nil"/>
              </w:pBdr>
              <w:spacing w:after="0" w:line="240" w:lineRule="auto"/>
              <w:jc w:val="both"/>
            </w:pPr>
            <w:r>
              <w:rPr>
                <w:rFonts w:ascii="EC Square Sans Pro" w:eastAsia="EC Square Sans Pro" w:hAnsi="EC Square Sans Pro" w:cs="EC Square Sans Pro"/>
                <w:color w:val="000000"/>
              </w:rPr>
              <w:t>Коригиране на политиките за закупуване на храна с цел намаляване на купуването на храна в прекомерни количества.</w:t>
            </w:r>
          </w:p>
          <w:p w:rsidR="00CC095B" w:rsidRDefault="00B66990">
            <w:pPr>
              <w:numPr>
                <w:ilvl w:val="0"/>
                <w:numId w:val="28"/>
              </w:numPr>
              <w:pBdr>
                <w:top w:val="nil"/>
                <w:left w:val="nil"/>
                <w:bottom w:val="nil"/>
                <w:right w:val="nil"/>
                <w:between w:val="nil"/>
              </w:pBdr>
              <w:spacing w:after="0" w:line="240" w:lineRule="auto"/>
              <w:jc w:val="both"/>
            </w:pPr>
            <w:r>
              <w:rPr>
                <w:rFonts w:ascii="EC Square Sans Pro" w:eastAsia="EC Square Sans Pro" w:hAnsi="EC Square Sans Pro" w:cs="EC Square Sans Pro"/>
                <w:color w:val="000000"/>
              </w:rPr>
              <w:t>Коригиране на менютата за намаляване на продуктите, които често остават неизядени или изхвърлени.</w:t>
            </w:r>
          </w:p>
          <w:p w:rsidR="00CC095B" w:rsidRDefault="00B66990">
            <w:pPr>
              <w:numPr>
                <w:ilvl w:val="0"/>
                <w:numId w:val="28"/>
              </w:numPr>
              <w:pBdr>
                <w:top w:val="nil"/>
                <w:left w:val="nil"/>
                <w:bottom w:val="nil"/>
                <w:right w:val="nil"/>
                <w:between w:val="nil"/>
              </w:pBdr>
              <w:spacing w:after="0" w:line="240" w:lineRule="auto"/>
              <w:jc w:val="both"/>
            </w:pPr>
            <w:r>
              <w:rPr>
                <w:rFonts w:ascii="EC Square Sans Pro" w:eastAsia="EC Square Sans Pro" w:hAnsi="EC Square Sans Pro" w:cs="EC Square Sans Pro"/>
                <w:color w:val="000000"/>
              </w:rPr>
              <w:t>Обучение на персонала за намаляване на отпадъците при приготвяне на храна и неправилно готвене (например подобряване на уменията за работа с нож с цел по-ефективно приготвяне на храна).</w:t>
            </w:r>
          </w:p>
          <w:p w:rsidR="00CC095B" w:rsidRDefault="00B66990">
            <w:pPr>
              <w:numPr>
                <w:ilvl w:val="0"/>
                <w:numId w:val="28"/>
              </w:numPr>
              <w:pBdr>
                <w:top w:val="nil"/>
                <w:left w:val="nil"/>
                <w:bottom w:val="nil"/>
                <w:right w:val="nil"/>
                <w:between w:val="nil"/>
              </w:pBdr>
              <w:spacing w:after="0" w:line="240" w:lineRule="auto"/>
              <w:jc w:val="both"/>
            </w:pPr>
            <w:r>
              <w:rPr>
                <w:rFonts w:ascii="EC Square Sans Pro" w:eastAsia="EC Square Sans Pro" w:hAnsi="EC Square Sans Pro" w:cs="EC Square Sans Pro"/>
                <w:color w:val="000000"/>
              </w:rPr>
              <w:t>Промяна на методите за приготвяне на храна с цел свеждане на отпадъците до минимум (например притопляне на супи или приготвяне на храна в по-малки порции).</w:t>
            </w:r>
          </w:p>
          <w:p w:rsidR="00CC095B" w:rsidRDefault="00B66990">
            <w:pPr>
              <w:numPr>
                <w:ilvl w:val="0"/>
                <w:numId w:val="28"/>
              </w:numPr>
              <w:pBdr>
                <w:top w:val="nil"/>
                <w:left w:val="nil"/>
                <w:bottom w:val="nil"/>
                <w:right w:val="nil"/>
                <w:between w:val="nil"/>
              </w:pBdr>
              <w:spacing w:after="0" w:line="240" w:lineRule="auto"/>
              <w:jc w:val="both"/>
            </w:pPr>
            <w:r>
              <w:rPr>
                <w:rFonts w:ascii="EC Square Sans Pro" w:eastAsia="EC Square Sans Pro" w:hAnsi="EC Square Sans Pro" w:cs="EC Square Sans Pro"/>
                <w:color w:val="000000"/>
              </w:rPr>
              <w:t xml:space="preserve">Правилно съхранение на храна с цел намаляване на развалянето </w:t>
            </w:r>
            <w:r>
              <w:rPr>
                <w:rFonts w:ascii="EC Square Sans Pro" w:eastAsia="EC Square Sans Pro" w:hAnsi="EC Square Sans Pro" w:cs="EC Square Sans Pro"/>
              </w:rPr>
              <w:t>ѝ</w:t>
            </w:r>
          </w:p>
          <w:p w:rsidR="00CC095B" w:rsidRDefault="00B66990">
            <w:pPr>
              <w:numPr>
                <w:ilvl w:val="0"/>
                <w:numId w:val="29"/>
              </w:numPr>
              <w:pBdr>
                <w:top w:val="nil"/>
                <w:left w:val="nil"/>
                <w:bottom w:val="nil"/>
                <w:right w:val="nil"/>
                <w:between w:val="nil"/>
              </w:pBdr>
              <w:spacing w:after="0" w:line="240" w:lineRule="auto"/>
              <w:jc w:val="both"/>
            </w:pPr>
            <w:r>
              <w:rPr>
                <w:rFonts w:ascii="EC Square Sans Pro" w:eastAsia="EC Square Sans Pro" w:hAnsi="EC Square Sans Pro" w:cs="EC Square Sans Pro"/>
                <w:color w:val="000000"/>
              </w:rPr>
              <w:t>Използване на обратно приемане на кутии за доставка на храна с цел повторно използване или рециклиране.</w:t>
            </w:r>
          </w:p>
          <w:p w:rsidR="00CC095B" w:rsidRDefault="00B66990">
            <w:pPr>
              <w:numPr>
                <w:ilvl w:val="0"/>
                <w:numId w:val="29"/>
              </w:numPr>
              <w:pBdr>
                <w:top w:val="nil"/>
                <w:left w:val="nil"/>
                <w:bottom w:val="nil"/>
                <w:right w:val="nil"/>
                <w:between w:val="nil"/>
              </w:pBdr>
              <w:spacing w:after="0" w:line="240" w:lineRule="auto"/>
              <w:jc w:val="both"/>
            </w:pPr>
            <w:r>
              <w:rPr>
                <w:rFonts w:ascii="EC Square Sans Pro" w:eastAsia="EC Square Sans Pro" w:hAnsi="EC Square Sans Pro" w:cs="EC Square Sans Pro"/>
                <w:color w:val="000000"/>
              </w:rPr>
              <w:t>Друга точка на задействане е по време на бюфет, когато приложимите стратегии биха могли да бъдат:</w:t>
            </w:r>
          </w:p>
          <w:p w:rsidR="00CC095B" w:rsidRDefault="00B66990">
            <w:pPr>
              <w:numPr>
                <w:ilvl w:val="0"/>
                <w:numId w:val="30"/>
              </w:numPr>
              <w:pBdr>
                <w:top w:val="nil"/>
                <w:left w:val="nil"/>
                <w:bottom w:val="nil"/>
                <w:right w:val="nil"/>
                <w:between w:val="nil"/>
              </w:pBdr>
              <w:spacing w:after="0" w:line="240" w:lineRule="auto"/>
              <w:jc w:val="both"/>
            </w:pPr>
            <w:r>
              <w:rPr>
                <w:rFonts w:ascii="EC Square Sans Pro" w:eastAsia="EC Square Sans Pro" w:hAnsi="EC Square Sans Pro" w:cs="EC Square Sans Pro"/>
                <w:color w:val="000000"/>
              </w:rPr>
              <w:t xml:space="preserve">Поставяне на капак от плексиглас върху откритата храна </w:t>
            </w:r>
          </w:p>
          <w:p w:rsidR="00CC095B" w:rsidRDefault="00B66990">
            <w:pPr>
              <w:numPr>
                <w:ilvl w:val="0"/>
                <w:numId w:val="30"/>
              </w:numPr>
              <w:pBdr>
                <w:top w:val="nil"/>
                <w:left w:val="nil"/>
                <w:bottom w:val="nil"/>
                <w:right w:val="nil"/>
                <w:between w:val="nil"/>
              </w:pBdr>
              <w:spacing w:after="0" w:line="240" w:lineRule="auto"/>
              <w:jc w:val="both"/>
            </w:pPr>
            <w:r>
              <w:rPr>
                <w:rFonts w:ascii="EC Square Sans Pro" w:eastAsia="EC Square Sans Pro" w:hAnsi="EC Square Sans Pro" w:cs="EC Square Sans Pro"/>
                <w:color w:val="000000"/>
              </w:rPr>
              <w:t xml:space="preserve">Устройства за сипване на храни за мазане, като например мед или някои видове сладко и желе </w:t>
            </w:r>
          </w:p>
          <w:p w:rsidR="00CC095B" w:rsidRDefault="00B66990">
            <w:pPr>
              <w:numPr>
                <w:ilvl w:val="0"/>
                <w:numId w:val="30"/>
              </w:numPr>
              <w:pBdr>
                <w:top w:val="nil"/>
                <w:left w:val="nil"/>
                <w:bottom w:val="nil"/>
                <w:right w:val="nil"/>
                <w:between w:val="nil"/>
              </w:pBdr>
              <w:spacing w:after="0" w:line="240" w:lineRule="auto"/>
              <w:jc w:val="both"/>
            </w:pPr>
            <w:r>
              <w:rPr>
                <w:rFonts w:ascii="EC Square Sans Pro" w:eastAsia="EC Square Sans Pro" w:hAnsi="EC Square Sans Pro" w:cs="EC Square Sans Pro"/>
                <w:color w:val="000000"/>
              </w:rPr>
              <w:t>Покрити съдове за храни за мазане, кисело мляко и други млечни продукти</w:t>
            </w:r>
          </w:p>
          <w:p w:rsidR="00CC095B" w:rsidRDefault="00B66990">
            <w:pPr>
              <w:numPr>
                <w:ilvl w:val="0"/>
                <w:numId w:val="30"/>
              </w:numPr>
              <w:pBdr>
                <w:top w:val="nil"/>
                <w:left w:val="nil"/>
                <w:bottom w:val="nil"/>
                <w:right w:val="nil"/>
                <w:between w:val="nil"/>
              </w:pBdr>
              <w:spacing w:after="0" w:line="240" w:lineRule="auto"/>
              <w:jc w:val="both"/>
            </w:pPr>
            <w:r>
              <w:rPr>
                <w:rFonts w:ascii="EC Square Sans Pro" w:eastAsia="EC Square Sans Pro" w:hAnsi="EC Square Sans Pro" w:cs="EC Square Sans Pro"/>
                <w:color w:val="000000"/>
              </w:rPr>
              <w:t xml:space="preserve">Охладени съдове с прозрачен капак за свежи продукти </w:t>
            </w:r>
          </w:p>
          <w:p w:rsidR="00CC095B" w:rsidRDefault="00B66990">
            <w:pPr>
              <w:numPr>
                <w:ilvl w:val="0"/>
                <w:numId w:val="66"/>
              </w:numPr>
              <w:pBdr>
                <w:top w:val="nil"/>
                <w:left w:val="nil"/>
                <w:bottom w:val="nil"/>
                <w:right w:val="nil"/>
                <w:between w:val="nil"/>
              </w:pBdr>
              <w:spacing w:line="240" w:lineRule="auto"/>
              <w:jc w:val="both"/>
              <w:rPr>
                <w:color w:val="000000"/>
              </w:rPr>
            </w:pPr>
            <w:r>
              <w:rPr>
                <w:rFonts w:ascii="EC Square Sans Pro" w:eastAsia="EC Square Sans Pro" w:hAnsi="EC Square Sans Pro" w:cs="EC Square Sans Pro"/>
                <w:color w:val="000000"/>
              </w:rPr>
              <w:t>Сервиране от персонала на определени продукти при поискване от кухнята, вместо тези продукти да се държат на масата или по време на бюфета</w:t>
            </w:r>
          </w:p>
        </w:tc>
      </w:tr>
    </w:tbl>
    <w:p w:rsidR="00CC095B" w:rsidRDefault="00CC095B">
      <w:pPr>
        <w:spacing w:line="240" w:lineRule="auto"/>
        <w:jc w:val="both"/>
      </w:pPr>
    </w:p>
    <w:p w:rsidR="00CC095B" w:rsidRDefault="00B66990">
      <w:pPr>
        <w:pStyle w:val="Heading2"/>
        <w:spacing w:line="240" w:lineRule="auto"/>
        <w:rPr>
          <w:color w:val="0070C0"/>
        </w:rPr>
      </w:pPr>
      <w:bookmarkStart w:id="58" w:name="_4k668n3" w:colFirst="0" w:colLast="0"/>
      <w:bookmarkEnd w:id="58"/>
      <w:r>
        <w:rPr>
          <w:color w:val="0070C0"/>
        </w:rPr>
        <w:t>Критерий 18: Предотвратяване на образуването на отпадъци: изделия за еднократна употреба</w:t>
      </w:r>
    </w:p>
    <w:p w:rsidR="00CC095B" w:rsidRDefault="00B66990">
      <w:pPr>
        <w:spacing w:line="240" w:lineRule="auto"/>
        <w:jc w:val="both"/>
      </w:pPr>
      <w:r>
        <w:t xml:space="preserve"> </w:t>
      </w:r>
      <w:r>
        <w:rPr>
          <w:noProof/>
        </w:rPr>
        <w:drawing>
          <wp:inline distT="0" distB="0" distL="0" distR="0">
            <wp:extent cx="259080" cy="231775"/>
            <wp:effectExtent l="0" t="0" r="0" b="0"/>
            <wp:docPr id="50"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 xml:space="preserve">Не трябва да има тоалетни принадлежности за еднократна употреба на разположение на гостите, освен ако бъдат поискани от гостите или има правно задължение, или това е изискване на независима схема за сертифициране на качеството или политика на хотелска верига. </w:t>
      </w:r>
    </w:p>
    <w:p w:rsidR="00CC095B" w:rsidRDefault="00B66990">
      <w:pPr>
        <w:spacing w:line="240" w:lineRule="auto"/>
        <w:jc w:val="both"/>
        <w:rPr>
          <w:b/>
          <w:color w:val="948A54"/>
        </w:rPr>
      </w:pPr>
      <w:r>
        <w:rPr>
          <w:noProof/>
        </w:rPr>
        <w:drawing>
          <wp:inline distT="0" distB="0" distL="0" distR="0">
            <wp:extent cx="259080" cy="231775"/>
            <wp:effectExtent l="0" t="0" r="0" b="0"/>
            <wp:docPr id="51"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В стаите и ресторантите/баровете не трябва да има изделия за еднократна употреба за ресторантьорство, освен ако има договор със съоръжение за рециклиране за такива изделия.</w:t>
      </w:r>
    </w:p>
    <w:p w:rsidR="00CC095B" w:rsidRDefault="00B66990">
      <w:pPr>
        <w:spacing w:line="240" w:lineRule="auto"/>
        <w:jc w:val="both"/>
        <w:rPr>
          <w:b/>
          <w:color w:val="948A54"/>
        </w:rPr>
      </w:pPr>
      <w:r>
        <w:rPr>
          <w:b/>
          <w:noProof/>
          <w:color w:val="948A54"/>
        </w:rPr>
        <w:drawing>
          <wp:inline distT="0" distB="0" distL="0" distR="0">
            <wp:extent cx="259080" cy="231775"/>
            <wp:effectExtent l="0" t="0" r="0" b="0"/>
            <wp:docPr id="52"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В стаите не се използват кърпи и спално бельо за еднократна употреба, с изключение на непромокаеми подложки.</w:t>
      </w:r>
    </w:p>
    <w:p w:rsidR="00CC095B" w:rsidRDefault="00B66990">
      <w:pPr>
        <w:pStyle w:val="Heading2"/>
        <w:spacing w:line="240" w:lineRule="auto"/>
        <w:rPr>
          <w:color w:val="0070C0"/>
        </w:rPr>
      </w:pPr>
      <w:bookmarkStart w:id="59" w:name="_2zbgiuw" w:colFirst="0" w:colLast="0"/>
      <w:bookmarkEnd w:id="59"/>
      <w:r>
        <w:rPr>
          <w:color w:val="0070C0"/>
        </w:rPr>
        <w:t>Критерий 19: Сортиране и изпращане на отпадъците за рециклиране</w:t>
      </w:r>
    </w:p>
    <w:tbl>
      <w:tblPr>
        <w:tblStyle w:val="affb"/>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Pr="00C74A18" w:rsidRDefault="00B66990">
            <w:pPr>
              <w:numPr>
                <w:ilvl w:val="0"/>
                <w:numId w:val="9"/>
              </w:numPr>
              <w:pBdr>
                <w:top w:val="nil"/>
                <w:left w:val="nil"/>
                <w:bottom w:val="nil"/>
                <w:right w:val="nil"/>
                <w:between w:val="nil"/>
              </w:pBdr>
              <w:spacing w:after="0" w:line="240" w:lineRule="auto"/>
              <w:rPr>
                <w:rFonts w:asciiTheme="majorHAnsi" w:hAnsiTheme="majorHAnsi"/>
              </w:rPr>
            </w:pPr>
            <w:r>
              <w:rPr>
                <w:rFonts w:ascii="EC Square Sans Pro" w:eastAsia="EC Square Sans Pro" w:hAnsi="EC Square Sans Pro" w:cs="EC Square Sans Pro"/>
                <w:color w:val="000000"/>
              </w:rPr>
              <w:t xml:space="preserve"> </w:t>
            </w:r>
            <w:r w:rsidRPr="00C74A18">
              <w:rPr>
                <w:rFonts w:asciiTheme="majorHAnsi" w:eastAsia="EC Square Sans Pro" w:hAnsiTheme="majorHAnsi" w:cs="EC Square Sans Pro"/>
                <w:color w:val="000000"/>
              </w:rPr>
              <w:t>Без да се засягат местните или националните разпоредби за разделянето на отпадъците, в стаите и/или на всеки етаж и/или на централно място в обекта за туристическо настаняване на разположение на гостите трябва да има подходящи контейнери за разделяне на отпадъците.</w:t>
            </w:r>
          </w:p>
          <w:p w:rsidR="00CC095B" w:rsidRPr="00C74A18" w:rsidRDefault="00B66990">
            <w:pPr>
              <w:numPr>
                <w:ilvl w:val="0"/>
                <w:numId w:val="9"/>
              </w:numPr>
              <w:pBdr>
                <w:top w:val="nil"/>
                <w:left w:val="nil"/>
                <w:bottom w:val="nil"/>
                <w:right w:val="nil"/>
                <w:between w:val="nil"/>
              </w:pBdr>
              <w:spacing w:line="240" w:lineRule="auto"/>
              <w:rPr>
                <w:rFonts w:asciiTheme="majorHAnsi" w:hAnsiTheme="majorHAnsi"/>
              </w:rPr>
            </w:pPr>
            <w:r w:rsidRPr="00C74A18">
              <w:rPr>
                <w:rFonts w:asciiTheme="majorHAnsi" w:eastAsia="EC Square Sans Pro" w:hAnsiTheme="majorHAnsi" w:cs="EC Square Sans Pro"/>
                <w:color w:val="000000"/>
              </w:rPr>
              <w:t xml:space="preserve"> В обекта за туристическо настаняване отпадъците се разделят по категориите, изисквани или </w:t>
            </w:r>
            <w:r w:rsidRPr="00C74A18">
              <w:rPr>
                <w:rFonts w:asciiTheme="majorHAnsi" w:eastAsia="EC Square Sans Pro" w:hAnsiTheme="majorHAnsi" w:cs="EC Square Sans Pro"/>
                <w:color w:val="000000"/>
              </w:rPr>
              <w:lastRenderedPageBreak/>
              <w:t xml:space="preserve">предложени от наличните местни съоръжения за управление на отпадъците, като особено внимание се обръща на тоалетните принадлежности и опасните отпадъци, напр. тонери, мастила, хладилно и електрическо оборудване, батерии, енергоспестяващи крушки, фармацевтични продукти и мазнини/масла. </w:t>
            </w:r>
          </w:p>
          <w:p w:rsidR="00CC095B" w:rsidRDefault="00B66990">
            <w:pPr>
              <w:spacing w:line="240" w:lineRule="auto"/>
              <w:rPr>
                <w:b/>
                <w:i/>
              </w:rPr>
            </w:pPr>
            <w:r>
              <w:rPr>
                <w:b/>
                <w:i/>
              </w:rPr>
              <w:t>Оценка и проверка</w:t>
            </w:r>
          </w:p>
          <w:p w:rsidR="00CC095B" w:rsidRDefault="00B66990">
            <w:pPr>
              <w:spacing w:line="240" w:lineRule="auto"/>
            </w:pPr>
            <w:r>
              <w:t>Заявителят представя декларация за съответствие с този критерий, посочваща различните категории отпадъци, приемани от местните власти, и/или съответните договори за услуги за рециклиране. Това се проверява при посещението на място.</w:t>
            </w:r>
          </w:p>
        </w:tc>
      </w:tr>
    </w:tbl>
    <w:p w:rsidR="00CC095B" w:rsidRDefault="00B66990">
      <w:pPr>
        <w:spacing w:line="240" w:lineRule="auto"/>
        <w:jc w:val="both"/>
      </w:pPr>
      <w:r>
        <w:rPr>
          <w:noProof/>
        </w:rPr>
        <w:lastRenderedPageBreak/>
        <w:drawing>
          <wp:inline distT="0" distB="0" distL="0" distR="0">
            <wp:extent cx="259080" cy="231775"/>
            <wp:effectExtent l="0" t="0" r="0" b="0"/>
            <wp:docPr id="53"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Разделното събиране на отпадъци и компостирането на твърди отпадъци от домакинството допринасят за намаляване на количеството генерирани отпадъци.</w:t>
      </w:r>
      <w:r>
        <w:t xml:space="preserve"> </w:t>
      </w:r>
    </w:p>
    <w:p w:rsidR="00CC095B" w:rsidRDefault="00B66990">
      <w:pPr>
        <w:spacing w:line="240" w:lineRule="auto"/>
        <w:jc w:val="both"/>
      </w:pPr>
      <w:r>
        <w:t xml:space="preserve">За да се опрости събирането на отпадъци за гостите, е препоръчително кошчетата за отпадъци в обекта за настаняване да бъдат организирани по ясен и лесно разбираем начин. </w:t>
      </w:r>
    </w:p>
    <w:p w:rsidR="00CC095B" w:rsidRDefault="00B66990">
      <w:pPr>
        <w:spacing w:line="240" w:lineRule="auto"/>
        <w:jc w:val="both"/>
      </w:pPr>
      <w:r>
        <w:t xml:space="preserve">Критерий 19 е коригиран, за да отговаря на изискванията на всяка държава съгласно специфичната политика в областта на отпадъците за даден регион. Начините за събиране на твърди отпадъци са различни в различните държави и в рамките на държавите, между местните общини. Основните видове твърди отпадъци за разделно събиране са: пластмаса, хартия и картон, стъкло, биологични, градински отпадъци, метал, текстил, дърво, каучук и кожа, строителни материали и електронни отпадъци. Разделянето на отпадъци на равнището на домакинството зависи от държавата: </w:t>
      </w:r>
    </w:p>
    <w:p w:rsidR="00CC095B" w:rsidRDefault="00B66990">
      <w:pPr>
        <w:spacing w:after="0" w:line="240" w:lineRule="auto"/>
        <w:jc w:val="center"/>
        <w:rPr>
          <w:rFonts w:ascii="Corbel" w:eastAsia="Corbel" w:hAnsi="Corbel" w:cs="Corbel"/>
          <w:color w:val="0070C0"/>
          <w:sz w:val="18"/>
          <w:szCs w:val="18"/>
        </w:rPr>
      </w:pPr>
      <w:r>
        <w:rPr>
          <w:rFonts w:ascii="Corbel" w:eastAsia="Corbel" w:hAnsi="Corbel" w:cs="Corbel"/>
          <w:color w:val="0070C0"/>
          <w:sz w:val="18"/>
          <w:szCs w:val="18"/>
        </w:rPr>
        <w:t>Таблица 9. Вид кошове за рециклиране по държава</w:t>
      </w:r>
      <w:r>
        <w:rPr>
          <w:rFonts w:ascii="Corbel" w:eastAsia="Corbel" w:hAnsi="Corbel" w:cs="Corbel"/>
          <w:vertAlign w:val="superscript"/>
        </w:rPr>
        <w:footnoteReference w:id="30"/>
      </w:r>
    </w:p>
    <w:tbl>
      <w:tblPr>
        <w:tblStyle w:val="affc"/>
        <w:tblW w:w="73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3"/>
        <w:gridCol w:w="2755"/>
      </w:tblGrid>
      <w:tr w:rsidR="00CC095B">
        <w:trPr>
          <w:jc w:val="center"/>
        </w:trPr>
        <w:tc>
          <w:tcPr>
            <w:tcW w:w="4583" w:type="dxa"/>
          </w:tcPr>
          <w:p w:rsidR="00CC095B" w:rsidRDefault="00B66990">
            <w:pPr>
              <w:spacing w:after="0" w:line="240" w:lineRule="auto"/>
              <w:jc w:val="both"/>
              <w:rPr>
                <w:b/>
              </w:rPr>
            </w:pPr>
            <w:r>
              <w:rPr>
                <w:b/>
              </w:rPr>
              <w:t>Видове кошове</w:t>
            </w:r>
          </w:p>
        </w:tc>
        <w:tc>
          <w:tcPr>
            <w:tcW w:w="2755" w:type="dxa"/>
          </w:tcPr>
          <w:p w:rsidR="00CC095B" w:rsidRDefault="00B66990">
            <w:pPr>
              <w:spacing w:after="0" w:line="240" w:lineRule="auto"/>
              <w:jc w:val="both"/>
              <w:rPr>
                <w:b/>
              </w:rPr>
            </w:pPr>
            <w:r>
              <w:rPr>
                <w:b/>
              </w:rPr>
              <w:t>Държава</w:t>
            </w:r>
          </w:p>
        </w:tc>
      </w:tr>
      <w:tr w:rsidR="00CC095B">
        <w:trPr>
          <w:jc w:val="center"/>
        </w:trPr>
        <w:tc>
          <w:tcPr>
            <w:tcW w:w="4583" w:type="dxa"/>
          </w:tcPr>
          <w:p w:rsidR="00CC095B" w:rsidRDefault="00B66990">
            <w:pPr>
              <w:spacing w:after="0" w:line="240" w:lineRule="auto"/>
              <w:jc w:val="both"/>
            </w:pPr>
            <w:r>
              <w:t>2 коша: Сухи отпадъци и мокри отпадъци</w:t>
            </w:r>
          </w:p>
        </w:tc>
        <w:tc>
          <w:tcPr>
            <w:tcW w:w="2755" w:type="dxa"/>
          </w:tcPr>
          <w:p w:rsidR="00CC095B" w:rsidRDefault="00B66990">
            <w:pPr>
              <w:spacing w:after="0" w:line="240" w:lineRule="auto"/>
              <w:jc w:val="both"/>
            </w:pPr>
            <w:r>
              <w:t>Белгия, Норвегия</w:t>
            </w:r>
          </w:p>
        </w:tc>
      </w:tr>
      <w:tr w:rsidR="00CC095B">
        <w:trPr>
          <w:jc w:val="center"/>
        </w:trPr>
        <w:tc>
          <w:tcPr>
            <w:tcW w:w="4583" w:type="dxa"/>
          </w:tcPr>
          <w:p w:rsidR="00CC095B" w:rsidRDefault="00B66990">
            <w:pPr>
              <w:spacing w:after="0" w:line="240" w:lineRule="auto"/>
              <w:jc w:val="both"/>
            </w:pPr>
            <w:r>
              <w:t>3 коша: хартия, пластмаса и стъкло</w:t>
            </w:r>
          </w:p>
        </w:tc>
        <w:tc>
          <w:tcPr>
            <w:tcW w:w="2755" w:type="dxa"/>
          </w:tcPr>
          <w:p w:rsidR="00CC095B" w:rsidRDefault="00B66990">
            <w:pPr>
              <w:spacing w:after="0" w:line="240" w:lineRule="auto"/>
              <w:jc w:val="both"/>
            </w:pPr>
            <w:r>
              <w:t>Полша</w:t>
            </w:r>
          </w:p>
        </w:tc>
      </w:tr>
      <w:tr w:rsidR="00CC095B">
        <w:trPr>
          <w:jc w:val="center"/>
        </w:trPr>
        <w:tc>
          <w:tcPr>
            <w:tcW w:w="4583" w:type="dxa"/>
          </w:tcPr>
          <w:p w:rsidR="00CC095B" w:rsidRDefault="00B66990">
            <w:pPr>
              <w:spacing w:after="0" w:line="240" w:lineRule="auto"/>
              <w:jc w:val="both"/>
            </w:pPr>
            <w:r>
              <w:t>4 коша: хартия, пластмаса, стъкло и биологични отпадъци</w:t>
            </w:r>
          </w:p>
        </w:tc>
        <w:tc>
          <w:tcPr>
            <w:tcW w:w="2755" w:type="dxa"/>
          </w:tcPr>
          <w:p w:rsidR="00CC095B" w:rsidRDefault="00B66990">
            <w:pPr>
              <w:spacing w:after="0" w:line="240" w:lineRule="auto"/>
              <w:jc w:val="both"/>
            </w:pPr>
            <w:r>
              <w:t>България, Португалия и Испания</w:t>
            </w:r>
          </w:p>
        </w:tc>
      </w:tr>
      <w:tr w:rsidR="00CC095B">
        <w:trPr>
          <w:jc w:val="center"/>
        </w:trPr>
        <w:tc>
          <w:tcPr>
            <w:tcW w:w="4583" w:type="dxa"/>
          </w:tcPr>
          <w:p w:rsidR="00CC095B" w:rsidRDefault="00B66990">
            <w:pPr>
              <w:spacing w:after="0" w:line="240" w:lineRule="auto"/>
              <w:jc w:val="both"/>
            </w:pPr>
            <w:r>
              <w:t>5 коша: хартия, пластмаса, стъкло, биологични и електронни отпадъци</w:t>
            </w:r>
          </w:p>
        </w:tc>
        <w:tc>
          <w:tcPr>
            <w:tcW w:w="2755" w:type="dxa"/>
          </w:tcPr>
          <w:p w:rsidR="00CC095B" w:rsidRDefault="00B66990">
            <w:pPr>
              <w:spacing w:after="0" w:line="240" w:lineRule="auto"/>
              <w:jc w:val="both"/>
            </w:pPr>
            <w:r>
              <w:t>Финландия</w:t>
            </w:r>
          </w:p>
        </w:tc>
      </w:tr>
    </w:tbl>
    <w:p w:rsidR="00CC095B" w:rsidRDefault="00CC095B">
      <w:pPr>
        <w:spacing w:after="0" w:line="240" w:lineRule="auto"/>
        <w:jc w:val="both"/>
      </w:pPr>
    </w:p>
    <w:p w:rsidR="00CC095B" w:rsidRDefault="00CC095B">
      <w:pPr>
        <w:pStyle w:val="Heading2"/>
        <w:spacing w:after="240" w:line="240" w:lineRule="auto"/>
        <w:rPr>
          <w:color w:val="0070C0"/>
          <w:u w:val="single"/>
        </w:rPr>
      </w:pPr>
      <w:bookmarkStart w:id="60" w:name="_1egqt2p" w:colFirst="0" w:colLast="0"/>
      <w:bookmarkEnd w:id="60"/>
    </w:p>
    <w:p w:rsidR="00CC095B" w:rsidRDefault="00B66990">
      <w:pPr>
        <w:pStyle w:val="Heading2"/>
        <w:spacing w:after="240" w:line="240" w:lineRule="auto"/>
        <w:rPr>
          <w:color w:val="0070C0"/>
          <w:u w:val="single"/>
        </w:rPr>
      </w:pPr>
      <w:bookmarkStart w:id="61" w:name="_fnzyjdszls4q" w:colFirst="0" w:colLast="0"/>
      <w:bookmarkEnd w:id="61"/>
      <w:r>
        <w:rPr>
          <w:color w:val="0070C0"/>
          <w:u w:val="single"/>
        </w:rPr>
        <w:t>Задължителни критерии, свързани с други критерии</w:t>
      </w:r>
    </w:p>
    <w:p w:rsidR="00CC095B" w:rsidRDefault="00B66990">
      <w:pPr>
        <w:pStyle w:val="Heading2"/>
        <w:spacing w:line="240" w:lineRule="auto"/>
        <w:rPr>
          <w:color w:val="0070C0"/>
        </w:rPr>
      </w:pPr>
      <w:bookmarkStart w:id="62" w:name="_3ygebqi" w:colFirst="0" w:colLast="0"/>
      <w:bookmarkEnd w:id="62"/>
      <w:r>
        <w:rPr>
          <w:color w:val="0070C0"/>
        </w:rPr>
        <w:t>Критерий 20: Забрана за пушене в общите зони и стаите</w:t>
      </w:r>
    </w:p>
    <w:p w:rsidR="00CC095B" w:rsidRDefault="00B66990">
      <w:pPr>
        <w:spacing w:line="240" w:lineRule="auto"/>
        <w:jc w:val="both"/>
        <w:rPr>
          <w:b/>
          <w:color w:val="948A54"/>
        </w:rPr>
      </w:pPr>
      <w:r>
        <w:rPr>
          <w:noProof/>
        </w:rPr>
        <w:drawing>
          <wp:inline distT="0" distB="0" distL="0" distR="0">
            <wp:extent cx="259080" cy="231775"/>
            <wp:effectExtent l="0" t="0" r="0" b="0"/>
            <wp:docPr id="54"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Пушенето в общите помещения на закрито и в най-малко 80 % от стаите за гости или в обектите за настаняване за отдаване под наем е забранено.</w:t>
      </w:r>
    </w:p>
    <w:p w:rsidR="00CC095B" w:rsidRDefault="00CC095B">
      <w:pPr>
        <w:spacing w:line="240" w:lineRule="auto"/>
        <w:jc w:val="both"/>
      </w:pPr>
    </w:p>
    <w:p w:rsidR="00CC095B" w:rsidRDefault="00B66990">
      <w:pPr>
        <w:pStyle w:val="Heading2"/>
        <w:spacing w:line="240" w:lineRule="auto"/>
        <w:jc w:val="both"/>
        <w:rPr>
          <w:color w:val="0070C0"/>
        </w:rPr>
      </w:pPr>
      <w:bookmarkStart w:id="63" w:name="_2dlolyb" w:colFirst="0" w:colLast="0"/>
      <w:bookmarkEnd w:id="63"/>
      <w:r>
        <w:rPr>
          <w:color w:val="0070C0"/>
        </w:rPr>
        <w:t xml:space="preserve">Критерий 21: Насърчаване на предпочитани от екологична гледна точка начини на превоз </w:t>
      </w:r>
    </w:p>
    <w:p w:rsidR="00CC095B" w:rsidRDefault="00B66990">
      <w:pPr>
        <w:spacing w:line="240" w:lineRule="auto"/>
        <w:jc w:val="both"/>
        <w:rPr>
          <w:color w:val="000000"/>
        </w:rPr>
      </w:pPr>
      <w:r>
        <w:rPr>
          <w:noProof/>
          <w:color w:val="000000"/>
        </w:rPr>
        <w:drawing>
          <wp:inline distT="0" distB="0" distL="0" distR="0">
            <wp:extent cx="259080" cy="231775"/>
            <wp:effectExtent l="0" t="0" r="0" b="0"/>
            <wp:docPr id="55"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color w:val="000000"/>
        </w:rPr>
        <w:t xml:space="preserve"> </w:t>
      </w:r>
      <w:r>
        <w:rPr>
          <w:b/>
          <w:color w:val="948A54"/>
        </w:rPr>
        <w:t>На гостите и персонала се предоставя информация относно препоръчителни начини на превоз.</w:t>
      </w:r>
      <w:r>
        <w:rPr>
          <w:color w:val="000000"/>
        </w:rPr>
        <w:t xml:space="preserve"> </w:t>
      </w:r>
    </w:p>
    <w:p w:rsidR="00CC095B" w:rsidRDefault="00B66990">
      <w:pPr>
        <w:spacing w:line="240" w:lineRule="auto"/>
        <w:jc w:val="both"/>
        <w:rPr>
          <w:color w:val="000000"/>
        </w:rPr>
      </w:pPr>
      <w:r>
        <w:rPr>
          <w:color w:val="000000"/>
        </w:rPr>
        <w:t xml:space="preserve">Информацията може да бъде предоставяна онлайн (предоставяне на информация в уебсайта на обекта за туристическо настаняване) или на място (устно или във формат на брошура). </w:t>
      </w:r>
    </w:p>
    <w:p w:rsidR="00CC095B" w:rsidRDefault="00CC095B">
      <w:pPr>
        <w:spacing w:line="240" w:lineRule="auto"/>
        <w:jc w:val="both"/>
        <w:rPr>
          <w:color w:val="000000"/>
        </w:rPr>
      </w:pPr>
    </w:p>
    <w:p w:rsidR="00CC095B" w:rsidRDefault="00B66990">
      <w:pPr>
        <w:pStyle w:val="Heading2"/>
        <w:spacing w:line="240" w:lineRule="auto"/>
        <w:jc w:val="both"/>
        <w:rPr>
          <w:color w:val="0070C0"/>
        </w:rPr>
      </w:pPr>
      <w:bookmarkStart w:id="64" w:name="_sqyw64" w:colFirst="0" w:colLast="0"/>
      <w:bookmarkEnd w:id="64"/>
      <w:r>
        <w:rPr>
          <w:color w:val="0070C0"/>
        </w:rPr>
        <w:t>Критерий 22: Информация, присъстваща в екомаркировката на ЕС</w:t>
      </w:r>
    </w:p>
    <w:p w:rsidR="00CC095B" w:rsidRDefault="00B66990">
      <w:pPr>
        <w:spacing w:line="240" w:lineRule="auto"/>
        <w:jc w:val="both"/>
        <w:rPr>
          <w:color w:val="000000"/>
        </w:rPr>
      </w:pPr>
      <w:r>
        <w:rPr>
          <w:noProof/>
          <w:color w:val="000000"/>
        </w:rPr>
        <w:drawing>
          <wp:inline distT="0" distB="0" distL="0" distR="0">
            <wp:extent cx="259080" cy="231775"/>
            <wp:effectExtent l="0" t="0" r="0" b="0"/>
            <wp:docPr id="57"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color w:val="000000"/>
        </w:rPr>
        <w:t xml:space="preserve"> </w:t>
      </w:r>
      <w:r>
        <w:rPr>
          <w:b/>
          <w:color w:val="948A54"/>
        </w:rPr>
        <w:t>Информацията относно съответствието с изискванията на екомаркировката на ЕС се предоставя съгласно НАСОКИТЕ ЗА ЛОГОТО ЗА ЕКОМАРКИРОВКА НА ЕС</w:t>
      </w:r>
      <w:r>
        <w:rPr>
          <w:color w:val="948A54"/>
          <w:vertAlign w:val="superscript"/>
        </w:rPr>
        <w:footnoteReference w:id="31"/>
      </w:r>
      <w:r>
        <w:rPr>
          <w:b/>
          <w:color w:val="948A54"/>
        </w:rPr>
        <w:t>.</w:t>
      </w:r>
    </w:p>
    <w:p w:rsidR="00CC095B" w:rsidRDefault="00B66990">
      <w:pPr>
        <w:spacing w:line="240" w:lineRule="auto"/>
        <w:jc w:val="both"/>
        <w:rPr>
          <w:color w:val="000000"/>
        </w:rPr>
      </w:pPr>
      <w:r>
        <w:rPr>
          <w:color w:val="000000"/>
        </w:rPr>
        <w:t xml:space="preserve">Логото се предоставя на обекта за туристическо настаняване след одобряване на лиценза в електронен и удобен за разпечатване формат. Логото може да се използва върху брошури, писма, пликове, потвърждение за резервация, фактури и др. </w:t>
      </w:r>
    </w:p>
    <w:p w:rsidR="00CC095B" w:rsidRDefault="00B66990">
      <w:pPr>
        <w:spacing w:line="240" w:lineRule="auto"/>
        <w:rPr>
          <w:color w:val="000000"/>
        </w:rPr>
      </w:pPr>
      <w:r>
        <w:rPr>
          <w:color w:val="000000"/>
        </w:rPr>
        <w:t xml:space="preserve"> </w:t>
      </w:r>
      <w:r>
        <w:br w:type="page"/>
      </w:r>
    </w:p>
    <w:p w:rsidR="00CC095B" w:rsidRDefault="00B66990">
      <w:pPr>
        <w:pStyle w:val="Heading2"/>
        <w:spacing w:after="240" w:line="240" w:lineRule="auto"/>
        <w:rPr>
          <w:color w:val="0070C0"/>
          <w:u w:val="single"/>
        </w:rPr>
      </w:pPr>
      <w:bookmarkStart w:id="65" w:name="_3cqmetx" w:colFirst="0" w:colLast="0"/>
      <w:bookmarkEnd w:id="65"/>
      <w:r>
        <w:rPr>
          <w:color w:val="0070C0"/>
          <w:u w:val="single"/>
        </w:rPr>
        <w:lastRenderedPageBreak/>
        <w:t xml:space="preserve">Незадължителни критерии, свързани с общото управление </w:t>
      </w:r>
    </w:p>
    <w:p w:rsidR="00CC095B" w:rsidRDefault="00B66990">
      <w:pPr>
        <w:pStyle w:val="Heading2"/>
        <w:spacing w:line="240" w:lineRule="auto"/>
        <w:rPr>
          <w:color w:val="0070C0"/>
        </w:rPr>
      </w:pPr>
      <w:bookmarkStart w:id="66" w:name="_1rvwp1q" w:colFirst="0" w:colLast="0"/>
      <w:bookmarkEnd w:id="66"/>
      <w:r>
        <w:rPr>
          <w:color w:val="0070C0"/>
        </w:rPr>
        <w:t>Критерий 23: Регистрация по EMAS, сертифициране на туристическото настаняване по ISO (до 5 точки)</w:t>
      </w:r>
    </w:p>
    <w:tbl>
      <w:tblPr>
        <w:tblStyle w:val="affd"/>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before="240" w:line="240" w:lineRule="auto"/>
              <w:jc w:val="both"/>
              <w:rPr>
                <w:b/>
                <w:sz w:val="24"/>
                <w:szCs w:val="24"/>
              </w:rPr>
            </w:pPr>
            <w:r>
              <w:t xml:space="preserve">Обектът за туристическо настаняване трябва да е регистриран съгласно Схемата на Съюза за управление по околна среда и одит (EMAS) (5 точки) или да е сертифициран по стандарта ISO 14001 (3 точки), или да е сертифициран по стандарта ISO 50001 (2 точки). </w:t>
            </w:r>
          </w:p>
          <w:p w:rsidR="00CC095B" w:rsidRDefault="00B66990">
            <w:pPr>
              <w:spacing w:line="240" w:lineRule="auto"/>
              <w:jc w:val="both"/>
              <w:rPr>
                <w:b/>
                <w:i/>
              </w:rPr>
            </w:pPr>
            <w:r>
              <w:rPr>
                <w:b/>
                <w:i/>
              </w:rPr>
              <w:t>Оценка и проверка</w:t>
            </w:r>
          </w:p>
          <w:p w:rsidR="00CC095B" w:rsidRDefault="00B66990">
            <w:pPr>
              <w:spacing w:line="240" w:lineRule="auto"/>
              <w:jc w:val="both"/>
              <w:rPr>
                <w:b/>
                <w:sz w:val="24"/>
                <w:szCs w:val="24"/>
              </w:rPr>
            </w:pPr>
            <w:r>
              <w:t>Заявителят представя подходящо доказателство за регистрация по EMAS или сертифициране(ия) по ISO.</w:t>
            </w:r>
          </w:p>
        </w:tc>
      </w:tr>
    </w:tbl>
    <w:p w:rsidR="00CC095B" w:rsidRDefault="00CC095B">
      <w:pPr>
        <w:spacing w:line="240" w:lineRule="auto"/>
      </w:pPr>
    </w:p>
    <w:p w:rsidR="00CC095B" w:rsidRDefault="00B66990">
      <w:pPr>
        <w:spacing w:line="240" w:lineRule="auto"/>
        <w:jc w:val="both"/>
        <w:rPr>
          <w:b/>
          <w:color w:val="948A54"/>
        </w:rPr>
      </w:pPr>
      <w:r>
        <w:rPr>
          <w:b/>
          <w:color w:val="948A54"/>
        </w:rPr>
        <w:t xml:space="preserve">                        </w:t>
      </w:r>
      <w:r>
        <w:rPr>
          <w:b/>
          <w:noProof/>
          <w:color w:val="948A54"/>
        </w:rPr>
        <mc:AlternateContent>
          <mc:Choice Requires="wps">
            <w:drawing>
              <wp:inline distT="0" distB="0" distL="0" distR="0">
                <wp:extent cx="3742055" cy="1123950"/>
                <wp:effectExtent l="0" t="0" r="0" b="0"/>
                <wp:docPr id="32" name="Rounded Rectangle 32"/>
                <wp:cNvGraphicFramePr/>
                <a:graphic xmlns:a="http://schemas.openxmlformats.org/drawingml/2006/main">
                  <a:graphicData uri="http://schemas.microsoft.com/office/word/2010/wordprocessingShape">
                    <wps:wsp>
                      <wps:cNvSpPr/>
                      <wps:spPr>
                        <a:xfrm>
                          <a:off x="3490848" y="3285653"/>
                          <a:ext cx="3710305" cy="988695"/>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before="240" w:after="0" w:line="275" w:lineRule="auto"/>
                              <w:textDirection w:val="btLr"/>
                            </w:pPr>
                            <w:r>
                              <w:rPr>
                                <w:color w:val="000000"/>
                              </w:rPr>
                              <w:t xml:space="preserve"> </w:t>
                            </w:r>
                            <w:r>
                              <w:rPr>
                                <w:b/>
                                <w:color w:val="000000"/>
                              </w:rPr>
                              <w:t>Ключови елементи от критерий 23:</w:t>
                            </w:r>
                          </w:p>
                          <w:p w:rsidR="00CA6225" w:rsidRDefault="00CA6225">
                            <w:pPr>
                              <w:spacing w:after="0" w:line="275" w:lineRule="auto"/>
                              <w:ind w:left="567" w:firstLine="567"/>
                              <w:jc w:val="both"/>
                              <w:textDirection w:val="btLr"/>
                            </w:pPr>
                            <w:r>
                              <w:rPr>
                                <w:i/>
                                <w:color w:val="000000"/>
                              </w:rPr>
                              <w:t>Схема за управление по околна среда и одит (EMAS)</w:t>
                            </w:r>
                          </w:p>
                          <w:p w:rsidR="00CA6225" w:rsidRDefault="00CA6225">
                            <w:pPr>
                              <w:spacing w:after="0" w:line="275" w:lineRule="auto"/>
                              <w:ind w:left="567" w:firstLine="567"/>
                              <w:jc w:val="both"/>
                              <w:textDirection w:val="btLr"/>
                            </w:pPr>
                            <w:r>
                              <w:rPr>
                                <w:i/>
                                <w:color w:val="000000"/>
                              </w:rPr>
                              <w:t>ISO 14001</w:t>
                            </w:r>
                          </w:p>
                          <w:p w:rsidR="00CA6225" w:rsidRDefault="00CA6225">
                            <w:pPr>
                              <w:spacing w:after="0" w:line="275" w:lineRule="auto"/>
                              <w:ind w:left="567" w:firstLine="567"/>
                              <w:jc w:val="both"/>
                              <w:textDirection w:val="btLr"/>
                            </w:pPr>
                            <w:r>
                              <w:rPr>
                                <w:i/>
                                <w:color w:val="000000"/>
                              </w:rPr>
                              <w:t>ISO 50001Политика в областта на околната среда</w:t>
                            </w:r>
                          </w:p>
                        </w:txbxContent>
                      </wps:txbx>
                      <wps:bodyPr spcFirstLastPara="1" wrap="square" lIns="0" tIns="0" rIns="0" bIns="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id="Rounded Rectangle 32" o:spid="_x0000_s1045" style="width:294.65pt;height:8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" strokecolor="#4f81bd" strokeweight="2.5pt">
                <v:stroke startarrowwidth="narrow" startarrowlength="short" endarrowwidth="narrow" endarrowlength="short"/>
                <v:textbox inset="0,0,0,0">
                  <w:txbxContent>
                    <w:p w:rsidR="00CA6225" w:rsidRDefault="00CA6225">
                      <w:pPr>
                        <w:spacing w:before="240" w:after="0" w:line="275" w:lineRule="auto"/>
                        <w:textDirection w:val="btLr"/>
                      </w:pPr>
                      <w:r>
                        <w:rPr>
                          <w:color w:val="000000"/>
                        </w:rPr>
                        <w:t xml:space="preserve"> </w:t>
                      </w:r>
                      <w:r>
                        <w:rPr>
                          <w:b/>
                          <w:color w:val="000000"/>
                        </w:rPr>
                        <w:t>Ключови елементи от критерий 23:</w:t>
                      </w:r>
                    </w:p>
                    <w:p w:rsidR="00CA6225" w:rsidRDefault="00CA6225">
                      <w:pPr>
                        <w:spacing w:after="0" w:line="275" w:lineRule="auto"/>
                        <w:ind w:left="567" w:firstLine="567"/>
                        <w:jc w:val="both"/>
                        <w:textDirection w:val="btLr"/>
                      </w:pPr>
                      <w:r>
                        <w:rPr>
                          <w:i/>
                          <w:color w:val="000000"/>
                        </w:rPr>
                        <w:t>Схема за управление по околна среда и одит (EMAS)</w:t>
                      </w:r>
                    </w:p>
                    <w:p w:rsidR="00CA6225" w:rsidRDefault="00CA6225">
                      <w:pPr>
                        <w:spacing w:after="0" w:line="275" w:lineRule="auto"/>
                        <w:ind w:left="567" w:firstLine="567"/>
                        <w:jc w:val="both"/>
                        <w:textDirection w:val="btLr"/>
                      </w:pPr>
                      <w:r>
                        <w:rPr>
                          <w:i/>
                          <w:color w:val="000000"/>
                        </w:rPr>
                        <w:t>ISO 14001</w:t>
                      </w:r>
                    </w:p>
                    <w:p w:rsidR="00CA6225" w:rsidRDefault="00CA6225">
                      <w:pPr>
                        <w:spacing w:after="0" w:line="275" w:lineRule="auto"/>
                        <w:ind w:left="567" w:firstLine="567"/>
                        <w:jc w:val="both"/>
                        <w:textDirection w:val="btLr"/>
                      </w:pPr>
                      <w:r>
                        <w:rPr>
                          <w:i/>
                          <w:color w:val="000000"/>
                        </w:rPr>
                        <w:t>ISO 50001Политика в областта на околната среда</w:t>
                      </w:r>
                    </w:p>
                  </w:txbxContent>
                </v:textbox>
                <w10:anchorlock/>
              </v:roundrect>
            </w:pict>
          </mc:Fallback>
        </mc:AlternateContent>
      </w:r>
    </w:p>
    <w:p w:rsidR="00CC095B" w:rsidRDefault="00B66990">
      <w:pPr>
        <w:spacing w:line="240" w:lineRule="auto"/>
        <w:jc w:val="both"/>
        <w:rPr>
          <w:b/>
          <w:color w:val="948A54"/>
        </w:rPr>
      </w:pPr>
      <w:r>
        <w:rPr>
          <w:b/>
          <w:noProof/>
          <w:color w:val="948A54"/>
        </w:rPr>
        <w:drawing>
          <wp:inline distT="0" distB="0" distL="0" distR="0">
            <wp:extent cx="259080" cy="231775"/>
            <wp:effectExtent l="0" t="0" r="0" b="0"/>
            <wp:docPr id="58"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Обектът за туристическо настаняване трябва да е регистриран съгласно EMAS и/или по стандарта/ите ISO (ISO 14001 и/или 50001).</w:t>
      </w:r>
    </w:p>
    <w:p w:rsidR="00CC095B" w:rsidRDefault="00B66990">
      <w:pPr>
        <w:spacing w:line="240" w:lineRule="auto"/>
        <w:jc w:val="both"/>
        <w:rPr>
          <w:color w:val="000000"/>
        </w:rPr>
      </w:pPr>
      <w:r>
        <w:rPr>
          <w:b/>
          <w:color w:val="000000"/>
        </w:rPr>
        <w:t>EMAS</w:t>
      </w:r>
      <w:r>
        <w:rPr>
          <w:color w:val="000000"/>
        </w:rPr>
        <w:t xml:space="preserve"> е първокласен европейски инструмент в областта на управлението, чрез който дружествата и други организации (като например обекти за туристическо настаняване) оценяват, докладват и подобряват своите резултати в областта на околната среда. Обектът за туристическо настаняване е ангажиран с поемането на екологична и социална отговорност, с подобряването на своето екологично поведение и с оповестяването на екологичните резултати на гостите и персонала.  </w:t>
      </w:r>
    </w:p>
    <w:p w:rsidR="00CC095B" w:rsidRDefault="00B66990">
      <w:pPr>
        <w:spacing w:line="240" w:lineRule="auto"/>
        <w:jc w:val="both"/>
        <w:rPr>
          <w:color w:val="000000"/>
        </w:rPr>
      </w:pPr>
      <w:r>
        <w:rPr>
          <w:b/>
          <w:color w:val="000000"/>
        </w:rPr>
        <w:t>ISO 14001</w:t>
      </w:r>
      <w:r>
        <w:rPr>
          <w:color w:val="000000"/>
        </w:rPr>
        <w:t xml:space="preserve"> е международен стандарт на Система за управление на околната среда, който спомага за идентифициране, приоритизиране и управление на екологичните рискове като част от бизнес практиките. Въпреки сходствата между EMAS и ISO 14001, EMAS има важни допълнителни елементи; поради тази причина обект за туристическо настаняване с EMAS има повече точки, отколкото сертификация по ISO 14001. </w:t>
      </w:r>
    </w:p>
    <w:p w:rsidR="00CC095B" w:rsidRDefault="00B66990">
      <w:pPr>
        <w:spacing w:line="240" w:lineRule="auto"/>
        <w:jc w:val="both"/>
      </w:pPr>
      <w:r>
        <w:rPr>
          <w:color w:val="000000"/>
        </w:rPr>
        <w:t xml:space="preserve">И накрая, </w:t>
      </w:r>
      <w:r>
        <w:rPr>
          <w:b/>
          <w:color w:val="000000"/>
        </w:rPr>
        <w:t>ISO 50001</w:t>
      </w:r>
      <w:r>
        <w:rPr>
          <w:color w:val="000000"/>
        </w:rPr>
        <w:t xml:space="preserve"> е основан на модела на система за управление, свързан с постоянно подобряване. ISO 50001 предоставя рамка от изисквания, чрез която организациите разработват политика на по-ефективно използване на енергията и подобряване на управлението на енергията. </w:t>
      </w:r>
    </w:p>
    <w:tbl>
      <w:tblPr>
        <w:tblStyle w:val="affe"/>
        <w:tblW w:w="9166" w:type="dxa"/>
        <w:tblBorders>
          <w:top w:val="dashed" w:sz="8" w:space="0" w:color="4F81BD"/>
          <w:left w:val="dashed" w:sz="8" w:space="0" w:color="4F81BD"/>
          <w:bottom w:val="dashed" w:sz="8" w:space="0" w:color="4F81BD"/>
          <w:right w:val="dashed" w:sz="8" w:space="0" w:color="4F81BD"/>
          <w:insideH w:val="dashed" w:sz="8" w:space="0" w:color="000000"/>
          <w:insideV w:val="dashed" w:sz="8" w:space="0" w:color="000000"/>
        </w:tblBorders>
        <w:tblLayout w:type="fixed"/>
        <w:tblLook w:val="0400" w:firstRow="0" w:lastRow="0" w:firstColumn="0" w:lastColumn="0" w:noHBand="0" w:noVBand="1"/>
      </w:tblPr>
      <w:tblGrid>
        <w:gridCol w:w="9166"/>
      </w:tblGrid>
      <w:tr w:rsidR="00CC095B">
        <w:trPr>
          <w:trHeight w:val="1908"/>
        </w:trPr>
        <w:tc>
          <w:tcPr>
            <w:tcW w:w="9166" w:type="dxa"/>
            <w:tcBorders>
              <w:top w:val="dashed" w:sz="12" w:space="0" w:color="4F81BD"/>
              <w:left w:val="dashed" w:sz="12" w:space="0" w:color="4F81BD"/>
              <w:bottom w:val="dashed" w:sz="12" w:space="0" w:color="4F81BD"/>
              <w:right w:val="dashed" w:sz="12" w:space="0" w:color="4F81BD"/>
            </w:tcBorders>
          </w:tcPr>
          <w:p w:rsidR="00CC095B" w:rsidRDefault="00B66990">
            <w:pPr>
              <w:spacing w:before="240" w:after="0" w:line="240" w:lineRule="auto"/>
              <w:ind w:left="709"/>
            </w:pPr>
            <w:r>
              <w:t xml:space="preserve">уебсайт на </w:t>
            </w:r>
            <w:r>
              <w:rPr>
                <w:b/>
              </w:rPr>
              <w:t>EMAS</w:t>
            </w:r>
            <w:r>
              <w:t xml:space="preserve">: </w:t>
            </w:r>
            <w:hyperlink r:id="rId52">
              <w:r>
                <w:rPr>
                  <w:rFonts w:ascii="EC Square Sans Pro" w:eastAsia="EC Square Sans Pro" w:hAnsi="EC Square Sans Pro" w:cs="EC Square Sans Pro"/>
                  <w:color w:val="0000FF"/>
                  <w:u w:val="single"/>
                </w:rPr>
                <w:t>http://ec.europa.eu/environment/emas/index_en.htm</w:t>
              </w:r>
            </w:hyperlink>
            <w:r>
              <w:rPr>
                <w:noProof/>
              </w:rPr>
              <w:drawing>
                <wp:anchor distT="0" distB="0" distL="114300" distR="114300" simplePos="0" relativeHeight="251665408" behindDoc="0" locked="0" layoutInCell="1" hidden="0" allowOverlap="1">
                  <wp:simplePos x="0" y="0"/>
                  <wp:positionH relativeFrom="column">
                    <wp:posOffset>13336</wp:posOffset>
                  </wp:positionH>
                  <wp:positionV relativeFrom="paragraph">
                    <wp:posOffset>0</wp:posOffset>
                  </wp:positionV>
                  <wp:extent cx="286385" cy="307975"/>
                  <wp:effectExtent l="0" t="0" r="0" b="0"/>
                  <wp:wrapSquare wrapText="bothSides" distT="0" distB="0" distL="114300" distR="114300"/>
                  <wp:docPr id="47"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86385" cy="307975"/>
                          </a:xfrm>
                          <a:prstGeom prst="rect">
                            <a:avLst/>
                          </a:prstGeom>
                          <a:ln/>
                        </pic:spPr>
                      </pic:pic>
                    </a:graphicData>
                  </a:graphic>
                </wp:anchor>
              </w:drawing>
            </w:r>
          </w:p>
          <w:p w:rsidR="00CC095B" w:rsidRDefault="00B66990">
            <w:pPr>
              <w:spacing w:after="0" w:line="240" w:lineRule="auto"/>
              <w:ind w:left="709"/>
            </w:pPr>
            <w:r>
              <w:t xml:space="preserve">Уебсайт на </w:t>
            </w:r>
            <w:r>
              <w:rPr>
                <w:b/>
              </w:rPr>
              <w:t>ISO 14001</w:t>
            </w:r>
            <w:r>
              <w:t xml:space="preserve">: </w:t>
            </w:r>
            <w:hyperlink r:id="rId53">
              <w:r>
                <w:rPr>
                  <w:rFonts w:ascii="EC Square Sans Pro" w:eastAsia="EC Square Sans Pro" w:hAnsi="EC Square Sans Pro" w:cs="EC Square Sans Pro"/>
                  <w:color w:val="0000FF"/>
                  <w:u w:val="single"/>
                </w:rPr>
                <w:t>http://www.iso.org/iso/home/store/catalogue_tc/catalogue_detail.htm?csnumber=60857</w:t>
              </w:r>
            </w:hyperlink>
            <w:r>
              <w:t xml:space="preserve"> </w:t>
            </w:r>
          </w:p>
          <w:p w:rsidR="00CC095B" w:rsidRDefault="00B66990">
            <w:pPr>
              <w:spacing w:after="0" w:line="240" w:lineRule="auto"/>
              <w:ind w:left="709"/>
            </w:pPr>
            <w:r>
              <w:t xml:space="preserve">Уебсайт на </w:t>
            </w:r>
            <w:r>
              <w:rPr>
                <w:b/>
              </w:rPr>
              <w:t>ISO 50001</w:t>
            </w:r>
            <w:r>
              <w:t>:</w:t>
            </w:r>
            <w:r>
              <w:rPr>
                <w:b/>
              </w:rPr>
              <w:t xml:space="preserve"> </w:t>
            </w:r>
            <w:hyperlink r:id="rId54">
              <w:r>
                <w:rPr>
                  <w:rFonts w:ascii="EC Square Sans Pro" w:eastAsia="EC Square Sans Pro" w:hAnsi="EC Square Sans Pro" w:cs="EC Square Sans Pro"/>
                  <w:color w:val="0000FF"/>
                  <w:u w:val="single"/>
                </w:rPr>
                <w:t>http://www.iso.org/iso/catalogue_detail?csnumber=51297</w:t>
              </w:r>
            </w:hyperlink>
            <w:r>
              <w:t xml:space="preserve"> </w:t>
            </w:r>
          </w:p>
          <w:p w:rsidR="00CC095B" w:rsidRDefault="00CC095B">
            <w:pPr>
              <w:spacing w:after="0" w:line="240" w:lineRule="auto"/>
              <w:ind w:left="720"/>
            </w:pPr>
          </w:p>
        </w:tc>
      </w:tr>
    </w:tbl>
    <w:p w:rsidR="00CC095B" w:rsidRDefault="00CC095B"/>
    <w:p w:rsidR="00CC095B" w:rsidRDefault="00CC095B"/>
    <w:p w:rsidR="00CC095B" w:rsidRDefault="00B66990">
      <w:pPr>
        <w:pStyle w:val="Heading2"/>
        <w:spacing w:line="240" w:lineRule="auto"/>
        <w:rPr>
          <w:color w:val="0070C0"/>
        </w:rPr>
      </w:pPr>
      <w:bookmarkStart w:id="67" w:name="_4bvk7pj" w:colFirst="0" w:colLast="0"/>
      <w:bookmarkEnd w:id="67"/>
      <w:r>
        <w:rPr>
          <w:color w:val="0070C0"/>
        </w:rPr>
        <w:lastRenderedPageBreak/>
        <w:t>Критерий 24 – Регистрация по EMAS или сертифициране по ISO на доставчиците (до 5 точки)</w:t>
      </w:r>
    </w:p>
    <w:tbl>
      <w:tblPr>
        <w:tblStyle w:val="afff"/>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sz w:val="24"/>
                <w:szCs w:val="24"/>
              </w:rPr>
            </w:pPr>
            <w:r>
              <w:rPr>
                <w:b/>
                <w:color w:val="0070C0"/>
              </w:rPr>
              <w:t>Текст на критерия:</w:t>
            </w:r>
          </w:p>
          <w:p w:rsidR="00CC095B" w:rsidRDefault="00B66990">
            <w:pPr>
              <w:spacing w:before="240" w:line="240" w:lineRule="auto"/>
              <w:jc w:val="both"/>
            </w:pPr>
            <w:r>
              <w:t xml:space="preserve">Най-малко двама от основните доставчици на стоки или услуги за обекта за туристическо настаняване трябва да са местни и да са регистрирани по EMAS (5 точки) или да са сертифицирани по ISO 14001 (2 точки), или да са сертифицирани по стандарта ISO 50001 (1,5 точки). </w:t>
            </w:r>
          </w:p>
          <w:p w:rsidR="00CC095B" w:rsidRDefault="00B66990">
            <w:pPr>
              <w:spacing w:before="240" w:line="240" w:lineRule="auto"/>
              <w:jc w:val="both"/>
            </w:pPr>
            <w:r>
              <w:t>За целите на този критерий, за местен доставчик на услуги се счита доставчик, който е разположен в радиус от 160 километра от обекта за туристическо настаняване.</w:t>
            </w:r>
          </w:p>
          <w:p w:rsidR="00CC095B" w:rsidRDefault="00B66990">
            <w:pPr>
              <w:spacing w:before="240" w:line="240" w:lineRule="auto"/>
              <w:jc w:val="both"/>
              <w:rPr>
                <w:b/>
              </w:rPr>
            </w:pPr>
            <w:r>
              <w:rPr>
                <w:b/>
              </w:rPr>
              <w:t>Оценка и проверка</w:t>
            </w:r>
          </w:p>
          <w:p w:rsidR="00CC095B" w:rsidRDefault="00B66990">
            <w:pPr>
              <w:spacing w:before="240" w:line="240" w:lineRule="auto"/>
              <w:jc w:val="both"/>
              <w:rPr>
                <w:b/>
                <w:sz w:val="24"/>
                <w:szCs w:val="24"/>
              </w:rPr>
            </w:pPr>
            <w:r>
              <w:t>Заявителят представя подходящо доказателство за регистрация по EMAS или сертифициране(ия) по ISO най-малко за двама от основните си доставчици.</w:t>
            </w:r>
          </w:p>
        </w:tc>
      </w:tr>
    </w:tbl>
    <w:p w:rsidR="00CC095B" w:rsidRDefault="00CC095B"/>
    <w:p w:rsidR="00CC095B" w:rsidRDefault="00B66990">
      <w:pPr>
        <w:spacing w:line="240" w:lineRule="auto"/>
        <w:jc w:val="both"/>
        <w:rPr>
          <w:b/>
          <w:color w:val="948A54"/>
        </w:rPr>
      </w:pPr>
      <w:r>
        <w:rPr>
          <w:b/>
          <w:noProof/>
          <w:color w:val="948A54"/>
        </w:rPr>
        <w:drawing>
          <wp:inline distT="0" distB="0" distL="0" distR="0">
            <wp:extent cx="259080" cy="231775"/>
            <wp:effectExtent l="0" t="0" r="0" b="0"/>
            <wp:docPr id="37"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Доставчиците на туристическо настаняване трябва да са местни и регистрирани съгласно EMAS и/или по стандарта/ите ISO (ISO 14001 и/или 50001).</w:t>
      </w:r>
    </w:p>
    <w:p w:rsidR="00CC095B" w:rsidRDefault="00B66990">
      <w:pPr>
        <w:spacing w:line="240" w:lineRule="auto"/>
        <w:jc w:val="both"/>
        <w:rPr>
          <w:b/>
          <w:color w:val="948A54"/>
        </w:rPr>
      </w:pPr>
      <w:r>
        <w:t xml:space="preserve">Определения и повече информация относно тълкуването на критерия могат да бъдат намерени в </w:t>
      </w:r>
      <w:r>
        <w:rPr>
          <w:color w:val="0070C0"/>
        </w:rPr>
        <w:t>Регистрация по EMAS, сертифициране на туристическото настаняване по ISO</w:t>
      </w:r>
      <w:r>
        <w:t xml:space="preserve"> </w:t>
      </w:r>
    </w:p>
    <w:p w:rsidR="00CC095B" w:rsidRDefault="00B66990">
      <w:pPr>
        <w:spacing w:line="240" w:lineRule="auto"/>
      </w:pPr>
      <w:r>
        <w:rPr>
          <w:b/>
          <w:color w:val="948A54"/>
        </w:rPr>
        <w:t xml:space="preserve">                      </w:t>
      </w:r>
      <w:r>
        <w:rPr>
          <w:b/>
          <w:noProof/>
          <w:color w:val="948A54"/>
        </w:rPr>
        <mc:AlternateContent>
          <mc:Choice Requires="wps">
            <w:drawing>
              <wp:inline distT="0" distB="0" distL="0" distR="0">
                <wp:extent cx="4475480" cy="901700"/>
                <wp:effectExtent l="0" t="0" r="0" b="0"/>
                <wp:docPr id="30" name="Rounded Rectangle 30"/>
                <wp:cNvGraphicFramePr/>
                <a:graphic xmlns:a="http://schemas.openxmlformats.org/drawingml/2006/main">
                  <a:graphicData uri="http://schemas.microsoft.com/office/word/2010/wordprocessingShape">
                    <wps:wsp>
                      <wps:cNvSpPr/>
                      <wps:spPr>
                        <a:xfrm>
                          <a:off x="3124135" y="3405350"/>
                          <a:ext cx="4443730" cy="749300"/>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before="240" w:line="275" w:lineRule="auto"/>
                              <w:textDirection w:val="btLr"/>
                            </w:pPr>
                            <w:r>
                              <w:rPr>
                                <w:color w:val="000000"/>
                              </w:rPr>
                              <w:t xml:space="preserve"> </w:t>
                            </w:r>
                            <w:r>
                              <w:rPr>
                                <w:b/>
                                <w:color w:val="000000"/>
                              </w:rPr>
                              <w:t>Ключови елементи от критерий 24:</w:t>
                            </w:r>
                          </w:p>
                          <w:p w:rsidR="00CA6225" w:rsidRDefault="00CA6225">
                            <w:pPr>
                              <w:spacing w:after="0" w:line="275" w:lineRule="auto"/>
                              <w:ind w:left="567" w:firstLine="567"/>
                              <w:jc w:val="both"/>
                              <w:textDirection w:val="btLr"/>
                            </w:pPr>
                            <w:r>
                              <w:rPr>
                                <w:i/>
                                <w:color w:val="000000"/>
                              </w:rPr>
                              <w:t xml:space="preserve">Проверка на местни доставчици: </w:t>
                            </w:r>
                            <w:r>
                              <w:rPr>
                                <w:color w:val="000000"/>
                              </w:rPr>
                              <w:t>Раздел C24.1.</w:t>
                            </w:r>
                          </w:p>
                        </w:txbxContent>
                      </wps:txbx>
                      <wps:bodyPr spcFirstLastPara="1" wrap="square" lIns="0" tIns="0" rIns="0" bIns="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id="Rounded Rectangle 30" o:spid="_x0000_s1046" style="width:352.4pt;height:7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" strokecolor="#4f81bd" strokeweight="2.5pt">
                <v:stroke startarrowwidth="narrow" startarrowlength="short" endarrowwidth="narrow" endarrowlength="short"/>
                <v:textbox inset="0,0,0,0">
                  <w:txbxContent>
                    <w:p w:rsidR="00CA6225" w:rsidRDefault="00CA6225">
                      <w:pPr>
                        <w:spacing w:before="240" w:line="275" w:lineRule="auto"/>
                        <w:textDirection w:val="btLr"/>
                      </w:pPr>
                      <w:r>
                        <w:rPr>
                          <w:color w:val="000000"/>
                        </w:rPr>
                        <w:t xml:space="preserve"> </w:t>
                      </w:r>
                      <w:r>
                        <w:rPr>
                          <w:b/>
                          <w:color w:val="000000"/>
                        </w:rPr>
                        <w:t>Ключови елементи от критерий 24:</w:t>
                      </w:r>
                    </w:p>
                    <w:p w:rsidR="00CA6225" w:rsidRDefault="00CA6225">
                      <w:pPr>
                        <w:spacing w:after="0" w:line="275" w:lineRule="auto"/>
                        <w:ind w:left="567" w:firstLine="567"/>
                        <w:jc w:val="both"/>
                        <w:textDirection w:val="btLr"/>
                      </w:pPr>
                      <w:r>
                        <w:rPr>
                          <w:i/>
                          <w:color w:val="000000"/>
                        </w:rPr>
                        <w:t xml:space="preserve">Проверка на местни доставчици: </w:t>
                      </w:r>
                      <w:r>
                        <w:rPr>
                          <w:color w:val="000000"/>
                        </w:rPr>
                        <w:t>Раздел C24.1.</w:t>
                      </w:r>
                    </w:p>
                  </w:txbxContent>
                </v:textbox>
                <w10:anchorlock/>
              </v:roundrect>
            </w:pict>
          </mc:Fallback>
        </mc:AlternateContent>
      </w:r>
    </w:p>
    <w:p w:rsidR="00CC095B" w:rsidRDefault="00B66990">
      <w:pPr>
        <w:pStyle w:val="Heading3"/>
        <w:tabs>
          <w:tab w:val="left" w:pos="993"/>
        </w:tabs>
        <w:spacing w:before="240" w:after="60" w:line="240" w:lineRule="auto"/>
        <w:ind w:left="567" w:firstLine="360"/>
        <w:rPr>
          <w:color w:val="0070C0"/>
          <w:sz w:val="26"/>
          <w:szCs w:val="26"/>
        </w:rPr>
      </w:pPr>
      <w:bookmarkStart w:id="68" w:name="_2r0uhxc" w:colFirst="0" w:colLast="0"/>
      <w:bookmarkEnd w:id="68"/>
      <w:r>
        <w:rPr>
          <w:color w:val="0070C0"/>
          <w:sz w:val="26"/>
          <w:szCs w:val="26"/>
        </w:rPr>
        <w:t>C24.1. Проверка на местни доставчици и доставчици на услуги</w:t>
      </w:r>
    </w:p>
    <w:p w:rsidR="00CC095B" w:rsidRDefault="00B66990">
      <w:pPr>
        <w:spacing w:line="240" w:lineRule="auto"/>
        <w:jc w:val="both"/>
      </w:pPr>
      <w:r>
        <w:t xml:space="preserve">Тъй като „местен“ се определя като намиращ се в радиус от 160 км, заявителят следва да определи местоположението на доставчика или доставчика на услуга, свързан с мястото, на което се намира обектът за туристическо настаняване. Пример за проверка на критерия е да бъде включена карта с местоположението на различните доставчици или доставчици на услуги: </w:t>
      </w:r>
    </w:p>
    <w:p w:rsidR="00CC095B" w:rsidRDefault="00B66990">
      <w:pPr>
        <w:spacing w:after="0" w:line="240" w:lineRule="auto"/>
        <w:jc w:val="center"/>
      </w:pPr>
      <w:r>
        <w:rPr>
          <w:noProof/>
        </w:rPr>
        <w:drawing>
          <wp:inline distT="0" distB="0" distL="0" distR="0">
            <wp:extent cx="2520000" cy="1785490"/>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l="26855" t="24814" r="21830" b="14056"/>
                    <a:stretch>
                      <a:fillRect/>
                    </a:stretch>
                  </pic:blipFill>
                  <pic:spPr>
                    <a:xfrm>
                      <a:off x="0" y="0"/>
                      <a:ext cx="2520000" cy="1785490"/>
                    </a:xfrm>
                    <a:prstGeom prst="rect">
                      <a:avLst/>
                    </a:prstGeom>
                    <a:ln/>
                  </pic:spPr>
                </pic:pic>
              </a:graphicData>
            </a:graphic>
          </wp:inline>
        </w:drawing>
      </w:r>
    </w:p>
    <w:p w:rsidR="00CC095B" w:rsidRDefault="00B66990">
      <w:pPr>
        <w:pBdr>
          <w:top w:val="nil"/>
          <w:left w:val="nil"/>
          <w:bottom w:val="nil"/>
          <w:right w:val="nil"/>
          <w:between w:val="nil"/>
        </w:pBdr>
        <w:spacing w:after="0" w:line="240" w:lineRule="auto"/>
        <w:jc w:val="center"/>
        <w:rPr>
          <w:rFonts w:ascii="Corbel" w:eastAsia="Corbel" w:hAnsi="Corbel" w:cs="Corbel"/>
          <w:color w:val="0070C0"/>
          <w:sz w:val="18"/>
          <w:szCs w:val="18"/>
        </w:rPr>
      </w:pPr>
      <w:r>
        <w:rPr>
          <w:rFonts w:ascii="Corbel" w:eastAsia="Corbel" w:hAnsi="Corbel" w:cs="Corbel"/>
          <w:color w:val="0070C0"/>
          <w:sz w:val="18"/>
          <w:szCs w:val="18"/>
        </w:rPr>
        <w:t>Фигура 1. Местоположение на различните доставчици или доставчици на услуги на карта спрямо местоположението на обекта за туристическо настаняване. Радиусът на влияние е определен на 160 км.</w:t>
      </w:r>
    </w:p>
    <w:p w:rsidR="00CC095B" w:rsidRDefault="00CC095B"/>
    <w:p w:rsidR="00CC095B" w:rsidRDefault="00CC095B"/>
    <w:p w:rsidR="00CC095B" w:rsidRDefault="00B66990">
      <w:pPr>
        <w:pStyle w:val="Heading2"/>
        <w:spacing w:line="240" w:lineRule="auto"/>
        <w:rPr>
          <w:color w:val="0070C0"/>
        </w:rPr>
      </w:pPr>
      <w:bookmarkStart w:id="69" w:name="_1664s55" w:colFirst="0" w:colLast="0"/>
      <w:bookmarkEnd w:id="69"/>
      <w:r>
        <w:rPr>
          <w:color w:val="0070C0"/>
        </w:rPr>
        <w:lastRenderedPageBreak/>
        <w:t>Критерий 25 – Услуги с екомаркировка (до 4 точки)</w:t>
      </w:r>
    </w:p>
    <w:tbl>
      <w:tblPr>
        <w:tblStyle w:val="afff0"/>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before="240" w:line="240" w:lineRule="auto"/>
              <w:jc w:val="both"/>
            </w:pPr>
            <w:r>
              <w:t>Всички възложени на външни изпълнители услуги за пране и/или почистване се извършват от доставчик, на който е присъден</w:t>
            </w:r>
            <w:r w:rsidR="00C74A18">
              <w:t>а</w:t>
            </w:r>
            <w:r>
              <w:t xml:space="preserve"> </w:t>
            </w:r>
            <w:r w:rsidR="00C74A18">
              <w:t>маркировка</w:t>
            </w:r>
            <w:r>
              <w:t xml:space="preserve"> тип I по ISO (2 точки за всяка услуга, максимално до 4 точки).</w:t>
            </w:r>
          </w:p>
          <w:p w:rsidR="00CC095B" w:rsidRDefault="00B66990">
            <w:pPr>
              <w:spacing w:line="240" w:lineRule="auto"/>
              <w:rPr>
                <w:b/>
                <w:i/>
              </w:rPr>
            </w:pPr>
            <w:r>
              <w:rPr>
                <w:b/>
                <w:i/>
              </w:rPr>
              <w:t>Оценка и проверка</w:t>
            </w:r>
          </w:p>
          <w:p w:rsidR="00CC095B" w:rsidRDefault="00B66990" w:rsidP="00C74A18">
            <w:pPr>
              <w:spacing w:line="240" w:lineRule="auto"/>
              <w:jc w:val="both"/>
            </w:pPr>
            <w:r>
              <w:t xml:space="preserve">Заявителят представя подходящо доказателство за </w:t>
            </w:r>
            <w:r w:rsidR="00C74A18">
              <w:t>маркиране</w:t>
            </w:r>
            <w:r>
              <w:t xml:space="preserve"> за тип I по ISO на доставчиците на услуги за пране и/ или почистване.</w:t>
            </w:r>
          </w:p>
        </w:tc>
      </w:tr>
    </w:tbl>
    <w:p w:rsidR="00CC095B" w:rsidRDefault="00CC095B">
      <w:pPr>
        <w:spacing w:line="240" w:lineRule="auto"/>
      </w:pPr>
    </w:p>
    <w:p w:rsidR="00CC095B" w:rsidRDefault="00B66990">
      <w:pPr>
        <w:spacing w:line="240" w:lineRule="auto"/>
        <w:jc w:val="both"/>
        <w:rPr>
          <w:b/>
          <w:color w:val="948A54"/>
        </w:rPr>
      </w:pPr>
      <w:r>
        <w:rPr>
          <w:b/>
          <w:noProof/>
          <w:color w:val="948A54"/>
        </w:rPr>
        <w:drawing>
          <wp:inline distT="0" distB="0" distL="0" distR="0">
            <wp:extent cx="259080" cy="231775"/>
            <wp:effectExtent l="0" t="0" r="0" b="0"/>
            <wp:docPr id="40"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За всички възложени на външни изпълнители услуги за пране и</w:t>
      </w:r>
      <w:r w:rsidR="00D9002F">
        <w:rPr>
          <w:b/>
          <w:color w:val="948A54"/>
        </w:rPr>
        <w:t>/или почистване е необходима маркировка</w:t>
      </w:r>
      <w:r>
        <w:rPr>
          <w:b/>
          <w:color w:val="948A54"/>
        </w:rPr>
        <w:t xml:space="preserve"> тип I по ISO.</w:t>
      </w:r>
    </w:p>
    <w:tbl>
      <w:tblPr>
        <w:tblStyle w:val="afff1"/>
        <w:tblW w:w="9166" w:type="dxa"/>
        <w:tblBorders>
          <w:top w:val="dotted" w:sz="18" w:space="0" w:color="0070C0"/>
          <w:left w:val="dotted" w:sz="18" w:space="0" w:color="0070C0"/>
          <w:bottom w:val="dotted" w:sz="18" w:space="0" w:color="0070C0"/>
          <w:right w:val="dotted" w:sz="18" w:space="0" w:color="0070C0"/>
          <w:insideH w:val="dotted" w:sz="18" w:space="0" w:color="0070C0"/>
          <w:insideV w:val="dotted" w:sz="18" w:space="0" w:color="0070C0"/>
        </w:tblBorders>
        <w:tblLayout w:type="fixed"/>
        <w:tblLook w:val="0400" w:firstRow="0" w:lastRow="0" w:firstColumn="0" w:lastColumn="0" w:noHBand="0" w:noVBand="1"/>
      </w:tblPr>
      <w:tblGrid>
        <w:gridCol w:w="9166"/>
      </w:tblGrid>
      <w:tr w:rsidR="00CC095B">
        <w:tc>
          <w:tcPr>
            <w:tcW w:w="9166" w:type="dxa"/>
            <w:shd w:val="clear" w:color="auto" w:fill="EFFFFF"/>
          </w:tcPr>
          <w:p w:rsidR="00CC095B" w:rsidRDefault="00B66990">
            <w:pPr>
              <w:spacing w:line="240" w:lineRule="auto"/>
              <w:jc w:val="both"/>
              <w:rPr>
                <w:b/>
                <w:i/>
                <w:color w:val="0070C0"/>
              </w:rPr>
            </w:pPr>
            <w:r>
              <w:rPr>
                <w:b/>
                <w:i/>
                <w:color w:val="0070C0"/>
              </w:rPr>
              <w:t>Определения</w:t>
            </w:r>
          </w:p>
          <w:p w:rsidR="00CC095B" w:rsidRDefault="00D9002F">
            <w:pPr>
              <w:spacing w:line="240" w:lineRule="auto"/>
              <w:jc w:val="both"/>
            </w:pPr>
            <w:r>
              <w:rPr>
                <w:b/>
                <w:i/>
                <w:u w:val="single"/>
              </w:rPr>
              <w:t>Маркировка</w:t>
            </w:r>
            <w:r w:rsidR="00B66990">
              <w:rPr>
                <w:b/>
                <w:i/>
                <w:u w:val="single"/>
              </w:rPr>
              <w:t xml:space="preserve"> тип I по ISO</w:t>
            </w:r>
            <w:r w:rsidR="00B66990">
              <w:t>: доброволна, основана на множество критерии програма на трета страна за присъждане на лиценз, който дава правото за използване на екомаркировки върху продукти, които указват цялостна приемливост за околната среда на продукт в дадена продуктова категория въз основа на съображения, свързани с жизнения цикъл. Примери за екомаркировки (освен екомаркировката на ЕС) са регионалните екологични етикети като: Blue Angel, Nordic Swan, NF Environment, DGQA и др.</w:t>
            </w:r>
          </w:p>
        </w:tc>
      </w:tr>
    </w:tbl>
    <w:p w:rsidR="00CC095B" w:rsidRDefault="00CC095B">
      <w:pPr>
        <w:spacing w:line="240" w:lineRule="auto"/>
        <w:jc w:val="both"/>
      </w:pPr>
    </w:p>
    <w:tbl>
      <w:tblPr>
        <w:tblStyle w:val="afff2"/>
        <w:tblW w:w="5637" w:type="dxa"/>
        <w:jc w:val="center"/>
        <w:tblBorders>
          <w:top w:val="dashed" w:sz="8" w:space="0" w:color="4F81BD"/>
          <w:left w:val="dashed" w:sz="8" w:space="0" w:color="4F81BD"/>
          <w:bottom w:val="dashed" w:sz="8" w:space="0" w:color="4F81BD"/>
          <w:right w:val="dashed" w:sz="8" w:space="0" w:color="4F81BD"/>
          <w:insideH w:val="dashed" w:sz="8" w:space="0" w:color="000000"/>
          <w:insideV w:val="dashed" w:sz="8" w:space="0" w:color="000000"/>
        </w:tblBorders>
        <w:tblLayout w:type="fixed"/>
        <w:tblLook w:val="0400" w:firstRow="0" w:lastRow="0" w:firstColumn="0" w:lastColumn="0" w:noHBand="0" w:noVBand="1"/>
      </w:tblPr>
      <w:tblGrid>
        <w:gridCol w:w="5637"/>
      </w:tblGrid>
      <w:tr w:rsidR="00CC095B">
        <w:trPr>
          <w:trHeight w:val="1908"/>
          <w:jc w:val="center"/>
        </w:trPr>
        <w:tc>
          <w:tcPr>
            <w:tcW w:w="5637" w:type="dxa"/>
            <w:tcBorders>
              <w:top w:val="dashed" w:sz="12" w:space="0" w:color="4F81BD"/>
              <w:left w:val="dashed" w:sz="12" w:space="0" w:color="4F81BD"/>
              <w:bottom w:val="dashed" w:sz="12" w:space="0" w:color="4F81BD"/>
              <w:right w:val="dashed" w:sz="12" w:space="0" w:color="4F81BD"/>
            </w:tcBorders>
          </w:tcPr>
          <w:p w:rsidR="00CC095B" w:rsidRDefault="00B66990">
            <w:pPr>
              <w:spacing w:before="240" w:after="0" w:line="240" w:lineRule="auto"/>
              <w:ind w:left="709"/>
            </w:pPr>
            <w:r>
              <w:t xml:space="preserve">Примери за екомаркировки, които включват продукта: </w:t>
            </w:r>
            <w:r>
              <w:rPr>
                <w:noProof/>
              </w:rPr>
              <w:drawing>
                <wp:anchor distT="0" distB="0" distL="114300" distR="114300" simplePos="0" relativeHeight="251666432" behindDoc="0" locked="0" layoutInCell="1" hidden="0" allowOverlap="1">
                  <wp:simplePos x="0" y="0"/>
                  <wp:positionH relativeFrom="column">
                    <wp:posOffset>13336</wp:posOffset>
                  </wp:positionH>
                  <wp:positionV relativeFrom="paragraph">
                    <wp:posOffset>0</wp:posOffset>
                  </wp:positionV>
                  <wp:extent cx="286385" cy="307975"/>
                  <wp:effectExtent l="0" t="0" r="0" b="0"/>
                  <wp:wrapSquare wrapText="bothSides" distT="0" distB="0" distL="114300" distR="114300"/>
                  <wp:docPr id="124"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86385" cy="307975"/>
                          </a:xfrm>
                          <a:prstGeom prst="rect">
                            <a:avLst/>
                          </a:prstGeom>
                          <a:ln/>
                        </pic:spPr>
                      </pic:pic>
                    </a:graphicData>
                  </a:graphic>
                </wp:anchor>
              </w:drawing>
            </w:r>
          </w:p>
          <w:p w:rsidR="00CC095B" w:rsidRDefault="003D4F59">
            <w:pPr>
              <w:spacing w:after="0" w:line="240" w:lineRule="auto"/>
              <w:ind w:left="709"/>
            </w:pPr>
            <w:hyperlink r:id="rId56">
              <w:r w:rsidR="00B66990">
                <w:rPr>
                  <w:rFonts w:ascii="EC Square Sans Pro" w:eastAsia="EC Square Sans Pro" w:hAnsi="EC Square Sans Pro" w:cs="EC Square Sans Pro"/>
                  <w:color w:val="0000FF"/>
                  <w:u w:val="single"/>
                </w:rPr>
                <w:t>Екомаркировка на ЕС</w:t>
              </w:r>
            </w:hyperlink>
            <w:r w:rsidR="00B66990">
              <w:t xml:space="preserve"> </w:t>
            </w:r>
          </w:p>
          <w:p w:rsidR="00CC095B" w:rsidRDefault="003D4F59">
            <w:pPr>
              <w:spacing w:after="0" w:line="240" w:lineRule="auto"/>
              <w:ind w:left="709"/>
            </w:pPr>
            <w:hyperlink r:id="rId57">
              <w:r w:rsidR="00B66990">
                <w:rPr>
                  <w:rFonts w:ascii="EC Square Sans Pro" w:eastAsia="EC Square Sans Pro" w:hAnsi="EC Square Sans Pro" w:cs="EC Square Sans Pro"/>
                  <w:color w:val="0000FF"/>
                  <w:u w:val="single"/>
                </w:rPr>
                <w:t>Nordic Swan</w:t>
              </w:r>
            </w:hyperlink>
          </w:p>
          <w:p w:rsidR="00CC095B" w:rsidRDefault="003D4F59">
            <w:pPr>
              <w:spacing w:after="0" w:line="240" w:lineRule="auto"/>
              <w:ind w:left="709"/>
            </w:pPr>
            <w:hyperlink r:id="rId58">
              <w:r w:rsidR="00B66990">
                <w:rPr>
                  <w:rFonts w:ascii="EC Square Sans Pro" w:eastAsia="EC Square Sans Pro" w:hAnsi="EC Square Sans Pro" w:cs="EC Square Sans Pro"/>
                  <w:color w:val="0000FF"/>
                  <w:u w:val="single"/>
                </w:rPr>
                <w:t>Blauer Engel</w:t>
              </w:r>
            </w:hyperlink>
          </w:p>
          <w:p w:rsidR="00CC095B" w:rsidRDefault="003D4F59">
            <w:pPr>
              <w:spacing w:after="0" w:line="240" w:lineRule="auto"/>
              <w:ind w:left="709"/>
            </w:pPr>
            <w:hyperlink r:id="rId59">
              <w:r w:rsidR="00B66990">
                <w:rPr>
                  <w:rFonts w:ascii="EC Square Sans Pro" w:eastAsia="EC Square Sans Pro" w:hAnsi="EC Square Sans Pro" w:cs="EC Square Sans Pro"/>
                  <w:color w:val="0000FF"/>
                  <w:u w:val="single"/>
                </w:rPr>
                <w:t>NF Environment</w:t>
              </w:r>
            </w:hyperlink>
          </w:p>
        </w:tc>
      </w:tr>
    </w:tbl>
    <w:p w:rsidR="00CC095B" w:rsidRDefault="00CC095B">
      <w:pPr>
        <w:spacing w:line="240" w:lineRule="auto"/>
      </w:pPr>
    </w:p>
    <w:p w:rsidR="00CC095B" w:rsidRDefault="00B66990">
      <w:pPr>
        <w:pStyle w:val="Heading2"/>
        <w:spacing w:line="240" w:lineRule="auto"/>
        <w:rPr>
          <w:color w:val="0070C0"/>
        </w:rPr>
      </w:pPr>
      <w:bookmarkStart w:id="70" w:name="_3q5sasy" w:colFirst="0" w:colLast="0"/>
      <w:bookmarkEnd w:id="70"/>
      <w:r>
        <w:rPr>
          <w:color w:val="0070C0"/>
        </w:rPr>
        <w:t>Критерий 26 – Екологична и социална комуникация и образование (до 2 точки)</w:t>
      </w:r>
    </w:p>
    <w:tbl>
      <w:tblPr>
        <w:tblStyle w:val="afff3"/>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Pr="00C74A18" w:rsidRDefault="00B66990">
            <w:pPr>
              <w:numPr>
                <w:ilvl w:val="0"/>
                <w:numId w:val="12"/>
              </w:numPr>
              <w:pBdr>
                <w:top w:val="nil"/>
                <w:left w:val="nil"/>
                <w:bottom w:val="nil"/>
                <w:right w:val="nil"/>
                <w:between w:val="nil"/>
              </w:pBdr>
              <w:spacing w:before="240" w:after="0" w:line="240" w:lineRule="auto"/>
              <w:jc w:val="both"/>
              <w:rPr>
                <w:rFonts w:asciiTheme="majorHAnsi" w:hAnsiTheme="majorHAnsi"/>
              </w:rPr>
            </w:pPr>
            <w:r w:rsidRPr="00C74A18">
              <w:rPr>
                <w:rFonts w:asciiTheme="majorHAnsi" w:eastAsia="EC Square Sans Pro" w:hAnsiTheme="majorHAnsi" w:cs="EC Square Sans Pro"/>
                <w:color w:val="000000"/>
              </w:rPr>
              <w:t>Обектът за туристическо настаняване осигурява за гостите информация и образователни материали относно мерките за опазване на местното биологично</w:t>
            </w:r>
            <w:r w:rsidRPr="00C74A18">
              <w:rPr>
                <w:rFonts w:asciiTheme="majorHAnsi" w:eastAsia="EC Square Sans Pro" w:hAnsiTheme="majorHAnsi" w:cs="EC Square Sans Pro"/>
              </w:rPr>
              <w:t xml:space="preserve"> </w:t>
            </w:r>
            <w:r w:rsidRPr="00C74A18">
              <w:rPr>
                <w:rFonts w:asciiTheme="majorHAnsi" w:eastAsia="EC Square Sans Pro" w:hAnsiTheme="majorHAnsi" w:cs="EC Square Sans Pro"/>
                <w:color w:val="000000"/>
              </w:rPr>
              <w:t>разнообразие, ландшафт и природа (1 точка).</w:t>
            </w:r>
          </w:p>
          <w:p w:rsidR="00CC095B" w:rsidRPr="00C74A18" w:rsidRDefault="00B66990">
            <w:pPr>
              <w:numPr>
                <w:ilvl w:val="0"/>
                <w:numId w:val="12"/>
              </w:numPr>
              <w:pBdr>
                <w:top w:val="nil"/>
                <w:left w:val="nil"/>
                <w:bottom w:val="nil"/>
                <w:right w:val="nil"/>
                <w:between w:val="nil"/>
              </w:pBdr>
              <w:spacing w:line="240" w:lineRule="auto"/>
              <w:jc w:val="both"/>
              <w:rPr>
                <w:rFonts w:asciiTheme="majorHAnsi" w:hAnsiTheme="majorHAnsi"/>
              </w:rPr>
            </w:pPr>
            <w:r w:rsidRPr="00C74A18">
              <w:rPr>
                <w:rFonts w:asciiTheme="majorHAnsi" w:eastAsia="EC Square Sans Pro" w:hAnsiTheme="majorHAnsi" w:cs="EC Square Sans Pro"/>
                <w:color w:val="000000"/>
              </w:rPr>
              <w:t>Забавленията за гостите включват образователни елементи за околната среда (напр. книги, аниматорски програми, събития) (1 точка).</w:t>
            </w:r>
          </w:p>
          <w:p w:rsidR="00CC095B" w:rsidRDefault="00B66990">
            <w:pPr>
              <w:spacing w:after="120" w:line="240" w:lineRule="auto"/>
              <w:jc w:val="both"/>
              <w:rPr>
                <w:b/>
                <w:i/>
              </w:rPr>
            </w:pPr>
            <w:r>
              <w:rPr>
                <w:b/>
                <w:i/>
              </w:rPr>
              <w:t>Оценка и проверка</w:t>
            </w:r>
          </w:p>
          <w:p w:rsidR="00CC095B" w:rsidRDefault="00B66990">
            <w:pPr>
              <w:spacing w:line="240" w:lineRule="auto"/>
              <w:jc w:val="both"/>
            </w:pPr>
            <w:r>
              <w:t>Заявителят представя подробно описание на начина, по който обектът за туристическо настаняване изпълнява този критерий, заедно с подходящата подкрепяща документация.</w:t>
            </w:r>
          </w:p>
        </w:tc>
      </w:tr>
    </w:tbl>
    <w:p w:rsidR="00CC095B" w:rsidRDefault="00CC095B">
      <w:pPr>
        <w:spacing w:line="240" w:lineRule="auto"/>
      </w:pPr>
    </w:p>
    <w:p w:rsidR="00CC095B" w:rsidRDefault="00B66990">
      <w:pPr>
        <w:spacing w:line="240" w:lineRule="auto"/>
        <w:jc w:val="both"/>
        <w:rPr>
          <w:b/>
        </w:rPr>
      </w:pPr>
      <w:r>
        <w:rPr>
          <w:noProof/>
        </w:rPr>
        <w:lastRenderedPageBreak/>
        <w:drawing>
          <wp:inline distT="0" distB="0" distL="0" distR="0">
            <wp:extent cx="259080" cy="231775"/>
            <wp:effectExtent l="0" t="0" r="0" b="0"/>
            <wp:docPr id="41"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 xml:space="preserve">Този критерий е свързан с </w:t>
      </w:r>
      <w:r>
        <w:rPr>
          <w:b/>
          <w:color w:val="0070C0"/>
        </w:rPr>
        <w:t>Критерий 3</w:t>
      </w:r>
      <w:r>
        <w:rPr>
          <w:color w:val="0070C0"/>
        </w:rPr>
        <w:t>:  Информация, предоставяна на гостите</w:t>
      </w:r>
      <w:r>
        <w:rPr>
          <w:b/>
          <w:color w:val="948A54"/>
        </w:rPr>
        <w:t>, но освен това включва екологично образование чрез пряка комуникация относно мерките за опазване на местното биологичното разнообразие, ландшафт и природа.</w:t>
      </w:r>
    </w:p>
    <w:p w:rsidR="00CC095B" w:rsidRDefault="00B66990">
      <w:pPr>
        <w:spacing w:line="240" w:lineRule="auto"/>
        <w:jc w:val="both"/>
      </w:pPr>
      <w:r>
        <w:t>Примери за информация относно околната среда и биологичното разнообразие:</w:t>
      </w:r>
    </w:p>
    <w:p w:rsidR="00CC095B" w:rsidRDefault="00B66990">
      <w:pPr>
        <w:numPr>
          <w:ilvl w:val="0"/>
          <w:numId w:val="69"/>
        </w:numPr>
        <w:pBdr>
          <w:top w:val="nil"/>
          <w:left w:val="nil"/>
          <w:bottom w:val="nil"/>
          <w:right w:val="nil"/>
          <w:between w:val="nil"/>
        </w:pBdr>
        <w:spacing w:after="0" w:line="240" w:lineRule="auto"/>
        <w:jc w:val="both"/>
      </w:pPr>
      <w:r>
        <w:rPr>
          <w:color w:val="000000"/>
        </w:rPr>
        <w:t>Природни обекти</w:t>
      </w:r>
    </w:p>
    <w:p w:rsidR="00CC095B" w:rsidRDefault="00B66990">
      <w:pPr>
        <w:numPr>
          <w:ilvl w:val="0"/>
          <w:numId w:val="69"/>
        </w:numPr>
        <w:pBdr>
          <w:top w:val="nil"/>
          <w:left w:val="nil"/>
          <w:bottom w:val="nil"/>
          <w:right w:val="nil"/>
          <w:between w:val="nil"/>
        </w:pBdr>
        <w:spacing w:after="0" w:line="240" w:lineRule="auto"/>
        <w:jc w:val="both"/>
      </w:pPr>
      <w:r>
        <w:rPr>
          <w:color w:val="000000"/>
        </w:rPr>
        <w:t>Екопътеки и маршрути за екотуризъм</w:t>
      </w:r>
    </w:p>
    <w:p w:rsidR="00CC095B" w:rsidRDefault="00B66990">
      <w:pPr>
        <w:numPr>
          <w:ilvl w:val="0"/>
          <w:numId w:val="69"/>
        </w:numPr>
        <w:pBdr>
          <w:top w:val="nil"/>
          <w:left w:val="nil"/>
          <w:bottom w:val="nil"/>
          <w:right w:val="nil"/>
          <w:between w:val="nil"/>
        </w:pBdr>
        <w:spacing w:after="0" w:line="240" w:lineRule="auto"/>
        <w:jc w:val="both"/>
      </w:pPr>
      <w:r>
        <w:rPr>
          <w:color w:val="000000"/>
        </w:rPr>
        <w:t>Места за наблюдение на дивата природа</w:t>
      </w:r>
    </w:p>
    <w:p w:rsidR="00CC095B" w:rsidRDefault="00B66990">
      <w:pPr>
        <w:numPr>
          <w:ilvl w:val="0"/>
          <w:numId w:val="69"/>
        </w:numPr>
        <w:pBdr>
          <w:top w:val="nil"/>
          <w:left w:val="nil"/>
          <w:bottom w:val="nil"/>
          <w:right w:val="nil"/>
          <w:between w:val="nil"/>
        </w:pBdr>
        <w:spacing w:after="0" w:line="240" w:lineRule="auto"/>
        <w:jc w:val="both"/>
      </w:pPr>
      <w:r>
        <w:rPr>
          <w:color w:val="000000"/>
        </w:rPr>
        <w:t>Природни защитени зони, територии от НАТУРА 2000, Мрежа за защитени зони – паркове PAN PARK</w:t>
      </w:r>
    </w:p>
    <w:p w:rsidR="00CC095B" w:rsidRDefault="00B66990">
      <w:pPr>
        <w:numPr>
          <w:ilvl w:val="0"/>
          <w:numId w:val="69"/>
        </w:numPr>
        <w:pBdr>
          <w:top w:val="nil"/>
          <w:left w:val="nil"/>
          <w:bottom w:val="nil"/>
          <w:right w:val="nil"/>
          <w:between w:val="nil"/>
        </w:pBdr>
        <w:spacing w:after="0" w:line="240" w:lineRule="auto"/>
        <w:jc w:val="both"/>
      </w:pPr>
      <w:r>
        <w:rPr>
          <w:color w:val="000000"/>
        </w:rPr>
        <w:t>Практически стъпки, които могат да се предприемат за съхраняване на биологичното многообразие</w:t>
      </w:r>
    </w:p>
    <w:p w:rsidR="00CC095B" w:rsidRDefault="00B66990">
      <w:pPr>
        <w:numPr>
          <w:ilvl w:val="0"/>
          <w:numId w:val="69"/>
        </w:numPr>
        <w:pBdr>
          <w:top w:val="nil"/>
          <w:left w:val="nil"/>
          <w:bottom w:val="nil"/>
          <w:right w:val="nil"/>
          <w:between w:val="nil"/>
        </w:pBdr>
        <w:spacing w:after="0" w:line="240" w:lineRule="auto"/>
        <w:jc w:val="both"/>
      </w:pPr>
      <w:r>
        <w:rPr>
          <w:color w:val="000000"/>
        </w:rPr>
        <w:t>Значение на екомаркировката на ЕС</w:t>
      </w:r>
    </w:p>
    <w:p w:rsidR="00CC095B" w:rsidRDefault="00B66990">
      <w:pPr>
        <w:numPr>
          <w:ilvl w:val="0"/>
          <w:numId w:val="69"/>
        </w:numPr>
        <w:pBdr>
          <w:top w:val="nil"/>
          <w:left w:val="nil"/>
          <w:bottom w:val="nil"/>
          <w:right w:val="nil"/>
          <w:between w:val="nil"/>
        </w:pBdr>
        <w:spacing w:after="0" w:line="240" w:lineRule="auto"/>
        <w:jc w:val="both"/>
      </w:pPr>
      <w:r>
        <w:rPr>
          <w:color w:val="000000"/>
        </w:rPr>
        <w:t>Информация относно ценностите на екологичната устойчивост</w:t>
      </w:r>
    </w:p>
    <w:p w:rsidR="00CC095B" w:rsidRDefault="00B66990">
      <w:pPr>
        <w:numPr>
          <w:ilvl w:val="0"/>
          <w:numId w:val="69"/>
        </w:numPr>
        <w:pBdr>
          <w:top w:val="nil"/>
          <w:left w:val="nil"/>
          <w:bottom w:val="nil"/>
          <w:right w:val="nil"/>
          <w:between w:val="nil"/>
        </w:pBdr>
        <w:spacing w:after="0" w:line="240" w:lineRule="auto"/>
        <w:jc w:val="both"/>
      </w:pPr>
      <w:r>
        <w:rPr>
          <w:color w:val="000000"/>
        </w:rPr>
        <w:t>Къде да намерите ръководства за местен екотуризъм</w:t>
      </w:r>
    </w:p>
    <w:p w:rsidR="00CC095B" w:rsidRDefault="00B66990">
      <w:pPr>
        <w:numPr>
          <w:ilvl w:val="0"/>
          <w:numId w:val="69"/>
        </w:numPr>
        <w:pBdr>
          <w:top w:val="nil"/>
          <w:left w:val="nil"/>
          <w:bottom w:val="nil"/>
          <w:right w:val="nil"/>
          <w:between w:val="nil"/>
        </w:pBdr>
        <w:spacing w:after="0" w:line="240" w:lineRule="auto"/>
        <w:jc w:val="both"/>
      </w:pPr>
      <w:r>
        <w:rPr>
          <w:color w:val="000000"/>
        </w:rPr>
        <w:t>Карти за местен туризъм</w:t>
      </w:r>
    </w:p>
    <w:p w:rsidR="00CC095B" w:rsidRDefault="00B66990">
      <w:pPr>
        <w:numPr>
          <w:ilvl w:val="0"/>
          <w:numId w:val="69"/>
        </w:numPr>
        <w:pBdr>
          <w:top w:val="nil"/>
          <w:left w:val="nil"/>
          <w:bottom w:val="nil"/>
          <w:right w:val="nil"/>
          <w:between w:val="nil"/>
        </w:pBdr>
        <w:spacing w:after="0" w:line="240" w:lineRule="auto"/>
        <w:jc w:val="both"/>
      </w:pPr>
      <w:r>
        <w:rPr>
          <w:color w:val="000000"/>
        </w:rPr>
        <w:t>Списания, свързани с опазването на природните ресурси и възстановяването на природата</w:t>
      </w:r>
    </w:p>
    <w:p w:rsidR="00CC095B" w:rsidRDefault="00B66990">
      <w:pPr>
        <w:numPr>
          <w:ilvl w:val="0"/>
          <w:numId w:val="69"/>
        </w:numPr>
        <w:pBdr>
          <w:top w:val="nil"/>
          <w:left w:val="nil"/>
          <w:bottom w:val="nil"/>
          <w:right w:val="nil"/>
          <w:between w:val="nil"/>
        </w:pBdr>
        <w:spacing w:line="240" w:lineRule="auto"/>
        <w:jc w:val="both"/>
      </w:pPr>
      <w:r>
        <w:rPr>
          <w:color w:val="000000"/>
        </w:rPr>
        <w:t xml:space="preserve">Прожектиране на документални филми относно съхраняването на природата (напр. </w:t>
      </w:r>
      <w:r>
        <w:rPr>
          <w:i/>
          <w:color w:val="000000"/>
        </w:rPr>
        <w:t>An Inconvenient Truth</w:t>
      </w:r>
      <w:r>
        <w:rPr>
          <w:color w:val="000000"/>
        </w:rPr>
        <w:t xml:space="preserve"> (2006 г.), </w:t>
      </w:r>
      <w:r>
        <w:rPr>
          <w:i/>
          <w:color w:val="000000"/>
        </w:rPr>
        <w:t>Planet Earth</w:t>
      </w:r>
      <w:r>
        <w:rPr>
          <w:color w:val="000000"/>
        </w:rPr>
        <w:t xml:space="preserve"> – 11 епизода (2006), </w:t>
      </w:r>
      <w:r>
        <w:rPr>
          <w:i/>
          <w:color w:val="000000"/>
        </w:rPr>
        <w:t>The 11th Hour</w:t>
      </w:r>
      <w:r>
        <w:rPr>
          <w:color w:val="000000"/>
        </w:rPr>
        <w:t xml:space="preserve"> (2007 г.)</w:t>
      </w:r>
    </w:p>
    <w:p w:rsidR="00CC095B" w:rsidRDefault="00CC095B">
      <w:pPr>
        <w:spacing w:line="240" w:lineRule="auto"/>
        <w:ind w:left="360"/>
        <w:jc w:val="both"/>
      </w:pPr>
    </w:p>
    <w:p w:rsidR="00CC095B" w:rsidRDefault="00B66990">
      <w:pPr>
        <w:pStyle w:val="Heading2"/>
        <w:spacing w:line="240" w:lineRule="auto"/>
        <w:rPr>
          <w:color w:val="0070C0"/>
        </w:rPr>
      </w:pPr>
      <w:bookmarkStart w:id="71" w:name="_25b2l0r" w:colFirst="0" w:colLast="0"/>
      <w:bookmarkEnd w:id="71"/>
      <w:r>
        <w:rPr>
          <w:color w:val="0070C0"/>
        </w:rPr>
        <w:t xml:space="preserve">Критерий 27 – Мониторинг на потреблението: </w:t>
      </w:r>
      <w:r w:rsidR="00C0373A">
        <w:rPr>
          <w:color w:val="0070C0"/>
        </w:rPr>
        <w:t>Индивидуално измерване на потреблението на енергия и вода</w:t>
      </w:r>
      <w:r>
        <w:rPr>
          <w:color w:val="0070C0"/>
        </w:rPr>
        <w:t xml:space="preserve"> (до 2 точки)</w:t>
      </w:r>
    </w:p>
    <w:p w:rsidR="00CC095B" w:rsidRDefault="00B66990">
      <w:pPr>
        <w:spacing w:line="240" w:lineRule="auto"/>
        <w:jc w:val="both"/>
        <w:rPr>
          <w:b/>
          <w:color w:val="948A54"/>
        </w:rPr>
      </w:pPr>
      <w:r>
        <w:rPr>
          <w:noProof/>
        </w:rPr>
        <w:drawing>
          <wp:inline distT="0" distB="0" distL="0" distR="0">
            <wp:extent cx="259080" cy="231775"/>
            <wp:effectExtent l="0" t="0" r="0" b="0"/>
            <wp:docPr id="42"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Критерий 27 въвежда изискването за мониторинг на потреблението чрез монтиране на индивидуално измерване за специфични дейности или машини.</w:t>
      </w:r>
    </w:p>
    <w:p w:rsidR="00CC095B" w:rsidRDefault="00CC095B">
      <w:pPr>
        <w:spacing w:line="240" w:lineRule="auto"/>
        <w:jc w:val="both"/>
        <w:rPr>
          <w:b/>
          <w:color w:val="948A54"/>
        </w:rPr>
      </w:pPr>
    </w:p>
    <w:p w:rsidR="00CC095B" w:rsidRDefault="00CC095B">
      <w:pPr>
        <w:spacing w:line="240" w:lineRule="auto"/>
        <w:jc w:val="both"/>
        <w:rPr>
          <w:b/>
          <w:color w:val="948A54"/>
        </w:rPr>
      </w:pPr>
    </w:p>
    <w:tbl>
      <w:tblPr>
        <w:tblStyle w:val="afff4"/>
        <w:tblW w:w="9166" w:type="dxa"/>
        <w:tblBorders>
          <w:top w:val="dotted" w:sz="18" w:space="0" w:color="0070C0"/>
          <w:left w:val="dotted" w:sz="18" w:space="0" w:color="0070C0"/>
          <w:bottom w:val="dotted" w:sz="18" w:space="0" w:color="0070C0"/>
          <w:right w:val="dotted" w:sz="18" w:space="0" w:color="0070C0"/>
          <w:insideH w:val="dotted" w:sz="18" w:space="0" w:color="0070C0"/>
          <w:insideV w:val="dotted" w:sz="18" w:space="0" w:color="0070C0"/>
        </w:tblBorders>
        <w:tblLayout w:type="fixed"/>
        <w:tblLook w:val="0400" w:firstRow="0" w:lastRow="0" w:firstColumn="0" w:lastColumn="0" w:noHBand="0" w:noVBand="1"/>
      </w:tblPr>
      <w:tblGrid>
        <w:gridCol w:w="9166"/>
      </w:tblGrid>
      <w:tr w:rsidR="00CC095B">
        <w:tc>
          <w:tcPr>
            <w:tcW w:w="9166" w:type="dxa"/>
            <w:shd w:val="clear" w:color="auto" w:fill="EFFFFF"/>
          </w:tcPr>
          <w:p w:rsidR="00CC095B" w:rsidRDefault="00B66990">
            <w:pPr>
              <w:spacing w:line="240" w:lineRule="auto"/>
              <w:jc w:val="both"/>
              <w:rPr>
                <w:b/>
                <w:i/>
                <w:color w:val="0070C0"/>
              </w:rPr>
            </w:pPr>
            <w:r>
              <w:rPr>
                <w:b/>
                <w:i/>
                <w:color w:val="0070C0"/>
              </w:rPr>
              <w:t>Определения</w:t>
            </w:r>
          </w:p>
          <w:p w:rsidR="00CC095B" w:rsidRDefault="00B66990">
            <w:pPr>
              <w:spacing w:line="240" w:lineRule="auto"/>
              <w:jc w:val="both"/>
            </w:pPr>
            <w:r>
              <w:rPr>
                <w:b/>
                <w:i/>
                <w:u w:val="single"/>
              </w:rPr>
              <w:t>Индивидуално измерване на потреблението на енергия и вода</w:t>
            </w:r>
            <w:r>
              <w:t>: устройство за измерване и регистриране на количеството енергия или вода, което преминава през тръба или друг изход.</w:t>
            </w:r>
          </w:p>
        </w:tc>
      </w:tr>
    </w:tbl>
    <w:p w:rsidR="00CC095B" w:rsidRDefault="00CC095B">
      <w:pPr>
        <w:spacing w:after="0" w:line="240" w:lineRule="auto"/>
        <w:jc w:val="both"/>
      </w:pPr>
    </w:p>
    <w:p w:rsidR="00CC095B" w:rsidRDefault="00CC095B">
      <w:pPr>
        <w:spacing w:line="240" w:lineRule="auto"/>
        <w:jc w:val="both"/>
      </w:pPr>
    </w:p>
    <w:p w:rsidR="00CC095B" w:rsidRDefault="00B66990">
      <w:pPr>
        <w:pStyle w:val="Heading2"/>
        <w:spacing w:after="240" w:line="240" w:lineRule="auto"/>
        <w:rPr>
          <w:color w:val="0070C0"/>
        </w:rPr>
      </w:pPr>
      <w:bookmarkStart w:id="72" w:name="_kgcv8k" w:colFirst="0" w:colLast="0"/>
      <w:bookmarkEnd w:id="72"/>
      <w:r>
        <w:rPr>
          <w:color w:val="0070C0"/>
          <w:u w:val="single"/>
        </w:rPr>
        <w:t>Незадължителни критерии, свързани с енергията</w:t>
      </w:r>
    </w:p>
    <w:p w:rsidR="00CC095B" w:rsidRDefault="00B66990">
      <w:pPr>
        <w:pStyle w:val="Heading2"/>
        <w:spacing w:line="240" w:lineRule="auto"/>
        <w:rPr>
          <w:color w:val="0070C0"/>
        </w:rPr>
      </w:pPr>
      <w:bookmarkStart w:id="73" w:name="_34g0dwd" w:colFirst="0" w:colLast="0"/>
      <w:bookmarkEnd w:id="73"/>
      <w:r>
        <w:rPr>
          <w:color w:val="0070C0"/>
        </w:rPr>
        <w:t>Критерий 28 – Енергийно ефективни уреди за отопление и подгряване на вода (до 3 точки)</w:t>
      </w:r>
    </w:p>
    <w:tbl>
      <w:tblPr>
        <w:tblStyle w:val="afff5"/>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Pr="001B3F26" w:rsidRDefault="00B66990">
            <w:pPr>
              <w:spacing w:before="240" w:line="240" w:lineRule="auto"/>
              <w:jc w:val="both"/>
              <w:rPr>
                <w:rFonts w:asciiTheme="majorHAnsi" w:hAnsiTheme="majorHAnsi"/>
              </w:rPr>
            </w:pPr>
            <w:r w:rsidRPr="001B3F26">
              <w:rPr>
                <w:rFonts w:asciiTheme="majorHAnsi" w:hAnsiTheme="majorHAnsi"/>
              </w:rPr>
              <w:t>Обектът за туристическо настаняване трябва да разполага най-малко със следното:</w:t>
            </w:r>
          </w:p>
          <w:p w:rsidR="00CC095B" w:rsidRPr="001B3F26" w:rsidRDefault="00B66990">
            <w:pPr>
              <w:numPr>
                <w:ilvl w:val="0"/>
                <w:numId w:val="14"/>
              </w:numPr>
              <w:pBdr>
                <w:top w:val="nil"/>
                <w:left w:val="nil"/>
                <w:bottom w:val="nil"/>
                <w:right w:val="nil"/>
                <w:between w:val="nil"/>
              </w:pBdr>
              <w:spacing w:after="0" w:line="240" w:lineRule="auto"/>
              <w:jc w:val="both"/>
              <w:rPr>
                <w:rFonts w:asciiTheme="majorHAnsi" w:hAnsiTheme="majorHAnsi"/>
              </w:rPr>
            </w:pPr>
            <w:r w:rsidRPr="001B3F26">
              <w:rPr>
                <w:rFonts w:asciiTheme="majorHAnsi" w:eastAsia="EC Square Sans Pro" w:hAnsiTheme="majorHAnsi" w:cs="EC Square Sans Pro"/>
                <w:color w:val="000000"/>
              </w:rPr>
              <w:lastRenderedPageBreak/>
              <w:t>отоплителен водогреен топлоизточник, който отговаря на критерий 6, буква а) (1 точка);</w:t>
            </w:r>
          </w:p>
          <w:p w:rsidR="00CC095B" w:rsidRPr="001B3F26" w:rsidRDefault="00B66990">
            <w:pPr>
              <w:numPr>
                <w:ilvl w:val="0"/>
                <w:numId w:val="14"/>
              </w:numPr>
              <w:pBdr>
                <w:top w:val="nil"/>
                <w:left w:val="nil"/>
                <w:bottom w:val="nil"/>
                <w:right w:val="nil"/>
                <w:between w:val="nil"/>
              </w:pBdr>
              <w:spacing w:after="0" w:line="240" w:lineRule="auto"/>
              <w:jc w:val="both"/>
              <w:rPr>
                <w:rFonts w:asciiTheme="majorHAnsi" w:hAnsiTheme="majorHAnsi"/>
              </w:rPr>
            </w:pPr>
            <w:r w:rsidRPr="001B3F26">
              <w:rPr>
                <w:rFonts w:asciiTheme="majorHAnsi" w:eastAsia="EC Square Sans Pro" w:hAnsiTheme="majorHAnsi" w:cs="EC Square Sans Pro"/>
                <w:color w:val="000000"/>
              </w:rPr>
              <w:t>локален отоплителен уред, който е най-малкото от енергиен клас А, както е определен в Делегиран регламент (ЕС) 2015/1186 на Комисията</w:t>
            </w:r>
            <w:r w:rsidRPr="001B3F26">
              <w:rPr>
                <w:rFonts w:asciiTheme="majorHAnsi" w:eastAsia="EC Square Sans Pro" w:hAnsiTheme="majorHAnsi" w:cs="EC Square Sans Pro"/>
                <w:color w:val="000000"/>
                <w:vertAlign w:val="superscript"/>
              </w:rPr>
              <w:footnoteReference w:id="32"/>
            </w:r>
            <w:r w:rsidRPr="001B3F26">
              <w:rPr>
                <w:rFonts w:asciiTheme="majorHAnsi" w:eastAsia="EC Square Sans Pro" w:hAnsiTheme="majorHAnsi" w:cs="EC Square Sans Pro"/>
                <w:color w:val="000000"/>
              </w:rPr>
              <w:t xml:space="preserve"> (1 точка).</w:t>
            </w:r>
          </w:p>
          <w:p w:rsidR="00CC095B" w:rsidRPr="001B3F26" w:rsidRDefault="00B66990">
            <w:pPr>
              <w:numPr>
                <w:ilvl w:val="0"/>
                <w:numId w:val="14"/>
              </w:numPr>
              <w:pBdr>
                <w:top w:val="nil"/>
                <w:left w:val="nil"/>
                <w:bottom w:val="nil"/>
                <w:right w:val="nil"/>
                <w:between w:val="nil"/>
              </w:pBdr>
              <w:spacing w:line="240" w:lineRule="auto"/>
              <w:jc w:val="both"/>
              <w:rPr>
                <w:rFonts w:asciiTheme="majorHAnsi" w:hAnsiTheme="majorHAnsi"/>
              </w:rPr>
            </w:pPr>
            <w:r w:rsidRPr="001B3F26">
              <w:rPr>
                <w:rFonts w:asciiTheme="majorHAnsi" w:eastAsia="EC Square Sans Pro" w:hAnsiTheme="majorHAnsi" w:cs="EC Square Sans Pro"/>
                <w:color w:val="000000"/>
              </w:rPr>
              <w:t>водоподгревателен уред, който отговаря на критерий 6, буква в) (1 точка).</w:t>
            </w:r>
          </w:p>
          <w:p w:rsidR="00CC095B" w:rsidRDefault="00B66990">
            <w:pPr>
              <w:spacing w:line="240" w:lineRule="auto"/>
              <w:jc w:val="both"/>
              <w:rPr>
                <w:b/>
                <w:i/>
              </w:rPr>
            </w:pPr>
            <w:r>
              <w:rPr>
                <w:b/>
                <w:i/>
              </w:rPr>
              <w:t>Оценка и проверка</w:t>
            </w:r>
          </w:p>
          <w:p w:rsidR="00CC095B" w:rsidRDefault="00B66990" w:rsidP="00D9002F">
            <w:pPr>
              <w:spacing w:line="240" w:lineRule="auto"/>
              <w:jc w:val="both"/>
            </w:pPr>
            <w:r>
              <w:t xml:space="preserve">Заявителят представя технически спецификации от производителя или от професионалните техници, отговорни за монтажа, продажбата или поддръжката на отоплителните и водоподгревателните уреди, в които се посочва как е постигната изискваната ефективност, изисквана по критерий 6, букви а), б) и в). За водогрейните топлоизточници, притежаващи екомаркировката на ЕС, се счита, че отговарят на изискването по критерий 6, буква а), подточка ii). За продуктите с </w:t>
            </w:r>
            <w:r w:rsidR="00D9002F">
              <w:t>маркировка</w:t>
            </w:r>
            <w:r>
              <w:t xml:space="preserve"> тип I по ISO, които отговарят на някое от изискванията, изброени в критерий 6, букви а), б) и в), се счита, че отговарят на изискванията. Когато се използват водогрейни топлоизточници с екомаркировката на ЕС, заявителят представя копие от сертификата за екомаркировка на ЕС или копие от етикета на опаковката, които показват, че екомаркировката е присъдена в съответствие с Решение 2014/314/ЕС. Когато се използват продукти с </w:t>
            </w:r>
            <w:r w:rsidR="00D9002F">
              <w:t>маркиране</w:t>
            </w:r>
            <w:r>
              <w:t xml:space="preserve"> тип I по ISO, заявителят представя копие от сертификата за </w:t>
            </w:r>
            <w:r w:rsidR="00D9002F">
              <w:t>маркиране</w:t>
            </w:r>
            <w:r>
              <w:t xml:space="preserve"> за тип I или копие от етикета на опаковката и посочва изискванията за </w:t>
            </w:r>
            <w:r w:rsidR="00D9002F">
              <w:t>маркиране</w:t>
            </w:r>
            <w:r>
              <w:t xml:space="preserve"> за тип I по ISO, изброени в букви 1), 2) и 3).</w:t>
            </w:r>
          </w:p>
        </w:tc>
      </w:tr>
    </w:tbl>
    <w:p w:rsidR="00CC095B" w:rsidRDefault="00CC095B">
      <w:pPr>
        <w:spacing w:line="240" w:lineRule="auto"/>
      </w:pPr>
    </w:p>
    <w:p w:rsidR="00CC095B" w:rsidRDefault="00B66990">
      <w:pPr>
        <w:spacing w:line="240" w:lineRule="auto"/>
        <w:jc w:val="both"/>
        <w:rPr>
          <w:b/>
          <w:color w:val="948A54"/>
        </w:rPr>
      </w:pPr>
      <w:r>
        <w:rPr>
          <w:b/>
          <w:noProof/>
          <w:color w:val="948A54"/>
        </w:rPr>
        <mc:AlternateContent>
          <mc:Choice Requires="wpg">
            <w:drawing>
              <wp:inline distT="0" distB="0" distL="0" distR="0">
                <wp:extent cx="5869940" cy="3502141"/>
                <wp:effectExtent l="0" t="0" r="0" b="0"/>
                <wp:docPr id="31" name="Group 31"/>
                <wp:cNvGraphicFramePr/>
                <a:graphic xmlns:a="http://schemas.openxmlformats.org/drawingml/2006/main">
                  <a:graphicData uri="http://schemas.microsoft.com/office/word/2010/wordprocessingGroup">
                    <wpg:wgp>
                      <wpg:cNvGrpSpPr/>
                      <wpg:grpSpPr>
                        <a:xfrm>
                          <a:off x="0" y="0"/>
                          <a:ext cx="5869940" cy="3502141"/>
                          <a:chOff x="2426901" y="2277275"/>
                          <a:chExt cx="5054400" cy="3005400"/>
                        </a:xfrm>
                      </wpg:grpSpPr>
                      <wps:wsp>
                        <wps:cNvPr id="9" name="Rounded Rectangle 9"/>
                        <wps:cNvSpPr/>
                        <wps:spPr>
                          <a:xfrm>
                            <a:off x="2426901" y="2277275"/>
                            <a:ext cx="5054400" cy="3005400"/>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after="0" w:line="275" w:lineRule="auto"/>
                                <w:jc w:val="both"/>
                                <w:textDirection w:val="btLr"/>
                              </w:pPr>
                              <w:r>
                                <w:rPr>
                                  <w:color w:val="000000"/>
                                </w:rPr>
                                <w:t xml:space="preserve"> </w:t>
                              </w:r>
                              <w:r>
                                <w:rPr>
                                  <w:b/>
                                  <w:color w:val="000000"/>
                                </w:rPr>
                                <w:t>Ключови елементи от критерий 28</w:t>
                              </w:r>
                            </w:p>
                            <w:p w:rsidR="00CA6225" w:rsidRDefault="00CA6225">
                              <w:pPr>
                                <w:spacing w:after="0" w:line="275" w:lineRule="auto"/>
                                <w:jc w:val="both"/>
                                <w:textDirection w:val="btLr"/>
                              </w:pPr>
                            </w:p>
                            <w:p w:rsidR="00CA6225" w:rsidRDefault="00CA6225">
                              <w:pPr>
                                <w:spacing w:line="275" w:lineRule="auto"/>
                                <w:jc w:val="both"/>
                                <w:textDirection w:val="btLr"/>
                              </w:pPr>
                            </w:p>
                          </w:txbxContent>
                        </wps:txbx>
                        <wps:bodyPr spcFirstLastPara="1" wrap="square" lIns="0" tIns="0" rIns="0" bIns="0" anchor="t" anchorCtr="0">
                          <a:noAutofit/>
                        </wps:bodyPr>
                      </wps:wsp>
                      <pic:pic xmlns:pic="http://schemas.openxmlformats.org/drawingml/2006/picture">
                        <pic:nvPicPr>
                          <pic:cNvPr id="44" name="Shape 44"/>
                          <pic:cNvPicPr preferRelativeResize="0"/>
                        </pic:nvPicPr>
                        <pic:blipFill>
                          <a:blip r:embed="rId60">
                            <a:alphaModFix/>
                          </a:blip>
                          <a:stretch>
                            <a:fillRect/>
                          </a:stretch>
                        </pic:blipFill>
                        <pic:spPr>
                          <a:xfrm>
                            <a:off x="2979607" y="2721750"/>
                            <a:ext cx="3948991" cy="2298250"/>
                          </a:xfrm>
                          <a:prstGeom prst="rect">
                            <a:avLst/>
                          </a:prstGeom>
                          <a:noFill/>
                          <a:ln>
                            <a:noFill/>
                          </a:ln>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31" o:spid="_x0000_s1047" style="width:462.2pt;height:275.75pt;mso-position-horizontal-relative:char;mso-position-vertical-relative:line" coordorigin="24269,22772" coordsize="50544,30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">
                <v:roundrect id="Rounded Rectangle 9" o:spid="_x0000_s1048" style="position:absolute;left:24269;top:22772;width:50544;height:300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" strokecolor="#4f81bd" strokeweight="2.5pt">
                  <v:stroke startarrowwidth="narrow" startarrowlength="short" endarrowwidth="narrow" endarrowlength="short"/>
                  <v:textbox inset="0,0,0,0">
                    <w:txbxContent>
                      <w:p w:rsidR="00CA6225" w:rsidRDefault="00CA6225">
                        <w:pPr>
                          <w:spacing w:after="0" w:line="275" w:lineRule="auto"/>
                          <w:jc w:val="both"/>
                          <w:textDirection w:val="btLr"/>
                        </w:pPr>
                        <w:r>
                          <w:rPr>
                            <w:color w:val="000000"/>
                          </w:rPr>
                          <w:t xml:space="preserve"> </w:t>
                        </w:r>
                        <w:r>
                          <w:rPr>
                            <w:b/>
                            <w:color w:val="000000"/>
                          </w:rPr>
                          <w:t>Ключови елементи от критерий 28</w:t>
                        </w:r>
                      </w:p>
                      <w:p w:rsidR="00CA6225" w:rsidRDefault="00CA6225">
                        <w:pPr>
                          <w:spacing w:after="0" w:line="275" w:lineRule="auto"/>
                          <w:jc w:val="both"/>
                          <w:textDirection w:val="btLr"/>
                        </w:pPr>
                      </w:p>
                      <w:p w:rsidR="00CA6225" w:rsidRDefault="00CA6225">
                        <w:pPr>
                          <w:spacing w:line="275" w:lineRule="auto"/>
                          <w:jc w:val="both"/>
                          <w:textDirection w:val="btLr"/>
                        </w:pPr>
                      </w:p>
                    </w:txbxContent>
                  </v:textbox>
                </v:roundrect>
                <v:shape id="Shape 44" o:spid="_x0000_s1049" type="#_x0000_t75" style="position:absolute;left:29796;top:27217;width:39489;height:229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">
                  <v:imagedata r:id="rId61" o:title=""/>
                </v:shape>
                <w10:anchorlock/>
              </v:group>
            </w:pict>
          </mc:Fallback>
        </mc:AlternateContent>
      </w:r>
    </w:p>
    <w:p w:rsidR="00CC095B" w:rsidRDefault="00CC095B">
      <w:pPr>
        <w:spacing w:line="240" w:lineRule="auto"/>
        <w:jc w:val="both"/>
        <w:rPr>
          <w:b/>
          <w:color w:val="948A54"/>
        </w:rPr>
      </w:pPr>
    </w:p>
    <w:p w:rsidR="00CC095B" w:rsidRDefault="00B66990">
      <w:pPr>
        <w:spacing w:line="240" w:lineRule="auto"/>
        <w:jc w:val="both"/>
        <w:rPr>
          <w:b/>
          <w:color w:val="948A54"/>
        </w:rPr>
      </w:pPr>
      <w:r>
        <w:rPr>
          <w:noProof/>
        </w:rPr>
        <w:drawing>
          <wp:inline distT="0" distB="0" distL="0" distR="0">
            <wp:extent cx="259080" cy="231775"/>
            <wp:effectExtent l="0" t="0" r="0" b="0"/>
            <wp:docPr id="43"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 xml:space="preserve">Отвъд задължителния </w:t>
      </w:r>
      <w:r>
        <w:rPr>
          <w:b/>
          <w:color w:val="0070C0"/>
        </w:rPr>
        <w:t>Критерий 6</w:t>
      </w:r>
      <w:r>
        <w:rPr>
          <w:color w:val="0070C0"/>
        </w:rPr>
        <w:t>: Енергийноефективни места за отопление и подгряване на вода</w:t>
      </w:r>
      <w:r>
        <w:rPr>
          <w:b/>
          <w:color w:val="948A54"/>
        </w:rPr>
        <w:t xml:space="preserve"> точки a), б) и в); този критерий е насочен към присъждане на точки към обектите за туристическо настаняване, в които вече са монтирани енергийно ефективни отоплителни уреди. </w:t>
      </w:r>
    </w:p>
    <w:p w:rsidR="00CC095B" w:rsidRDefault="00B66990">
      <w:pPr>
        <w:pStyle w:val="Heading3"/>
        <w:tabs>
          <w:tab w:val="left" w:pos="993"/>
        </w:tabs>
        <w:spacing w:before="240" w:after="60" w:line="240" w:lineRule="auto"/>
        <w:ind w:left="567" w:firstLine="360"/>
        <w:rPr>
          <w:color w:val="0070C0"/>
          <w:sz w:val="26"/>
          <w:szCs w:val="26"/>
        </w:rPr>
      </w:pPr>
      <w:bookmarkStart w:id="74" w:name="_1jlao46" w:colFirst="0" w:colLast="0"/>
      <w:bookmarkEnd w:id="74"/>
      <w:r>
        <w:rPr>
          <w:color w:val="0070C0"/>
          <w:sz w:val="26"/>
          <w:szCs w:val="26"/>
        </w:rPr>
        <w:lastRenderedPageBreak/>
        <w:t>C28.1. Критерий 28.б)</w:t>
      </w:r>
    </w:p>
    <w:p w:rsidR="00CC095B" w:rsidRDefault="00B66990">
      <w:pPr>
        <w:spacing w:line="240" w:lineRule="auto"/>
      </w:pPr>
      <w:r>
        <w:t>Енергиен клас А на критерия е определен в Регламент (ЕС) 2015/1186</w:t>
      </w:r>
      <w:r>
        <w:rPr>
          <w:vertAlign w:val="superscript"/>
        </w:rPr>
        <w:footnoteReference w:id="33"/>
      </w:r>
      <w:r>
        <w:t xml:space="preserve"> като: </w:t>
      </w:r>
    </w:p>
    <w:p w:rsidR="00CC095B" w:rsidRDefault="00B66990">
      <w:pPr>
        <w:spacing w:after="0" w:line="240" w:lineRule="auto"/>
        <w:jc w:val="center"/>
        <w:rPr>
          <w:rFonts w:ascii="Corbel" w:eastAsia="Corbel" w:hAnsi="Corbel" w:cs="Corbel"/>
          <w:color w:val="0070C0"/>
          <w:sz w:val="18"/>
          <w:szCs w:val="18"/>
        </w:rPr>
      </w:pPr>
      <w:r>
        <w:rPr>
          <w:rFonts w:ascii="Corbel" w:eastAsia="Corbel" w:hAnsi="Corbel" w:cs="Corbel"/>
          <w:color w:val="0070C0"/>
          <w:sz w:val="18"/>
          <w:szCs w:val="18"/>
        </w:rPr>
        <w:t>Таблица 10. Класове на енергийна ефективност на локални отоплителни топлоизточници</w:t>
      </w:r>
    </w:p>
    <w:tbl>
      <w:tblPr>
        <w:tblStyle w:val="afff6"/>
        <w:tblW w:w="64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0"/>
        <w:gridCol w:w="3555"/>
      </w:tblGrid>
      <w:tr w:rsidR="00CC095B">
        <w:trPr>
          <w:jc w:val="center"/>
        </w:trPr>
        <w:tc>
          <w:tcPr>
            <w:tcW w:w="2910" w:type="dxa"/>
            <w:shd w:val="clear" w:color="auto" w:fill="4F6228"/>
          </w:tcPr>
          <w:p w:rsidR="00CC095B" w:rsidRDefault="00B66990">
            <w:pPr>
              <w:spacing w:after="0" w:line="240" w:lineRule="auto"/>
              <w:rPr>
                <w:color w:val="FFFFFF"/>
                <w:sz w:val="18"/>
                <w:szCs w:val="18"/>
              </w:rPr>
            </w:pPr>
            <w:r>
              <w:rPr>
                <w:color w:val="FFFFFF"/>
                <w:sz w:val="18"/>
                <w:szCs w:val="18"/>
              </w:rPr>
              <w:t xml:space="preserve">Клас на енергийна ефективност </w:t>
            </w:r>
          </w:p>
        </w:tc>
        <w:tc>
          <w:tcPr>
            <w:tcW w:w="3555" w:type="dxa"/>
            <w:shd w:val="clear" w:color="auto" w:fill="4F6228"/>
          </w:tcPr>
          <w:p w:rsidR="00CC095B" w:rsidRDefault="00B66990">
            <w:pPr>
              <w:spacing w:after="0" w:line="240" w:lineRule="auto"/>
              <w:rPr>
                <w:color w:val="FFFFFF"/>
                <w:sz w:val="18"/>
                <w:szCs w:val="18"/>
              </w:rPr>
            </w:pPr>
            <w:r>
              <w:rPr>
                <w:color w:val="FFFFFF"/>
                <w:sz w:val="18"/>
                <w:szCs w:val="18"/>
              </w:rPr>
              <w:t>Индекс за енергийна ефективност (EEI)</w:t>
            </w:r>
          </w:p>
        </w:tc>
      </w:tr>
      <w:tr w:rsidR="00CC095B">
        <w:trPr>
          <w:jc w:val="center"/>
        </w:trPr>
        <w:tc>
          <w:tcPr>
            <w:tcW w:w="2910" w:type="dxa"/>
          </w:tcPr>
          <w:p w:rsidR="00CC095B" w:rsidRDefault="00B66990">
            <w:pPr>
              <w:spacing w:after="0" w:line="240" w:lineRule="auto"/>
              <w:jc w:val="center"/>
              <w:rPr>
                <w:sz w:val="18"/>
                <w:szCs w:val="18"/>
              </w:rPr>
            </w:pPr>
            <w:r>
              <w:rPr>
                <w:sz w:val="18"/>
                <w:szCs w:val="18"/>
              </w:rPr>
              <w:t>A++</w:t>
            </w:r>
          </w:p>
        </w:tc>
        <w:tc>
          <w:tcPr>
            <w:tcW w:w="3555" w:type="dxa"/>
          </w:tcPr>
          <w:p w:rsidR="00CC095B" w:rsidRDefault="00B66990">
            <w:pPr>
              <w:spacing w:after="0" w:line="240" w:lineRule="auto"/>
              <w:jc w:val="center"/>
              <w:rPr>
                <w:sz w:val="18"/>
                <w:szCs w:val="18"/>
              </w:rPr>
            </w:pPr>
            <w:r>
              <w:rPr>
                <w:sz w:val="18"/>
                <w:szCs w:val="18"/>
              </w:rPr>
              <w:t>EEI ≥ 130</w:t>
            </w:r>
          </w:p>
        </w:tc>
      </w:tr>
      <w:tr w:rsidR="00CC095B">
        <w:trPr>
          <w:jc w:val="center"/>
        </w:trPr>
        <w:tc>
          <w:tcPr>
            <w:tcW w:w="2910" w:type="dxa"/>
          </w:tcPr>
          <w:p w:rsidR="00CC095B" w:rsidRDefault="00B66990">
            <w:pPr>
              <w:spacing w:after="0" w:line="240" w:lineRule="auto"/>
              <w:jc w:val="center"/>
              <w:rPr>
                <w:sz w:val="18"/>
                <w:szCs w:val="18"/>
              </w:rPr>
            </w:pPr>
            <w:r>
              <w:rPr>
                <w:sz w:val="18"/>
                <w:szCs w:val="18"/>
              </w:rPr>
              <w:t>A+</w:t>
            </w:r>
          </w:p>
        </w:tc>
        <w:tc>
          <w:tcPr>
            <w:tcW w:w="3555" w:type="dxa"/>
          </w:tcPr>
          <w:p w:rsidR="00CC095B" w:rsidRDefault="00B66990">
            <w:pPr>
              <w:spacing w:after="0" w:line="240" w:lineRule="auto"/>
              <w:jc w:val="center"/>
              <w:rPr>
                <w:sz w:val="18"/>
                <w:szCs w:val="18"/>
              </w:rPr>
            </w:pPr>
            <w:r>
              <w:rPr>
                <w:sz w:val="18"/>
                <w:szCs w:val="18"/>
              </w:rPr>
              <w:t>107 ≤ EEI &lt; 130</w:t>
            </w:r>
          </w:p>
        </w:tc>
      </w:tr>
      <w:tr w:rsidR="00CC095B">
        <w:trPr>
          <w:jc w:val="center"/>
        </w:trPr>
        <w:tc>
          <w:tcPr>
            <w:tcW w:w="2910" w:type="dxa"/>
          </w:tcPr>
          <w:p w:rsidR="00CC095B" w:rsidRDefault="00B66990">
            <w:pPr>
              <w:spacing w:after="0" w:line="240" w:lineRule="auto"/>
              <w:jc w:val="center"/>
              <w:rPr>
                <w:sz w:val="18"/>
                <w:szCs w:val="18"/>
              </w:rPr>
            </w:pPr>
            <w:r>
              <w:rPr>
                <w:sz w:val="18"/>
                <w:szCs w:val="18"/>
              </w:rPr>
              <w:t>A</w:t>
            </w:r>
          </w:p>
        </w:tc>
        <w:tc>
          <w:tcPr>
            <w:tcW w:w="3555" w:type="dxa"/>
          </w:tcPr>
          <w:p w:rsidR="00CC095B" w:rsidRDefault="00B66990">
            <w:pPr>
              <w:spacing w:after="0" w:line="240" w:lineRule="auto"/>
              <w:jc w:val="center"/>
              <w:rPr>
                <w:sz w:val="18"/>
                <w:szCs w:val="18"/>
              </w:rPr>
            </w:pPr>
            <w:r>
              <w:rPr>
                <w:sz w:val="18"/>
                <w:szCs w:val="18"/>
              </w:rPr>
              <w:t>88 ≤ EEI &lt; 107</w:t>
            </w:r>
          </w:p>
        </w:tc>
      </w:tr>
    </w:tbl>
    <w:p w:rsidR="00CC095B" w:rsidRDefault="00CC095B">
      <w:pPr>
        <w:spacing w:after="0" w:line="240" w:lineRule="auto"/>
      </w:pPr>
    </w:p>
    <w:p w:rsidR="00CC095B" w:rsidRDefault="00B66990">
      <w:pPr>
        <w:pStyle w:val="Heading2"/>
        <w:spacing w:line="240" w:lineRule="auto"/>
        <w:rPr>
          <w:color w:val="0070C0"/>
        </w:rPr>
      </w:pPr>
      <w:bookmarkStart w:id="75" w:name="_43ky6rz" w:colFirst="0" w:colLast="0"/>
      <w:bookmarkEnd w:id="75"/>
      <w:r>
        <w:rPr>
          <w:color w:val="0070C0"/>
        </w:rPr>
        <w:t>Енергийноефективни климатични системи и въздушни термопомпи (до 3,5 точки)</w:t>
      </w:r>
    </w:p>
    <w:p w:rsidR="00CC095B" w:rsidRDefault="00B66990">
      <w:pPr>
        <w:spacing w:line="240" w:lineRule="auto"/>
        <w:jc w:val="both"/>
        <w:rPr>
          <w:b/>
          <w:color w:val="0070C0"/>
        </w:rPr>
      </w:pPr>
      <w:r>
        <w:rPr>
          <w:b/>
          <w:noProof/>
          <w:color w:val="948A54"/>
        </w:rPr>
        <w:drawing>
          <wp:inline distT="0" distB="0" distL="0" distR="0">
            <wp:extent cx="259080" cy="231775"/>
            <wp:effectExtent l="0" t="0" r="0" b="0"/>
            <wp:docPr id="113"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Този критерий е свързан с присъждането на точки към обектите за туристическо настаняване, чиято енергийна ефективност е по-висока от прага, определен в </w:t>
      </w:r>
    </w:p>
    <w:p w:rsidR="00CC095B" w:rsidRDefault="00B66990">
      <w:pPr>
        <w:spacing w:line="240" w:lineRule="auto"/>
        <w:jc w:val="both"/>
        <w:rPr>
          <w:b/>
          <w:color w:val="948A54"/>
        </w:rPr>
      </w:pPr>
      <w:r>
        <w:rPr>
          <w:b/>
          <w:color w:val="0070C0"/>
        </w:rPr>
        <w:t xml:space="preserve">Критерий </w:t>
      </w:r>
      <w:r>
        <w:rPr>
          <w:color w:val="0070C0"/>
        </w:rPr>
        <w:t>7: Енергийноефективни климатични системи и въздушни термопомпи</w:t>
      </w:r>
      <w:r>
        <w:rPr>
          <w:b/>
          <w:color w:val="948A54"/>
        </w:rPr>
        <w:t>.</w:t>
      </w:r>
    </w:p>
    <w:p w:rsidR="00CC095B" w:rsidRDefault="00B66990">
      <w:pPr>
        <w:spacing w:line="240" w:lineRule="auto"/>
        <w:jc w:val="both"/>
      </w:pPr>
      <w:r>
        <w:rPr>
          <w:noProof/>
        </w:rPr>
        <w:drawing>
          <wp:inline distT="0" distB="0" distL="0" distR="0">
            <wp:extent cx="259080" cy="231775"/>
            <wp:effectExtent l="0" t="0" r="0" b="0"/>
            <wp:docPr id="45"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Този критерий не се отнася за уреди, които работят с неелектрически източници на енергия, и климатизатори, чиято кондензаторна или изпарителна страна, или и двете, не използват въздуха като топлопреносна среда.</w:t>
      </w:r>
    </w:p>
    <w:p w:rsidR="00CC095B" w:rsidRDefault="00CC095B"/>
    <w:p w:rsidR="00CC095B" w:rsidRDefault="00B66990">
      <w:pPr>
        <w:pStyle w:val="Heading2"/>
        <w:spacing w:line="240" w:lineRule="auto"/>
        <w:rPr>
          <w:color w:val="0070C0"/>
        </w:rPr>
      </w:pPr>
      <w:bookmarkStart w:id="76" w:name="_2iq8gzs" w:colFirst="0" w:colLast="0"/>
      <w:bookmarkEnd w:id="76"/>
      <w:r>
        <w:rPr>
          <w:color w:val="0070C0"/>
        </w:rPr>
        <w:t>Критерий 30 – Въздушни термопомпи с топлинна мощност до 100 kW (до 3 точки)</w:t>
      </w:r>
    </w:p>
    <w:tbl>
      <w:tblPr>
        <w:tblStyle w:val="afff7"/>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before="240" w:line="240" w:lineRule="auto"/>
              <w:jc w:val="both"/>
            </w:pPr>
            <w:r>
              <w:t xml:space="preserve">Обектът за туристическо настаняване трябва да разполага най-малко с една въздушна термопомпа, която отговаря на критерий 7 (ако е приложимо, вж. забележката в критерий 7) и е с присъдена екомаркировка на ЕС съгласно Решение 2007/742/ЕО на Комисията (18) или с </w:t>
            </w:r>
            <w:r w:rsidR="00437A11">
              <w:t>маркировка</w:t>
            </w:r>
            <w:r>
              <w:t xml:space="preserve"> тип I по ISO.</w:t>
            </w:r>
          </w:p>
          <w:p w:rsidR="00CC095B" w:rsidRDefault="00B66990">
            <w:pPr>
              <w:spacing w:before="240" w:line="240" w:lineRule="auto"/>
              <w:jc w:val="both"/>
              <w:rPr>
                <w:b/>
                <w:i/>
              </w:rPr>
            </w:pPr>
            <w:r>
              <w:rPr>
                <w:b/>
                <w:i/>
              </w:rPr>
              <w:t>Оценка и проверка</w:t>
            </w:r>
          </w:p>
          <w:p w:rsidR="00CC095B" w:rsidRDefault="00B66990">
            <w:pPr>
              <w:spacing w:before="240" w:line="240" w:lineRule="auto"/>
              <w:jc w:val="both"/>
            </w:pPr>
            <w:r>
              <w:t xml:space="preserve">Заявителят представя технически спецификации от производителя или от професионалните техници, отговорни за монтажа, продажбата и/или поддръжката на въздушната термопомпа, в които се посочва как е постигната изискваната енергийна ефективност (ако е приложимо). Когато се използват термопомпени топлоизточници с екомаркировката на ЕС, заявителят представя копие от сертификата за екомаркировка на ЕС или копие от </w:t>
            </w:r>
            <w:r w:rsidR="00D9002F">
              <w:t>маркировката</w:t>
            </w:r>
            <w:r>
              <w:t xml:space="preserve"> на опаковката, които показват, че екомаркировката е присъдена в съответствие с Решение 2007/742/ЕО. Кога</w:t>
            </w:r>
            <w:r w:rsidR="00D3430B">
              <w:t xml:space="preserve">то се използват продукти с маркировка </w:t>
            </w:r>
            <w:r>
              <w:t xml:space="preserve">за тип I по ISO, заявителят представя копие от сертификата за </w:t>
            </w:r>
            <w:r w:rsidR="00D3430B">
              <w:t>маркиране</w:t>
            </w:r>
            <w:r>
              <w:t xml:space="preserve"> за тип I или копие от </w:t>
            </w:r>
            <w:r w:rsidR="00D3430B">
              <w:t>маркировката</w:t>
            </w:r>
            <w:r>
              <w:t xml:space="preserve"> на опаковката.</w:t>
            </w:r>
          </w:p>
          <w:p w:rsidR="00CC095B" w:rsidRDefault="00CC095B">
            <w:pPr>
              <w:spacing w:before="240" w:line="240" w:lineRule="auto"/>
              <w:jc w:val="both"/>
            </w:pPr>
          </w:p>
        </w:tc>
      </w:tr>
    </w:tbl>
    <w:p w:rsidR="00CC095B" w:rsidRDefault="00CC095B">
      <w:pPr>
        <w:spacing w:line="240" w:lineRule="auto"/>
      </w:pPr>
    </w:p>
    <w:p w:rsidR="00CC095B" w:rsidRDefault="00B66990">
      <w:pPr>
        <w:spacing w:line="240" w:lineRule="auto"/>
        <w:jc w:val="both"/>
        <w:rPr>
          <w:b/>
          <w:color w:val="948A54"/>
        </w:rPr>
      </w:pPr>
      <w:r>
        <w:rPr>
          <w:b/>
          <w:noProof/>
          <w:color w:val="948A54"/>
        </w:rPr>
        <w:drawing>
          <wp:inline distT="0" distB="0" distL="0" distR="0">
            <wp:extent cx="259080" cy="231775"/>
            <wp:effectExtent l="0" t="0" r="0" b="0"/>
            <wp:docPr id="46"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За изпълнението на този критерий е необходимо да бъдат спазени изискванията относно екомаркировката на ЕС.</w:t>
      </w:r>
    </w:p>
    <w:p w:rsidR="00CC095B" w:rsidRDefault="00B66990">
      <w:pPr>
        <w:spacing w:line="240" w:lineRule="auto"/>
        <w:jc w:val="both"/>
        <w:rPr>
          <w:b/>
          <w:color w:val="0070C0"/>
        </w:rPr>
      </w:pPr>
      <w:r>
        <w:lastRenderedPageBreak/>
        <w:t xml:space="preserve">Ако обектът за туристическо настаняване разполага с въздушна термопомпа съгласно изискванията на </w:t>
      </w:r>
    </w:p>
    <w:p w:rsidR="00CC095B" w:rsidRDefault="00B66990">
      <w:pPr>
        <w:spacing w:line="240" w:lineRule="auto"/>
        <w:jc w:val="both"/>
      </w:pPr>
      <w:r>
        <w:rPr>
          <w:b/>
          <w:color w:val="0070C0"/>
        </w:rPr>
        <w:t xml:space="preserve">Критерий </w:t>
      </w:r>
      <w:r>
        <w:rPr>
          <w:color w:val="0070C0"/>
        </w:rPr>
        <w:t>7: Енергийноефективни климатични системи и въздушни термопомпи</w:t>
      </w:r>
      <w:r>
        <w:t>, на уреда се присъжда екомаркировка на ЕС съгласно Решение 2007/742/ЕС на Комисията</w:t>
      </w:r>
      <w:r>
        <w:rPr>
          <w:vertAlign w:val="superscript"/>
        </w:rPr>
        <w:t>23</w:t>
      </w:r>
      <w:r w:rsidR="00D3430B">
        <w:t xml:space="preserve"> или маркировка </w:t>
      </w:r>
      <w:r>
        <w:t>за тип I по ISO. Екологичните критерии включват съображения относно ефективността на отоплението и/или отоплението/охлаждането на сградите, намаляване на въздействието върху околната среда на отоплението и/или отоплението/охлаждането на сградите, намаляване или предотвратяване на рисковете за околната среда и за здравето на хората, свързани с използването на опасни вещества, и гарантиране, че на клиента и монтажника на термопомпата е предоставена подходяща информация за термопомпата и нейното ефективно функциониране.</w:t>
      </w:r>
    </w:p>
    <w:p w:rsidR="00CC095B" w:rsidRDefault="00B66990">
      <w:pPr>
        <w:spacing w:line="240" w:lineRule="auto"/>
        <w:jc w:val="both"/>
        <w:rPr>
          <w:b/>
          <w:color w:val="948A54"/>
        </w:rPr>
      </w:pPr>
      <w:r>
        <w:rPr>
          <w:noProof/>
        </w:rPr>
        <w:drawing>
          <wp:inline distT="0" distB="0" distL="0" distR="0">
            <wp:extent cx="259080" cy="231775"/>
            <wp:effectExtent l="0" t="0" r="0" b="0"/>
            <wp:docPr id="71"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Този критерий е приложим към въздушните термопомпи, обхванати от критерий 7, и към други видове, като например (въздушни) абсорбционни и адсорбционни термопомпи.</w:t>
      </w:r>
    </w:p>
    <w:tbl>
      <w:tblPr>
        <w:tblStyle w:val="afff8"/>
        <w:tblW w:w="6771" w:type="dxa"/>
        <w:jc w:val="center"/>
        <w:tblBorders>
          <w:top w:val="dashed" w:sz="8" w:space="0" w:color="4F81BD"/>
          <w:left w:val="dashed" w:sz="8" w:space="0" w:color="4F81BD"/>
          <w:bottom w:val="dashed" w:sz="8" w:space="0" w:color="4F81BD"/>
          <w:right w:val="dashed" w:sz="8" w:space="0" w:color="4F81BD"/>
          <w:insideH w:val="dashed" w:sz="8" w:space="0" w:color="000000"/>
          <w:insideV w:val="dashed" w:sz="8" w:space="0" w:color="000000"/>
        </w:tblBorders>
        <w:tblLayout w:type="fixed"/>
        <w:tblLook w:val="0400" w:firstRow="0" w:lastRow="0" w:firstColumn="0" w:lastColumn="0" w:noHBand="0" w:noVBand="1"/>
      </w:tblPr>
      <w:tblGrid>
        <w:gridCol w:w="6771"/>
      </w:tblGrid>
      <w:tr w:rsidR="00CC095B">
        <w:trPr>
          <w:trHeight w:val="1644"/>
          <w:jc w:val="center"/>
        </w:trPr>
        <w:tc>
          <w:tcPr>
            <w:tcW w:w="6771" w:type="dxa"/>
            <w:tcBorders>
              <w:top w:val="dashed" w:sz="12" w:space="0" w:color="4F81BD"/>
              <w:left w:val="dashed" w:sz="12" w:space="0" w:color="4F81BD"/>
              <w:bottom w:val="dashed" w:sz="12" w:space="0" w:color="4F81BD"/>
              <w:right w:val="dashed" w:sz="12" w:space="0" w:color="4F81BD"/>
            </w:tcBorders>
          </w:tcPr>
          <w:p w:rsidR="00CC095B" w:rsidRDefault="00B66990">
            <w:pPr>
              <w:spacing w:before="240" w:after="0" w:line="240" w:lineRule="auto"/>
              <w:ind w:left="709"/>
            </w:pPr>
            <w:r>
              <w:t xml:space="preserve">Примери за екомаркировки, които включват продукта: </w:t>
            </w:r>
          </w:p>
          <w:p w:rsidR="00CC095B" w:rsidRDefault="003D4F59">
            <w:pPr>
              <w:spacing w:after="0" w:line="240" w:lineRule="auto"/>
              <w:ind w:left="709"/>
            </w:pPr>
            <w:hyperlink r:id="rId62">
              <w:r w:rsidR="00B66990">
                <w:rPr>
                  <w:rFonts w:ascii="EC Square Sans Pro" w:eastAsia="EC Square Sans Pro" w:hAnsi="EC Square Sans Pro" w:cs="EC Square Sans Pro"/>
                  <w:color w:val="0000FF"/>
                  <w:u w:val="single"/>
                </w:rPr>
                <w:t>Екомаркировка на ЕС</w:t>
              </w:r>
            </w:hyperlink>
            <w:r w:rsidR="00B66990">
              <w:t xml:space="preserve"> </w:t>
            </w:r>
          </w:p>
          <w:p w:rsidR="00CC095B" w:rsidRDefault="003D4F59">
            <w:pPr>
              <w:spacing w:after="0" w:line="240" w:lineRule="auto"/>
              <w:ind w:left="709"/>
            </w:pPr>
            <w:hyperlink r:id="rId63">
              <w:r w:rsidR="00B66990">
                <w:rPr>
                  <w:rFonts w:ascii="EC Square Sans Pro" w:eastAsia="EC Square Sans Pro" w:hAnsi="EC Square Sans Pro" w:cs="EC Square Sans Pro"/>
                  <w:color w:val="0000FF"/>
                  <w:u w:val="single"/>
                </w:rPr>
                <w:t>Nordic Swan</w:t>
              </w:r>
            </w:hyperlink>
            <w:r w:rsidR="00B66990">
              <w:rPr>
                <w:noProof/>
              </w:rPr>
              <w:drawing>
                <wp:anchor distT="0" distB="0" distL="114300" distR="114300" simplePos="0" relativeHeight="251667456" behindDoc="0" locked="0" layoutInCell="1" hidden="0" allowOverlap="1">
                  <wp:simplePos x="0" y="0"/>
                  <wp:positionH relativeFrom="column">
                    <wp:posOffset>1</wp:posOffset>
                  </wp:positionH>
                  <wp:positionV relativeFrom="paragraph">
                    <wp:posOffset>0</wp:posOffset>
                  </wp:positionV>
                  <wp:extent cx="288925" cy="307975"/>
                  <wp:effectExtent l="0" t="0" r="0" b="0"/>
                  <wp:wrapSquare wrapText="bothSides" distT="0" distB="0" distL="114300" distR="114300"/>
                  <wp:docPr id="69"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88925" cy="307975"/>
                          </a:xfrm>
                          <a:prstGeom prst="rect">
                            <a:avLst/>
                          </a:prstGeom>
                          <a:ln/>
                        </pic:spPr>
                      </pic:pic>
                    </a:graphicData>
                  </a:graphic>
                </wp:anchor>
              </w:drawing>
            </w:r>
          </w:p>
          <w:p w:rsidR="00CC095B" w:rsidRDefault="003D4F59">
            <w:pPr>
              <w:spacing w:after="0" w:line="240" w:lineRule="auto"/>
              <w:ind w:left="709"/>
            </w:pPr>
            <w:hyperlink r:id="rId64">
              <w:r w:rsidR="00B66990">
                <w:rPr>
                  <w:rFonts w:ascii="EC Square Sans Pro" w:eastAsia="EC Square Sans Pro" w:hAnsi="EC Square Sans Pro" w:cs="EC Square Sans Pro"/>
                  <w:color w:val="0000FF"/>
                  <w:u w:val="single"/>
                </w:rPr>
                <w:t>Blauer Engel</w:t>
              </w:r>
            </w:hyperlink>
          </w:p>
        </w:tc>
      </w:tr>
    </w:tbl>
    <w:p w:rsidR="00CC095B" w:rsidRDefault="00CC095B">
      <w:pPr>
        <w:spacing w:line="240" w:lineRule="auto"/>
        <w:jc w:val="both"/>
      </w:pPr>
    </w:p>
    <w:p w:rsidR="00CC095B" w:rsidRDefault="00B66990">
      <w:pPr>
        <w:pStyle w:val="Heading2"/>
        <w:spacing w:line="240" w:lineRule="auto"/>
        <w:rPr>
          <w:color w:val="0070C0"/>
        </w:rPr>
      </w:pPr>
      <w:bookmarkStart w:id="77" w:name="_xvir7l" w:colFirst="0" w:colLast="0"/>
      <w:bookmarkEnd w:id="77"/>
      <w:r>
        <w:rPr>
          <w:color w:val="0070C0"/>
        </w:rPr>
        <w:t>Критерий 31 – Енергийноeфективни домакински уреди и осветление (до 4 точки)</w:t>
      </w:r>
    </w:p>
    <w:tbl>
      <w:tblPr>
        <w:tblStyle w:val="afff9"/>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pPr>
            <w:r>
              <w:t>Обектът за туристическо настаняване трябва да разполага с енергийноефективни уреди за следните категории (0,5 точки или 1 точка за всяка една от следните категории, максимално до 4 точки):</w:t>
            </w:r>
          </w:p>
          <w:p w:rsidR="00CC095B" w:rsidRPr="00D3430B" w:rsidRDefault="00B66990">
            <w:pPr>
              <w:numPr>
                <w:ilvl w:val="0"/>
                <w:numId w:val="15"/>
              </w:numPr>
              <w:pBdr>
                <w:top w:val="nil"/>
                <w:left w:val="nil"/>
                <w:bottom w:val="nil"/>
                <w:right w:val="nil"/>
                <w:between w:val="nil"/>
              </w:pBdr>
              <w:spacing w:after="0" w:line="240" w:lineRule="auto"/>
              <w:jc w:val="both"/>
              <w:rPr>
                <w:rFonts w:asciiTheme="majorHAnsi" w:hAnsiTheme="majorHAnsi"/>
              </w:rPr>
            </w:pPr>
            <w:r w:rsidRPr="00D3430B">
              <w:rPr>
                <w:rFonts w:asciiTheme="majorHAnsi" w:eastAsia="EC Square Sans Pro" w:hAnsiTheme="majorHAnsi" w:cs="EC Square Sans Pro"/>
                <w:color w:val="000000"/>
              </w:rPr>
              <w:t>битови хладилни уреди, от които най-малко 50 % (0,5 точки) или 90 % (1 точка) (закръглено до най-близкото цяло число) са с енергиен етикет на ЕС за клас A++ или по-висок, както е определен в приложение IX към Делегиран регламент (ЕС) № 1060/2010 на Комисията</w:t>
            </w:r>
            <w:r w:rsidRPr="00D3430B">
              <w:rPr>
                <w:rFonts w:asciiTheme="majorHAnsi" w:eastAsia="EC Square Sans Pro" w:hAnsiTheme="majorHAnsi" w:cs="EC Square Sans Pro"/>
                <w:color w:val="000000"/>
                <w:vertAlign w:val="superscript"/>
              </w:rPr>
              <w:footnoteReference w:id="34"/>
            </w:r>
            <w:r w:rsidRPr="00D3430B">
              <w:rPr>
                <w:rFonts w:asciiTheme="majorHAnsi" w:eastAsia="EC Square Sans Pro" w:hAnsiTheme="majorHAnsi" w:cs="EC Square Sans Pro"/>
                <w:color w:val="000000"/>
              </w:rPr>
              <w:t>;</w:t>
            </w:r>
          </w:p>
          <w:p w:rsidR="00CC095B" w:rsidRPr="00D3430B" w:rsidRDefault="00B66990">
            <w:pPr>
              <w:numPr>
                <w:ilvl w:val="0"/>
                <w:numId w:val="15"/>
              </w:numPr>
              <w:pBdr>
                <w:top w:val="nil"/>
                <w:left w:val="nil"/>
                <w:bottom w:val="nil"/>
                <w:right w:val="nil"/>
                <w:between w:val="nil"/>
              </w:pBdr>
              <w:spacing w:after="0" w:line="240" w:lineRule="auto"/>
              <w:jc w:val="both"/>
              <w:rPr>
                <w:rFonts w:asciiTheme="majorHAnsi" w:hAnsiTheme="majorHAnsi"/>
              </w:rPr>
            </w:pPr>
            <w:r w:rsidRPr="00D3430B">
              <w:rPr>
                <w:rFonts w:asciiTheme="majorHAnsi" w:eastAsia="EC Square Sans Pro" w:hAnsiTheme="majorHAnsi" w:cs="EC Square Sans Pro"/>
                <w:color w:val="000000"/>
              </w:rPr>
              <w:t>битови електрически фурни, от които най-малко 50 % (0,5 точки) или 90 % (1 точка) (закръглено до най- близкото цяло число) са с енергиен етикет на ЕС за клас A++ или по-висок, както е определен в приложение I към Делегиран регламент (ЕС) № 65/2014 на Комисията</w:t>
            </w:r>
            <w:r w:rsidRPr="00D3430B">
              <w:rPr>
                <w:rFonts w:asciiTheme="majorHAnsi" w:eastAsia="EC Square Sans Pro" w:hAnsiTheme="majorHAnsi" w:cs="EC Square Sans Pro"/>
                <w:color w:val="000000"/>
                <w:vertAlign w:val="superscript"/>
              </w:rPr>
              <w:footnoteReference w:id="35"/>
            </w:r>
            <w:r w:rsidRPr="00D3430B">
              <w:rPr>
                <w:rFonts w:asciiTheme="majorHAnsi" w:eastAsia="EC Square Sans Pro" w:hAnsiTheme="majorHAnsi" w:cs="EC Square Sans Pro"/>
                <w:color w:val="000000"/>
              </w:rPr>
              <w:t>;</w:t>
            </w:r>
          </w:p>
          <w:p w:rsidR="00CC095B" w:rsidRPr="00D3430B" w:rsidRDefault="00B66990">
            <w:pPr>
              <w:numPr>
                <w:ilvl w:val="0"/>
                <w:numId w:val="15"/>
              </w:numPr>
              <w:pBdr>
                <w:top w:val="nil"/>
                <w:left w:val="nil"/>
                <w:bottom w:val="nil"/>
                <w:right w:val="nil"/>
                <w:between w:val="nil"/>
              </w:pBdr>
              <w:spacing w:after="0" w:line="240" w:lineRule="auto"/>
              <w:jc w:val="both"/>
              <w:rPr>
                <w:rFonts w:asciiTheme="majorHAnsi" w:hAnsiTheme="majorHAnsi"/>
              </w:rPr>
            </w:pPr>
            <w:r w:rsidRPr="00D3430B">
              <w:rPr>
                <w:rFonts w:asciiTheme="majorHAnsi" w:eastAsia="EC Square Sans Pro" w:hAnsiTheme="majorHAnsi" w:cs="EC Square Sans Pro"/>
                <w:color w:val="000000"/>
              </w:rPr>
              <w:t>домакински съдомиялни машини, от които най-малко 50 % (0,5 точки) или 90 % (1 точка) (закръглено до най- близкото цяло число) са с енергиен етикет на ЕС за клас A++ или по-висок, както е определен в приложение VI към Делегиран регламент (ЕС) № 1059/2010 на Комисията</w:t>
            </w:r>
            <w:r w:rsidRPr="00D3430B">
              <w:rPr>
                <w:rFonts w:asciiTheme="majorHAnsi" w:eastAsia="EC Square Sans Pro" w:hAnsiTheme="majorHAnsi" w:cs="EC Square Sans Pro"/>
                <w:color w:val="000000"/>
                <w:vertAlign w:val="superscript"/>
              </w:rPr>
              <w:footnoteReference w:id="36"/>
            </w:r>
            <w:r w:rsidRPr="00D3430B">
              <w:rPr>
                <w:rFonts w:asciiTheme="majorHAnsi" w:eastAsia="EC Square Sans Pro" w:hAnsiTheme="majorHAnsi" w:cs="EC Square Sans Pro"/>
                <w:color w:val="000000"/>
              </w:rPr>
              <w:t>;</w:t>
            </w:r>
          </w:p>
          <w:p w:rsidR="00CC095B" w:rsidRPr="00D3430B" w:rsidRDefault="00B66990">
            <w:pPr>
              <w:numPr>
                <w:ilvl w:val="0"/>
                <w:numId w:val="15"/>
              </w:numPr>
              <w:pBdr>
                <w:top w:val="nil"/>
                <w:left w:val="nil"/>
                <w:bottom w:val="nil"/>
                <w:right w:val="nil"/>
                <w:between w:val="nil"/>
              </w:pBdr>
              <w:spacing w:after="0" w:line="240" w:lineRule="auto"/>
              <w:jc w:val="both"/>
              <w:rPr>
                <w:rFonts w:asciiTheme="majorHAnsi" w:hAnsiTheme="majorHAnsi"/>
              </w:rPr>
            </w:pPr>
            <w:r w:rsidRPr="00D3430B">
              <w:rPr>
                <w:rFonts w:asciiTheme="majorHAnsi" w:eastAsia="EC Square Sans Pro" w:hAnsiTheme="majorHAnsi" w:cs="EC Square Sans Pro"/>
                <w:color w:val="000000"/>
              </w:rPr>
              <w:t>битови перални машини, от които най-малко 50 % (0,5 точки) или 90 % (1 точка) (закръглено до най-близкото цяло число) са с енергиен етикет на ЕС за клас A++ или по-висок, както е определен в приложение VI към Делегиран регламент (ЕС) № 1061/2010 на Комисията</w:t>
            </w:r>
            <w:r w:rsidRPr="00D3430B">
              <w:rPr>
                <w:rFonts w:asciiTheme="majorHAnsi" w:eastAsia="EC Square Sans Pro" w:hAnsiTheme="majorHAnsi" w:cs="EC Square Sans Pro"/>
                <w:color w:val="000000"/>
                <w:vertAlign w:val="superscript"/>
              </w:rPr>
              <w:footnoteReference w:id="37"/>
            </w:r>
            <w:r w:rsidRPr="00D3430B">
              <w:rPr>
                <w:rFonts w:asciiTheme="majorHAnsi" w:eastAsia="EC Square Sans Pro" w:hAnsiTheme="majorHAnsi" w:cs="EC Square Sans Pro"/>
                <w:color w:val="000000"/>
              </w:rPr>
              <w:t>;</w:t>
            </w:r>
          </w:p>
          <w:p w:rsidR="00CC095B" w:rsidRPr="00D3430B" w:rsidRDefault="00B66990">
            <w:pPr>
              <w:numPr>
                <w:ilvl w:val="0"/>
                <w:numId w:val="15"/>
              </w:numPr>
              <w:pBdr>
                <w:top w:val="nil"/>
                <w:left w:val="nil"/>
                <w:bottom w:val="nil"/>
                <w:right w:val="nil"/>
                <w:between w:val="nil"/>
              </w:pBdr>
              <w:spacing w:after="0" w:line="240" w:lineRule="auto"/>
              <w:jc w:val="both"/>
              <w:rPr>
                <w:rFonts w:asciiTheme="majorHAnsi" w:hAnsiTheme="majorHAnsi"/>
              </w:rPr>
            </w:pPr>
            <w:r w:rsidRPr="00D3430B">
              <w:rPr>
                <w:rFonts w:asciiTheme="majorHAnsi" w:eastAsia="EC Square Sans Pro" w:hAnsiTheme="majorHAnsi" w:cs="EC Square Sans Pro"/>
                <w:color w:val="000000"/>
              </w:rPr>
              <w:t>офис оборудване, от което най-малко 50 % (0,5 точки) или 90 % (1 точка) (закръглено до най-</w:t>
            </w:r>
            <w:r w:rsidRPr="00D3430B">
              <w:rPr>
                <w:rFonts w:asciiTheme="majorHAnsi" w:eastAsia="EC Square Sans Pro" w:hAnsiTheme="majorHAnsi" w:cs="EC Square Sans Pro"/>
                <w:color w:val="000000"/>
              </w:rPr>
              <w:lastRenderedPageBreak/>
              <w:t>близкото цяло число) е класирано по ENERGY STAR, както е определено от спецификациите Energy Star v6.1 за компютри и съгласно споразумението в Решение (ЕС) 2015/1402 на Комисията</w:t>
            </w:r>
            <w:r w:rsidRPr="00D3430B">
              <w:rPr>
                <w:rFonts w:asciiTheme="majorHAnsi" w:eastAsia="EC Square Sans Pro" w:hAnsiTheme="majorHAnsi" w:cs="EC Square Sans Pro"/>
                <w:color w:val="000000"/>
                <w:vertAlign w:val="superscript"/>
              </w:rPr>
              <w:footnoteReference w:id="38"/>
            </w:r>
            <w:r w:rsidRPr="00D3430B">
              <w:rPr>
                <w:rFonts w:asciiTheme="majorHAnsi" w:eastAsia="EC Square Sans Pro" w:hAnsiTheme="majorHAnsi" w:cs="EC Square Sans Pro"/>
                <w:color w:val="000000"/>
              </w:rPr>
              <w:t>, от Energy Star v6.0 за екрани, от Energy Star v2.0 за оборудване за възпроизвеждане на изображения, от Energy Star v1.0 за източници на непрекъсваемо захранване и/или Energy Star v2.0 за сървъри на предприятия и съгласно споразумението в Решение 2014/202/ЕС на Комисията</w:t>
            </w:r>
            <w:r w:rsidRPr="00D3430B">
              <w:rPr>
                <w:rFonts w:asciiTheme="majorHAnsi" w:eastAsia="EC Square Sans Pro" w:hAnsiTheme="majorHAnsi" w:cs="EC Square Sans Pro"/>
                <w:color w:val="000000"/>
                <w:vertAlign w:val="superscript"/>
              </w:rPr>
              <w:footnoteReference w:id="39"/>
            </w:r>
            <w:r w:rsidRPr="00D3430B">
              <w:rPr>
                <w:rFonts w:asciiTheme="majorHAnsi" w:eastAsia="EC Square Sans Pro" w:hAnsiTheme="majorHAnsi" w:cs="EC Square Sans Pro"/>
                <w:color w:val="000000"/>
              </w:rPr>
              <w:t>.</w:t>
            </w:r>
          </w:p>
          <w:p w:rsidR="00CC095B" w:rsidRPr="00D3430B" w:rsidRDefault="00B66990">
            <w:pPr>
              <w:numPr>
                <w:ilvl w:val="0"/>
                <w:numId w:val="15"/>
              </w:numPr>
              <w:pBdr>
                <w:top w:val="nil"/>
                <w:left w:val="nil"/>
                <w:bottom w:val="nil"/>
                <w:right w:val="nil"/>
                <w:between w:val="nil"/>
              </w:pBdr>
              <w:spacing w:after="0" w:line="240" w:lineRule="auto"/>
              <w:jc w:val="both"/>
              <w:rPr>
                <w:rFonts w:asciiTheme="majorHAnsi" w:hAnsiTheme="majorHAnsi"/>
              </w:rPr>
            </w:pPr>
            <w:r w:rsidRPr="00D3430B">
              <w:rPr>
                <w:rFonts w:asciiTheme="majorHAnsi" w:eastAsia="EC Square Sans Pro" w:hAnsiTheme="majorHAnsi" w:cs="EC Square Sans Pro"/>
                <w:color w:val="000000"/>
              </w:rPr>
              <w:t>битови барабанни сушилни машини, от които най-малко 50 % (0,5 точки) или 90 % (1 точка) (закръглено до най-близкото цяло число) са с енергиен етикет на ЕС за клас A++ или по-висок, както е определен в приложение VI към Делегиран регламент (ЕС) № 392/2012 на Комисията</w:t>
            </w:r>
            <w:r w:rsidRPr="00D3430B">
              <w:rPr>
                <w:rFonts w:asciiTheme="majorHAnsi" w:eastAsia="EC Square Sans Pro" w:hAnsiTheme="majorHAnsi" w:cs="EC Square Sans Pro"/>
                <w:color w:val="000000"/>
                <w:vertAlign w:val="superscript"/>
              </w:rPr>
              <w:footnoteReference w:id="40"/>
            </w:r>
            <w:r w:rsidRPr="00D3430B">
              <w:rPr>
                <w:rFonts w:asciiTheme="majorHAnsi" w:eastAsia="EC Square Sans Pro" w:hAnsiTheme="majorHAnsi" w:cs="EC Square Sans Pro"/>
                <w:color w:val="000000"/>
              </w:rPr>
              <w:t>;</w:t>
            </w:r>
          </w:p>
          <w:p w:rsidR="00CC095B" w:rsidRPr="00D3430B" w:rsidRDefault="00B66990">
            <w:pPr>
              <w:numPr>
                <w:ilvl w:val="0"/>
                <w:numId w:val="15"/>
              </w:numPr>
              <w:pBdr>
                <w:top w:val="nil"/>
                <w:left w:val="nil"/>
                <w:bottom w:val="nil"/>
                <w:right w:val="nil"/>
                <w:between w:val="nil"/>
              </w:pBdr>
              <w:spacing w:after="0" w:line="240" w:lineRule="auto"/>
              <w:jc w:val="both"/>
              <w:rPr>
                <w:rFonts w:asciiTheme="majorHAnsi" w:hAnsiTheme="majorHAnsi"/>
              </w:rPr>
            </w:pPr>
            <w:r w:rsidRPr="00D3430B">
              <w:rPr>
                <w:rFonts w:asciiTheme="majorHAnsi" w:eastAsia="EC Square Sans Pro" w:hAnsiTheme="majorHAnsi" w:cs="EC Square Sans Pro"/>
                <w:color w:val="000000"/>
              </w:rPr>
              <w:t>битови прахосмукачки, от които най-малко 50 % (0,5 точки) или 90 % (1 точка) (закръглено до най-близкото цяло число) са с енергиен етикет на ЕС за клас A или по-висок, както е определен в приложение I към Делегиран регламент (ЕС) № 665/2013 на Комисията</w:t>
            </w:r>
            <w:r w:rsidRPr="00D3430B">
              <w:rPr>
                <w:rFonts w:asciiTheme="majorHAnsi" w:eastAsia="EC Square Sans Pro" w:hAnsiTheme="majorHAnsi" w:cs="EC Square Sans Pro"/>
                <w:color w:val="000000"/>
                <w:vertAlign w:val="superscript"/>
              </w:rPr>
              <w:footnoteReference w:id="41"/>
            </w:r>
            <w:r w:rsidRPr="00D3430B">
              <w:rPr>
                <w:rFonts w:asciiTheme="majorHAnsi" w:eastAsia="EC Square Sans Pro" w:hAnsiTheme="majorHAnsi" w:cs="EC Square Sans Pro"/>
                <w:color w:val="000000"/>
              </w:rPr>
              <w:t>;</w:t>
            </w:r>
          </w:p>
          <w:p w:rsidR="00CC095B" w:rsidRPr="00D3430B" w:rsidRDefault="00B66990">
            <w:pPr>
              <w:numPr>
                <w:ilvl w:val="0"/>
                <w:numId w:val="15"/>
              </w:numPr>
              <w:pBdr>
                <w:top w:val="nil"/>
                <w:left w:val="nil"/>
                <w:bottom w:val="nil"/>
                <w:right w:val="nil"/>
                <w:between w:val="nil"/>
              </w:pBdr>
              <w:spacing w:line="240" w:lineRule="auto"/>
              <w:jc w:val="both"/>
              <w:rPr>
                <w:rFonts w:asciiTheme="majorHAnsi" w:hAnsiTheme="majorHAnsi"/>
              </w:rPr>
            </w:pPr>
            <w:r w:rsidRPr="00D3430B">
              <w:rPr>
                <w:rFonts w:asciiTheme="majorHAnsi" w:eastAsia="EC Square Sans Pro" w:hAnsiTheme="majorHAnsi" w:cs="EC Square Sans Pro"/>
                <w:color w:val="000000"/>
              </w:rPr>
              <w:t>електрически лампи и осветителни тела, от които най-малко 50 % (0,5 точки) или 90 % (1 точка) са най-малко от клас A++, както е определен в приложение VI към Делегиран Регламент (ЕС) № 874/2012.</w:t>
            </w:r>
          </w:p>
          <w:p w:rsidR="00CC095B" w:rsidRDefault="00B66990">
            <w:pPr>
              <w:spacing w:line="240" w:lineRule="auto"/>
              <w:jc w:val="both"/>
            </w:pPr>
            <w:r>
              <w:t>Забележка: Този критерий не се отнася за уреди и осветление, които не са обхванати от регламента, посочен за всяка категория (напр. промишлени уреди).</w:t>
            </w:r>
          </w:p>
          <w:p w:rsidR="00CC095B" w:rsidRDefault="00B66990">
            <w:pPr>
              <w:spacing w:line="240" w:lineRule="auto"/>
              <w:jc w:val="both"/>
              <w:rPr>
                <w:b/>
                <w:i/>
              </w:rPr>
            </w:pPr>
            <w:r>
              <w:rPr>
                <w:b/>
                <w:i/>
              </w:rPr>
              <w:t>Оценка и проверка</w:t>
            </w:r>
          </w:p>
          <w:p w:rsidR="00CC095B" w:rsidRDefault="00B66990">
            <w:pPr>
              <w:spacing w:line="240" w:lineRule="auto"/>
              <w:jc w:val="both"/>
            </w:pPr>
            <w:r>
              <w:t>Заявителят представя документация, показваща енергийния клас (сертификат Energy Star за категория e) на всички уреди от приложимата категория.</w:t>
            </w:r>
          </w:p>
        </w:tc>
      </w:tr>
    </w:tbl>
    <w:p w:rsidR="00CC095B" w:rsidRDefault="00CC095B">
      <w:pPr>
        <w:spacing w:line="240" w:lineRule="auto"/>
        <w:jc w:val="both"/>
        <w:rPr>
          <w:b/>
          <w:color w:val="948A54"/>
        </w:rPr>
      </w:pPr>
    </w:p>
    <w:p w:rsidR="00CC095B" w:rsidRDefault="00B66990">
      <w:pPr>
        <w:spacing w:line="240" w:lineRule="auto"/>
        <w:jc w:val="both"/>
        <w:rPr>
          <w:b/>
          <w:color w:val="948A54"/>
        </w:rPr>
      </w:pPr>
      <w:r>
        <w:rPr>
          <w:b/>
          <w:noProof/>
          <w:color w:val="948A54"/>
        </w:rPr>
        <w:drawing>
          <wp:inline distT="0" distB="0" distL="0" distR="0">
            <wp:extent cx="259080" cy="231775"/>
            <wp:effectExtent l="0" t="0" r="0" b="0"/>
            <wp:docPr id="72"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Изискването е необходимо в момента на подаване на заявлението. </w:t>
      </w:r>
    </w:p>
    <w:p w:rsidR="00CC095B" w:rsidRDefault="00B66990">
      <w:pPr>
        <w:spacing w:after="0" w:line="240" w:lineRule="auto"/>
        <w:jc w:val="center"/>
        <w:rPr>
          <w:rFonts w:ascii="Corbel" w:eastAsia="Corbel" w:hAnsi="Corbel" w:cs="Corbel"/>
          <w:color w:val="0070C0"/>
          <w:sz w:val="18"/>
          <w:szCs w:val="18"/>
        </w:rPr>
      </w:pPr>
      <w:r>
        <w:rPr>
          <w:rFonts w:ascii="Corbel" w:eastAsia="Corbel" w:hAnsi="Corbel" w:cs="Corbel"/>
          <w:color w:val="0070C0"/>
          <w:sz w:val="18"/>
          <w:szCs w:val="18"/>
        </w:rPr>
        <w:t>Таблица 11. Резюме на изискванията за Критерий 31.</w:t>
      </w:r>
    </w:p>
    <w:tbl>
      <w:tblPr>
        <w:tblStyle w:val="afffa"/>
        <w:tblW w:w="8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4"/>
        <w:gridCol w:w="7298"/>
      </w:tblGrid>
      <w:tr w:rsidR="00CC095B">
        <w:trPr>
          <w:jc w:val="center"/>
        </w:trPr>
        <w:tc>
          <w:tcPr>
            <w:tcW w:w="8972" w:type="dxa"/>
            <w:gridSpan w:val="2"/>
            <w:shd w:val="clear" w:color="auto" w:fill="4F6228"/>
          </w:tcPr>
          <w:p w:rsidR="00CC095B" w:rsidRDefault="00B66990">
            <w:pPr>
              <w:spacing w:after="0" w:line="240" w:lineRule="auto"/>
              <w:jc w:val="center"/>
              <w:rPr>
                <w:b/>
                <w:sz w:val="18"/>
                <w:szCs w:val="18"/>
              </w:rPr>
            </w:pPr>
            <w:r>
              <w:rPr>
                <w:b/>
                <w:color w:val="FFFFFF"/>
                <w:sz w:val="18"/>
                <w:szCs w:val="18"/>
              </w:rPr>
              <w:t>Домашни хладилни уреди</w:t>
            </w:r>
          </w:p>
        </w:tc>
      </w:tr>
      <w:tr w:rsidR="00CC095B">
        <w:trPr>
          <w:jc w:val="center"/>
        </w:trPr>
        <w:tc>
          <w:tcPr>
            <w:tcW w:w="1674" w:type="dxa"/>
            <w:shd w:val="clear" w:color="auto" w:fill="4F6228"/>
          </w:tcPr>
          <w:p w:rsidR="00CC095B" w:rsidRDefault="00B66990">
            <w:pPr>
              <w:spacing w:after="0" w:line="240" w:lineRule="auto"/>
              <w:rPr>
                <w:b/>
                <w:sz w:val="18"/>
                <w:szCs w:val="18"/>
              </w:rPr>
            </w:pPr>
            <w:r>
              <w:rPr>
                <w:b/>
                <w:color w:val="FFFFFF"/>
                <w:sz w:val="18"/>
                <w:szCs w:val="18"/>
              </w:rPr>
              <w:t>Ниво на енергийна ефективност</w:t>
            </w:r>
          </w:p>
        </w:tc>
        <w:tc>
          <w:tcPr>
            <w:tcW w:w="7298" w:type="dxa"/>
          </w:tcPr>
          <w:p w:rsidR="00CC095B" w:rsidRDefault="00B66990">
            <w:pPr>
              <w:spacing w:after="0" w:line="240" w:lineRule="auto"/>
              <w:rPr>
                <w:sz w:val="18"/>
                <w:szCs w:val="18"/>
              </w:rPr>
            </w:pPr>
            <w:r>
              <w:rPr>
                <w:sz w:val="18"/>
                <w:szCs w:val="18"/>
              </w:rPr>
              <w:t xml:space="preserve">Енергиен етикет на ЕС за: Клас А++ или по-добър  </w:t>
            </w:r>
          </w:p>
        </w:tc>
      </w:tr>
      <w:tr w:rsidR="00CC095B">
        <w:trPr>
          <w:jc w:val="center"/>
        </w:trPr>
        <w:tc>
          <w:tcPr>
            <w:tcW w:w="1674" w:type="dxa"/>
            <w:shd w:val="clear" w:color="auto" w:fill="4F6228"/>
          </w:tcPr>
          <w:p w:rsidR="00CC095B" w:rsidRDefault="00B66990">
            <w:pPr>
              <w:spacing w:after="0" w:line="240" w:lineRule="auto"/>
              <w:jc w:val="both"/>
              <w:rPr>
                <w:b/>
                <w:sz w:val="18"/>
                <w:szCs w:val="18"/>
                <w:u w:val="single"/>
              </w:rPr>
            </w:pPr>
            <w:r>
              <w:rPr>
                <w:b/>
                <w:color w:val="FFFFFF"/>
                <w:sz w:val="18"/>
                <w:szCs w:val="18"/>
              </w:rPr>
              <w:t xml:space="preserve">Определение </w:t>
            </w:r>
          </w:p>
        </w:tc>
        <w:tc>
          <w:tcPr>
            <w:tcW w:w="7298" w:type="dxa"/>
          </w:tcPr>
          <w:p w:rsidR="00CC095B" w:rsidRDefault="00B66990">
            <w:pPr>
              <w:spacing w:after="0" w:line="240" w:lineRule="auto"/>
              <w:jc w:val="both"/>
              <w:rPr>
                <w:sz w:val="18"/>
                <w:szCs w:val="18"/>
              </w:rPr>
            </w:pPr>
            <w:r>
              <w:rPr>
                <w:sz w:val="18"/>
                <w:szCs w:val="18"/>
              </w:rPr>
              <w:t>Домашен хладилен уред означава изолиран шкаф с едно или повече отделения, предназначен за охлаждане или замразяване на хранителни продукти, или за съхраняване на охладени или замразени хранителни продукти за непрофесионални цели, с охлаждане въз основа на един или няколко потребяващи енергия процеси, като настоящото определение се отнася и за уредите, продавани в готов за сглобяване вид и сглобявани от крайния потребител.</w:t>
            </w:r>
          </w:p>
        </w:tc>
      </w:tr>
      <w:tr w:rsidR="00CC095B">
        <w:trPr>
          <w:jc w:val="center"/>
        </w:trPr>
        <w:tc>
          <w:tcPr>
            <w:tcW w:w="1674" w:type="dxa"/>
            <w:shd w:val="clear" w:color="auto" w:fill="4F6228"/>
          </w:tcPr>
          <w:p w:rsidR="00CC095B" w:rsidRDefault="00B66990">
            <w:pPr>
              <w:spacing w:after="0" w:line="240" w:lineRule="auto"/>
              <w:jc w:val="both"/>
              <w:rPr>
                <w:b/>
                <w:color w:val="FFFFFF"/>
                <w:sz w:val="18"/>
                <w:szCs w:val="18"/>
              </w:rPr>
            </w:pPr>
            <w:r>
              <w:rPr>
                <w:b/>
                <w:color w:val="FFFFFF"/>
                <w:sz w:val="18"/>
                <w:szCs w:val="18"/>
              </w:rPr>
              <w:t>Обхват</w:t>
            </w:r>
          </w:p>
        </w:tc>
        <w:tc>
          <w:tcPr>
            <w:tcW w:w="7298" w:type="dxa"/>
          </w:tcPr>
          <w:p w:rsidR="00CC095B" w:rsidRDefault="00B66990">
            <w:pPr>
              <w:spacing w:after="0" w:line="240" w:lineRule="auto"/>
              <w:jc w:val="both"/>
              <w:rPr>
                <w:sz w:val="18"/>
                <w:szCs w:val="18"/>
                <w:u w:val="single"/>
              </w:rPr>
            </w:pPr>
            <w:r>
              <w:rPr>
                <w:sz w:val="18"/>
                <w:szCs w:val="18"/>
                <w:u w:val="single"/>
              </w:rPr>
              <w:t>Включени в обхвата уреди:</w:t>
            </w:r>
          </w:p>
          <w:p w:rsidR="00CC095B" w:rsidRDefault="00B66990">
            <w:pPr>
              <w:spacing w:after="0" w:line="240" w:lineRule="auto"/>
              <w:jc w:val="both"/>
              <w:rPr>
                <w:sz w:val="18"/>
                <w:szCs w:val="18"/>
              </w:rPr>
            </w:pPr>
            <w:r>
              <w:rPr>
                <w:sz w:val="18"/>
                <w:szCs w:val="18"/>
              </w:rPr>
              <w:t>Уреди с работен обем между 10 и 1500 литра.</w:t>
            </w:r>
          </w:p>
          <w:p w:rsidR="00CC095B" w:rsidRDefault="00B66990">
            <w:pPr>
              <w:spacing w:after="0" w:line="240" w:lineRule="auto"/>
              <w:jc w:val="both"/>
              <w:rPr>
                <w:sz w:val="18"/>
                <w:szCs w:val="18"/>
              </w:rPr>
            </w:pPr>
            <w:r>
              <w:rPr>
                <w:sz w:val="18"/>
                <w:szCs w:val="18"/>
              </w:rPr>
              <w:lastRenderedPageBreak/>
              <w:t>Уредите, продавани за недомакинска употреба, или за охлаждане на артикули, различни от хранителни продукти, включително вградени уреди.</w:t>
            </w:r>
          </w:p>
          <w:p w:rsidR="00CC095B" w:rsidRDefault="00B66990">
            <w:pPr>
              <w:spacing w:after="0" w:line="240" w:lineRule="auto"/>
              <w:jc w:val="both"/>
              <w:rPr>
                <w:sz w:val="18"/>
                <w:szCs w:val="18"/>
                <w:u w:val="single"/>
              </w:rPr>
            </w:pPr>
            <w:r>
              <w:rPr>
                <w:sz w:val="18"/>
                <w:szCs w:val="18"/>
                <w:u w:val="single"/>
              </w:rPr>
              <w:t>Изключени от обхвата уреди:</w:t>
            </w:r>
          </w:p>
          <w:p w:rsidR="00CC095B" w:rsidRDefault="00B66990">
            <w:pPr>
              <w:spacing w:after="0" w:line="240" w:lineRule="auto"/>
              <w:jc w:val="both"/>
              <w:rPr>
                <w:sz w:val="18"/>
                <w:szCs w:val="18"/>
              </w:rPr>
            </w:pPr>
            <w:r>
              <w:rPr>
                <w:sz w:val="18"/>
                <w:szCs w:val="18"/>
              </w:rPr>
              <w:t>а) хладилни уреди, които получават енергия чрез различни от електричеството енергоносители, като например втечнен нефтен газ (пропан-бутан — LPG), керосин и биодизелови горива;</w:t>
            </w:r>
          </w:p>
          <w:p w:rsidR="00CC095B" w:rsidRDefault="00B66990">
            <w:pPr>
              <w:spacing w:after="0" w:line="240" w:lineRule="auto"/>
              <w:jc w:val="both"/>
              <w:rPr>
                <w:sz w:val="18"/>
                <w:szCs w:val="18"/>
              </w:rPr>
            </w:pPr>
            <w:r>
              <w:rPr>
                <w:sz w:val="18"/>
                <w:szCs w:val="18"/>
              </w:rPr>
              <w:t>б) захранвани от акумулаторни батерии хладилни уреди, които могат да бъдат свързани към електрическата мрежа посредством преобразувател на променлив ток в постоянен ток, закупен отделно от съответния хладилен уред;</w:t>
            </w:r>
          </w:p>
          <w:p w:rsidR="00CC095B" w:rsidRDefault="00B66990">
            <w:pPr>
              <w:spacing w:after="0" w:line="240" w:lineRule="auto"/>
              <w:jc w:val="both"/>
              <w:rPr>
                <w:sz w:val="18"/>
                <w:szCs w:val="18"/>
              </w:rPr>
            </w:pPr>
            <w:r>
              <w:rPr>
                <w:sz w:val="18"/>
                <w:szCs w:val="18"/>
              </w:rPr>
              <w:t>в) изработени по поръчка хладилни уреди, които се произвеждат в единична бройка и не са еквивалентни на други модели хладилни уреди;</w:t>
            </w:r>
          </w:p>
          <w:p w:rsidR="00CC095B" w:rsidRDefault="00B66990">
            <w:pPr>
              <w:spacing w:after="0" w:line="240" w:lineRule="auto"/>
              <w:jc w:val="both"/>
              <w:rPr>
                <w:sz w:val="18"/>
                <w:szCs w:val="18"/>
              </w:rPr>
            </w:pPr>
            <w:r>
              <w:rPr>
                <w:sz w:val="18"/>
                <w:szCs w:val="18"/>
              </w:rPr>
              <w:t>г) хладилни уреди за приложения в сектора на услугите, при които изваждането на охладени хранителни продукти се следи електронно и тази информация може автоматично да бъде предадена по мрежова връзка до дистанционна контролна система за отчитане;</w:t>
            </w:r>
          </w:p>
          <w:p w:rsidR="00CC095B" w:rsidRDefault="00B66990">
            <w:pPr>
              <w:spacing w:after="0" w:line="240" w:lineRule="auto"/>
              <w:jc w:val="both"/>
              <w:rPr>
                <w:sz w:val="18"/>
                <w:szCs w:val="18"/>
                <w:u w:val="single"/>
              </w:rPr>
            </w:pPr>
            <w:r>
              <w:rPr>
                <w:sz w:val="18"/>
                <w:szCs w:val="18"/>
              </w:rPr>
              <w:t>д) уреди, чиято основна функция не е съхранението на хранителни продукти чрез охлаждане, като например самостоятелни ледогенератори (stand-alone ice-makers) или автомати за охладени напитки (chilled drinks dispensers).</w:t>
            </w:r>
          </w:p>
        </w:tc>
      </w:tr>
      <w:tr w:rsidR="00CC095B">
        <w:trPr>
          <w:jc w:val="center"/>
        </w:trPr>
        <w:tc>
          <w:tcPr>
            <w:tcW w:w="8972" w:type="dxa"/>
            <w:gridSpan w:val="2"/>
            <w:shd w:val="clear" w:color="auto" w:fill="4F6228"/>
          </w:tcPr>
          <w:p w:rsidR="00CC095B" w:rsidRDefault="00B66990">
            <w:pPr>
              <w:spacing w:after="0" w:line="240" w:lineRule="auto"/>
              <w:jc w:val="center"/>
              <w:rPr>
                <w:b/>
                <w:color w:val="FFFFFF"/>
                <w:sz w:val="18"/>
                <w:szCs w:val="18"/>
              </w:rPr>
            </w:pPr>
            <w:r>
              <w:rPr>
                <w:b/>
                <w:color w:val="FFFFFF"/>
                <w:sz w:val="18"/>
                <w:szCs w:val="18"/>
              </w:rPr>
              <w:lastRenderedPageBreak/>
              <w:t>Битови електрически фурни</w:t>
            </w:r>
          </w:p>
        </w:tc>
      </w:tr>
      <w:tr w:rsidR="00CC095B">
        <w:trPr>
          <w:jc w:val="center"/>
        </w:trPr>
        <w:tc>
          <w:tcPr>
            <w:tcW w:w="1674" w:type="dxa"/>
            <w:shd w:val="clear" w:color="auto" w:fill="4F6228"/>
          </w:tcPr>
          <w:p w:rsidR="00CC095B" w:rsidRDefault="00B66990">
            <w:pPr>
              <w:spacing w:after="0" w:line="240" w:lineRule="auto"/>
              <w:rPr>
                <w:b/>
                <w:sz w:val="18"/>
                <w:szCs w:val="18"/>
              </w:rPr>
            </w:pPr>
            <w:r>
              <w:rPr>
                <w:b/>
                <w:color w:val="FFFFFF"/>
                <w:sz w:val="18"/>
                <w:szCs w:val="18"/>
              </w:rPr>
              <w:t>Ниво на енергийна ефективност</w:t>
            </w:r>
          </w:p>
        </w:tc>
        <w:tc>
          <w:tcPr>
            <w:tcW w:w="7298" w:type="dxa"/>
          </w:tcPr>
          <w:p w:rsidR="00CC095B" w:rsidRDefault="00B66990">
            <w:pPr>
              <w:spacing w:after="0" w:line="240" w:lineRule="auto"/>
              <w:rPr>
                <w:sz w:val="18"/>
                <w:szCs w:val="18"/>
              </w:rPr>
            </w:pPr>
            <w:r>
              <w:rPr>
                <w:sz w:val="18"/>
                <w:szCs w:val="18"/>
              </w:rPr>
              <w:t>Енергиен етикет на ЕС за: Клас А++ или по-добър</w:t>
            </w:r>
          </w:p>
        </w:tc>
      </w:tr>
      <w:tr w:rsidR="00CC095B">
        <w:trPr>
          <w:jc w:val="center"/>
        </w:trPr>
        <w:tc>
          <w:tcPr>
            <w:tcW w:w="1674" w:type="dxa"/>
            <w:shd w:val="clear" w:color="auto" w:fill="4F6228"/>
          </w:tcPr>
          <w:p w:rsidR="00CC095B" w:rsidRDefault="00B66990">
            <w:pPr>
              <w:spacing w:after="0" w:line="240" w:lineRule="auto"/>
              <w:rPr>
                <w:b/>
                <w:color w:val="FFFFFF"/>
                <w:sz w:val="18"/>
                <w:szCs w:val="18"/>
              </w:rPr>
            </w:pPr>
            <w:r>
              <w:rPr>
                <w:b/>
                <w:color w:val="FFFFFF"/>
                <w:sz w:val="18"/>
                <w:szCs w:val="18"/>
              </w:rPr>
              <w:t>Определение</w:t>
            </w:r>
          </w:p>
        </w:tc>
        <w:tc>
          <w:tcPr>
            <w:tcW w:w="7298" w:type="dxa"/>
          </w:tcPr>
          <w:p w:rsidR="00CC095B" w:rsidRDefault="00B66990">
            <w:pPr>
              <w:spacing w:after="0" w:line="240" w:lineRule="auto"/>
              <w:rPr>
                <w:sz w:val="18"/>
                <w:szCs w:val="18"/>
              </w:rPr>
            </w:pPr>
            <w:r>
              <w:rPr>
                <w:sz w:val="18"/>
                <w:szCs w:val="18"/>
              </w:rPr>
              <w:t>Електрическа фурна означава уред, или част от уред, в който има едно или повече затворени отделения, използващ електроенергия, в който храната се приготвя чрез използване на конвенционален режим или</w:t>
            </w:r>
          </w:p>
          <w:p w:rsidR="00CC095B" w:rsidRDefault="00B66990">
            <w:pPr>
              <w:spacing w:after="0" w:line="240" w:lineRule="auto"/>
              <w:rPr>
                <w:sz w:val="18"/>
                <w:szCs w:val="18"/>
              </w:rPr>
            </w:pPr>
            <w:r>
              <w:rPr>
                <w:sz w:val="18"/>
                <w:szCs w:val="18"/>
              </w:rPr>
              <w:t>режим с принудителна циркулация</w:t>
            </w:r>
          </w:p>
        </w:tc>
      </w:tr>
      <w:tr w:rsidR="00CC095B">
        <w:trPr>
          <w:jc w:val="center"/>
        </w:trPr>
        <w:tc>
          <w:tcPr>
            <w:tcW w:w="1674" w:type="dxa"/>
            <w:shd w:val="clear" w:color="auto" w:fill="4F6228"/>
          </w:tcPr>
          <w:p w:rsidR="00CC095B" w:rsidRDefault="00B66990">
            <w:pPr>
              <w:spacing w:after="0" w:line="240" w:lineRule="auto"/>
              <w:jc w:val="both"/>
              <w:rPr>
                <w:b/>
                <w:sz w:val="18"/>
                <w:szCs w:val="18"/>
                <w:u w:val="single"/>
              </w:rPr>
            </w:pPr>
            <w:r>
              <w:rPr>
                <w:b/>
                <w:color w:val="FFFFFF"/>
                <w:sz w:val="18"/>
                <w:szCs w:val="18"/>
              </w:rPr>
              <w:t>Обхват</w:t>
            </w:r>
          </w:p>
        </w:tc>
        <w:tc>
          <w:tcPr>
            <w:tcW w:w="7298" w:type="dxa"/>
          </w:tcPr>
          <w:p w:rsidR="00CC095B" w:rsidRDefault="00B66990">
            <w:pPr>
              <w:spacing w:after="0" w:line="240" w:lineRule="auto"/>
              <w:jc w:val="both"/>
              <w:rPr>
                <w:sz w:val="18"/>
                <w:szCs w:val="18"/>
                <w:u w:val="single"/>
              </w:rPr>
            </w:pPr>
            <w:r>
              <w:rPr>
                <w:sz w:val="18"/>
                <w:szCs w:val="18"/>
                <w:u w:val="single"/>
              </w:rPr>
              <w:t>Включени в обхвата уреди:</w:t>
            </w:r>
          </w:p>
          <w:p w:rsidR="00CC095B" w:rsidRDefault="00B66990">
            <w:pPr>
              <w:spacing w:after="0" w:line="240" w:lineRule="auto"/>
              <w:jc w:val="both"/>
              <w:rPr>
                <w:sz w:val="18"/>
                <w:szCs w:val="18"/>
              </w:rPr>
            </w:pPr>
            <w:r>
              <w:rPr>
                <w:sz w:val="18"/>
                <w:szCs w:val="18"/>
              </w:rPr>
              <w:t>Електрически фурни за битова употреба, захранвани от електрическата мрежа или фурни, които са част от по-големи уреди</w:t>
            </w:r>
          </w:p>
          <w:p w:rsidR="00CC095B" w:rsidRDefault="00B66990">
            <w:pPr>
              <w:spacing w:after="0" w:line="240" w:lineRule="auto"/>
              <w:jc w:val="both"/>
              <w:rPr>
                <w:sz w:val="18"/>
                <w:szCs w:val="18"/>
                <w:u w:val="single"/>
              </w:rPr>
            </w:pPr>
            <w:r>
              <w:rPr>
                <w:sz w:val="18"/>
                <w:szCs w:val="18"/>
                <w:u w:val="single"/>
              </w:rPr>
              <w:t>Изключени от обхвата уреди:</w:t>
            </w:r>
          </w:p>
          <w:p w:rsidR="00CC095B" w:rsidRDefault="00B66990">
            <w:pPr>
              <w:spacing w:after="0" w:line="240" w:lineRule="auto"/>
              <w:jc w:val="both"/>
              <w:rPr>
                <w:sz w:val="18"/>
                <w:szCs w:val="18"/>
              </w:rPr>
            </w:pPr>
            <w:r>
              <w:rPr>
                <w:sz w:val="18"/>
                <w:szCs w:val="18"/>
              </w:rPr>
              <w:t>а) фурни, които могат да работят с други източници на енергия;</w:t>
            </w:r>
          </w:p>
          <w:p w:rsidR="00CC095B" w:rsidRDefault="00B66990">
            <w:pPr>
              <w:spacing w:after="0" w:line="240" w:lineRule="auto"/>
              <w:jc w:val="both"/>
              <w:rPr>
                <w:sz w:val="18"/>
                <w:szCs w:val="18"/>
              </w:rPr>
            </w:pPr>
            <w:r>
              <w:rPr>
                <w:sz w:val="18"/>
                <w:szCs w:val="18"/>
              </w:rPr>
              <w:t>б) фурни, които предлагат функция „нагряване с микровълни“;</w:t>
            </w:r>
          </w:p>
          <w:p w:rsidR="00CC095B" w:rsidRDefault="00B66990">
            <w:pPr>
              <w:spacing w:after="0" w:line="240" w:lineRule="auto"/>
              <w:jc w:val="both"/>
              <w:rPr>
                <w:sz w:val="18"/>
                <w:szCs w:val="18"/>
              </w:rPr>
            </w:pPr>
            <w:r>
              <w:rPr>
                <w:sz w:val="18"/>
                <w:szCs w:val="18"/>
              </w:rPr>
              <w:t>в) малки фурни;</w:t>
            </w:r>
          </w:p>
          <w:p w:rsidR="00CC095B" w:rsidRDefault="00B66990">
            <w:pPr>
              <w:spacing w:after="0" w:line="240" w:lineRule="auto"/>
              <w:jc w:val="both"/>
              <w:rPr>
                <w:sz w:val="18"/>
                <w:szCs w:val="18"/>
              </w:rPr>
            </w:pPr>
            <w:r>
              <w:rPr>
                <w:sz w:val="18"/>
                <w:szCs w:val="18"/>
              </w:rPr>
              <w:t>г) преносими фурни;</w:t>
            </w:r>
          </w:p>
          <w:p w:rsidR="00CC095B" w:rsidRDefault="00B66990">
            <w:pPr>
              <w:spacing w:after="0" w:line="240" w:lineRule="auto"/>
              <w:jc w:val="both"/>
              <w:rPr>
                <w:sz w:val="18"/>
                <w:szCs w:val="18"/>
              </w:rPr>
            </w:pPr>
            <w:r>
              <w:rPr>
                <w:sz w:val="18"/>
                <w:szCs w:val="18"/>
              </w:rPr>
              <w:t>д) акумулираща фурни;</w:t>
            </w:r>
          </w:p>
          <w:p w:rsidR="00CC095B" w:rsidRDefault="00B66990">
            <w:pPr>
              <w:spacing w:after="0" w:line="240" w:lineRule="auto"/>
              <w:rPr>
                <w:sz w:val="18"/>
                <w:szCs w:val="18"/>
              </w:rPr>
            </w:pPr>
            <w:r>
              <w:rPr>
                <w:sz w:val="18"/>
                <w:szCs w:val="18"/>
              </w:rPr>
              <w:t>е) фурни, които се нагряват с пара като първична функция за нагряване;</w:t>
            </w:r>
          </w:p>
        </w:tc>
      </w:tr>
      <w:tr w:rsidR="00CC095B">
        <w:trPr>
          <w:jc w:val="center"/>
        </w:trPr>
        <w:tc>
          <w:tcPr>
            <w:tcW w:w="8972" w:type="dxa"/>
            <w:gridSpan w:val="2"/>
            <w:shd w:val="clear" w:color="auto" w:fill="4F6228"/>
          </w:tcPr>
          <w:p w:rsidR="00CC095B" w:rsidRDefault="00B66990">
            <w:pPr>
              <w:spacing w:after="0" w:line="240" w:lineRule="auto"/>
              <w:jc w:val="center"/>
              <w:rPr>
                <w:b/>
                <w:color w:val="FFFFFF"/>
                <w:sz w:val="18"/>
                <w:szCs w:val="18"/>
              </w:rPr>
            </w:pPr>
            <w:r>
              <w:rPr>
                <w:b/>
                <w:color w:val="FFFFFF"/>
                <w:sz w:val="18"/>
                <w:szCs w:val="18"/>
              </w:rPr>
              <w:t>Домакински съдомиялни машини</w:t>
            </w:r>
          </w:p>
        </w:tc>
      </w:tr>
      <w:tr w:rsidR="00CC095B">
        <w:trPr>
          <w:jc w:val="center"/>
        </w:trPr>
        <w:tc>
          <w:tcPr>
            <w:tcW w:w="1674" w:type="dxa"/>
            <w:shd w:val="clear" w:color="auto" w:fill="4F6228"/>
          </w:tcPr>
          <w:p w:rsidR="00CC095B" w:rsidRDefault="00B66990">
            <w:pPr>
              <w:spacing w:after="0" w:line="240" w:lineRule="auto"/>
              <w:rPr>
                <w:b/>
                <w:sz w:val="18"/>
                <w:szCs w:val="18"/>
              </w:rPr>
            </w:pPr>
            <w:r>
              <w:rPr>
                <w:b/>
                <w:color w:val="FFFFFF"/>
                <w:sz w:val="18"/>
                <w:szCs w:val="18"/>
              </w:rPr>
              <w:t>Ниво на енергийна ефективност</w:t>
            </w:r>
          </w:p>
        </w:tc>
        <w:tc>
          <w:tcPr>
            <w:tcW w:w="7298" w:type="dxa"/>
          </w:tcPr>
          <w:p w:rsidR="00CC095B" w:rsidRDefault="00B66990">
            <w:pPr>
              <w:spacing w:after="0" w:line="240" w:lineRule="auto"/>
              <w:rPr>
                <w:sz w:val="18"/>
                <w:szCs w:val="18"/>
              </w:rPr>
            </w:pPr>
            <w:r>
              <w:rPr>
                <w:sz w:val="18"/>
                <w:szCs w:val="18"/>
              </w:rPr>
              <w:t>Енергиен етикет на ЕС за: Клас А++ или по-добър</w:t>
            </w:r>
          </w:p>
        </w:tc>
      </w:tr>
      <w:tr w:rsidR="00CC095B">
        <w:trPr>
          <w:jc w:val="center"/>
        </w:trPr>
        <w:tc>
          <w:tcPr>
            <w:tcW w:w="1674" w:type="dxa"/>
            <w:shd w:val="clear" w:color="auto" w:fill="4F6228"/>
          </w:tcPr>
          <w:p w:rsidR="00CC095B" w:rsidRDefault="00B66990">
            <w:pPr>
              <w:spacing w:after="0" w:line="240" w:lineRule="auto"/>
              <w:jc w:val="both"/>
              <w:rPr>
                <w:b/>
                <w:sz w:val="18"/>
                <w:szCs w:val="18"/>
                <w:u w:val="single"/>
              </w:rPr>
            </w:pPr>
            <w:r>
              <w:rPr>
                <w:b/>
                <w:color w:val="FFFFFF"/>
                <w:sz w:val="18"/>
                <w:szCs w:val="18"/>
              </w:rPr>
              <w:t>Определение</w:t>
            </w:r>
          </w:p>
        </w:tc>
        <w:tc>
          <w:tcPr>
            <w:tcW w:w="7298" w:type="dxa"/>
          </w:tcPr>
          <w:p w:rsidR="00CC095B" w:rsidRDefault="00B66990">
            <w:pPr>
              <w:spacing w:after="0" w:line="240" w:lineRule="auto"/>
              <w:jc w:val="both"/>
              <w:rPr>
                <w:sz w:val="18"/>
                <w:szCs w:val="18"/>
              </w:rPr>
            </w:pPr>
            <w:r>
              <w:rPr>
                <w:sz w:val="18"/>
                <w:szCs w:val="18"/>
              </w:rPr>
              <w:t>Домакинска съдомиялна машина означава машина, която почиства, изплаква и подсушава керамични и стъклени съдове за хранене, прибори за хранене и готварски принадлежности по химически, термични и електрически методи и която е проектирана за използване главно за непрофесионални цели.</w:t>
            </w:r>
          </w:p>
        </w:tc>
      </w:tr>
      <w:tr w:rsidR="00CC095B">
        <w:trPr>
          <w:jc w:val="center"/>
        </w:trPr>
        <w:tc>
          <w:tcPr>
            <w:tcW w:w="1674" w:type="dxa"/>
            <w:shd w:val="clear" w:color="auto" w:fill="4F6228"/>
          </w:tcPr>
          <w:p w:rsidR="00CC095B" w:rsidRDefault="00B66990">
            <w:pPr>
              <w:spacing w:after="0" w:line="240" w:lineRule="auto"/>
              <w:jc w:val="both"/>
              <w:rPr>
                <w:b/>
                <w:color w:val="FFFFFF"/>
                <w:sz w:val="18"/>
                <w:szCs w:val="18"/>
              </w:rPr>
            </w:pPr>
            <w:r>
              <w:rPr>
                <w:b/>
                <w:color w:val="FFFFFF"/>
                <w:sz w:val="18"/>
                <w:szCs w:val="18"/>
              </w:rPr>
              <w:t>Обхват</w:t>
            </w:r>
          </w:p>
        </w:tc>
        <w:tc>
          <w:tcPr>
            <w:tcW w:w="7298" w:type="dxa"/>
          </w:tcPr>
          <w:p w:rsidR="00CC095B" w:rsidRDefault="00B66990">
            <w:pPr>
              <w:spacing w:after="0" w:line="240" w:lineRule="auto"/>
              <w:jc w:val="both"/>
              <w:rPr>
                <w:sz w:val="18"/>
                <w:szCs w:val="18"/>
                <w:u w:val="single"/>
              </w:rPr>
            </w:pPr>
            <w:r>
              <w:rPr>
                <w:sz w:val="18"/>
                <w:szCs w:val="18"/>
                <w:u w:val="single"/>
              </w:rPr>
              <w:t>Включени в обхвата уреди:</w:t>
            </w:r>
          </w:p>
          <w:p w:rsidR="00CC095B" w:rsidRDefault="00B66990">
            <w:pPr>
              <w:spacing w:after="0" w:line="240" w:lineRule="auto"/>
              <w:jc w:val="both"/>
              <w:rPr>
                <w:sz w:val="18"/>
                <w:szCs w:val="18"/>
                <w:u w:val="single"/>
              </w:rPr>
            </w:pPr>
            <w:r>
              <w:rPr>
                <w:sz w:val="18"/>
                <w:szCs w:val="18"/>
              </w:rPr>
              <w:t>Захранвани от електрическата мрежа домакински съдомиялни машини, които могат да бъдат захранвани и от акумулаторни батерии, включително тези, продавани за недомашно използване, а също и вградените домакински съдомиялни машини.</w:t>
            </w:r>
          </w:p>
        </w:tc>
      </w:tr>
      <w:tr w:rsidR="00CC095B">
        <w:trPr>
          <w:jc w:val="center"/>
        </w:trPr>
        <w:tc>
          <w:tcPr>
            <w:tcW w:w="8972" w:type="dxa"/>
            <w:gridSpan w:val="2"/>
            <w:shd w:val="clear" w:color="auto" w:fill="4F6228"/>
          </w:tcPr>
          <w:p w:rsidR="00CC095B" w:rsidRDefault="00B66990">
            <w:pPr>
              <w:spacing w:after="0" w:line="240" w:lineRule="auto"/>
              <w:jc w:val="center"/>
              <w:rPr>
                <w:b/>
                <w:color w:val="FFFFFF"/>
                <w:sz w:val="18"/>
                <w:szCs w:val="18"/>
              </w:rPr>
            </w:pPr>
            <w:r>
              <w:rPr>
                <w:b/>
                <w:color w:val="FFFFFF"/>
                <w:sz w:val="18"/>
                <w:szCs w:val="18"/>
              </w:rPr>
              <w:t>Битови перални машини</w:t>
            </w:r>
          </w:p>
        </w:tc>
      </w:tr>
      <w:tr w:rsidR="00CC095B">
        <w:trPr>
          <w:jc w:val="center"/>
        </w:trPr>
        <w:tc>
          <w:tcPr>
            <w:tcW w:w="1674" w:type="dxa"/>
            <w:shd w:val="clear" w:color="auto" w:fill="4F6228"/>
          </w:tcPr>
          <w:p w:rsidR="00CC095B" w:rsidRDefault="00B66990">
            <w:pPr>
              <w:spacing w:after="0" w:line="240" w:lineRule="auto"/>
              <w:rPr>
                <w:b/>
                <w:sz w:val="18"/>
                <w:szCs w:val="18"/>
              </w:rPr>
            </w:pPr>
            <w:r>
              <w:rPr>
                <w:b/>
                <w:color w:val="FFFFFF"/>
                <w:sz w:val="18"/>
                <w:szCs w:val="18"/>
              </w:rPr>
              <w:t>Ниво на енергийна ефективност</w:t>
            </w:r>
          </w:p>
        </w:tc>
        <w:tc>
          <w:tcPr>
            <w:tcW w:w="7298" w:type="dxa"/>
          </w:tcPr>
          <w:p w:rsidR="00CC095B" w:rsidRDefault="00B66990">
            <w:pPr>
              <w:spacing w:after="0" w:line="240" w:lineRule="auto"/>
              <w:rPr>
                <w:sz w:val="18"/>
                <w:szCs w:val="18"/>
              </w:rPr>
            </w:pPr>
            <w:r>
              <w:rPr>
                <w:sz w:val="18"/>
                <w:szCs w:val="18"/>
              </w:rPr>
              <w:t>Енергиен етикет на ЕС за: Клас А++ или по-добър</w:t>
            </w:r>
          </w:p>
        </w:tc>
      </w:tr>
      <w:tr w:rsidR="00CC095B">
        <w:trPr>
          <w:jc w:val="center"/>
        </w:trPr>
        <w:tc>
          <w:tcPr>
            <w:tcW w:w="1674" w:type="dxa"/>
            <w:shd w:val="clear" w:color="auto" w:fill="4F6228"/>
          </w:tcPr>
          <w:p w:rsidR="00CC095B" w:rsidRDefault="00B66990">
            <w:pPr>
              <w:spacing w:after="0" w:line="240" w:lineRule="auto"/>
              <w:jc w:val="both"/>
              <w:rPr>
                <w:b/>
                <w:sz w:val="18"/>
                <w:szCs w:val="18"/>
                <w:u w:val="single"/>
              </w:rPr>
            </w:pPr>
            <w:r>
              <w:rPr>
                <w:b/>
                <w:color w:val="FFFFFF"/>
                <w:sz w:val="18"/>
                <w:szCs w:val="18"/>
              </w:rPr>
              <w:t>Определение</w:t>
            </w:r>
          </w:p>
        </w:tc>
        <w:tc>
          <w:tcPr>
            <w:tcW w:w="7298" w:type="dxa"/>
          </w:tcPr>
          <w:p w:rsidR="00CC095B" w:rsidRDefault="00B66990">
            <w:pPr>
              <w:spacing w:after="0" w:line="240" w:lineRule="auto"/>
              <w:jc w:val="both"/>
              <w:rPr>
                <w:sz w:val="18"/>
                <w:szCs w:val="18"/>
              </w:rPr>
            </w:pPr>
            <w:r>
              <w:rPr>
                <w:sz w:val="18"/>
                <w:szCs w:val="18"/>
              </w:rPr>
              <w:t>Битова перална машина означава автоматична перална машина, която почиства и изплаква текстил, като използва вода, притежава също така функция за центрофугиране и е проектирана да бъде използвана главно за непрофесионални цели.</w:t>
            </w:r>
          </w:p>
        </w:tc>
      </w:tr>
      <w:tr w:rsidR="00CC095B">
        <w:trPr>
          <w:jc w:val="center"/>
        </w:trPr>
        <w:tc>
          <w:tcPr>
            <w:tcW w:w="1674" w:type="dxa"/>
            <w:shd w:val="clear" w:color="auto" w:fill="4F6228"/>
          </w:tcPr>
          <w:p w:rsidR="00CC095B" w:rsidRDefault="00B66990">
            <w:pPr>
              <w:spacing w:after="0" w:line="240" w:lineRule="auto"/>
              <w:jc w:val="both"/>
              <w:rPr>
                <w:b/>
                <w:color w:val="FFFFFF"/>
                <w:sz w:val="18"/>
                <w:szCs w:val="18"/>
              </w:rPr>
            </w:pPr>
            <w:r>
              <w:rPr>
                <w:b/>
                <w:color w:val="FFFFFF"/>
                <w:sz w:val="18"/>
                <w:szCs w:val="18"/>
              </w:rPr>
              <w:t>Обхват</w:t>
            </w:r>
          </w:p>
        </w:tc>
        <w:tc>
          <w:tcPr>
            <w:tcW w:w="7298" w:type="dxa"/>
          </w:tcPr>
          <w:p w:rsidR="00CC095B" w:rsidRDefault="00B66990">
            <w:pPr>
              <w:spacing w:after="0" w:line="240" w:lineRule="auto"/>
              <w:jc w:val="both"/>
              <w:rPr>
                <w:sz w:val="18"/>
                <w:szCs w:val="18"/>
                <w:u w:val="single"/>
              </w:rPr>
            </w:pPr>
            <w:r>
              <w:rPr>
                <w:sz w:val="18"/>
                <w:szCs w:val="18"/>
                <w:u w:val="single"/>
              </w:rPr>
              <w:t>Включени в обхвата уреди:</w:t>
            </w:r>
          </w:p>
          <w:p w:rsidR="00CC095B" w:rsidRDefault="00B66990">
            <w:pPr>
              <w:spacing w:after="0" w:line="240" w:lineRule="auto"/>
              <w:jc w:val="both"/>
              <w:rPr>
                <w:sz w:val="18"/>
                <w:szCs w:val="18"/>
              </w:rPr>
            </w:pPr>
            <w:r>
              <w:rPr>
                <w:sz w:val="18"/>
                <w:szCs w:val="18"/>
              </w:rPr>
              <w:t>Захранвани от електрическата мрежа битови перални машини, които могат да бъдат захранвани и от акумулаторни батерии, включително тези, продавани за недомашно използване, а също и вградените домакински съдомиялни машини.</w:t>
            </w:r>
          </w:p>
          <w:p w:rsidR="00CC095B" w:rsidRDefault="00B66990">
            <w:pPr>
              <w:spacing w:after="0" w:line="240" w:lineRule="auto"/>
              <w:jc w:val="both"/>
              <w:rPr>
                <w:sz w:val="18"/>
                <w:szCs w:val="18"/>
                <w:u w:val="single"/>
              </w:rPr>
            </w:pPr>
            <w:r>
              <w:rPr>
                <w:sz w:val="18"/>
                <w:szCs w:val="18"/>
                <w:u w:val="single"/>
              </w:rPr>
              <w:t>Изключени от обхвата уреди:</w:t>
            </w:r>
          </w:p>
          <w:p w:rsidR="00CC095B" w:rsidRDefault="00B66990">
            <w:pPr>
              <w:spacing w:after="0" w:line="240" w:lineRule="auto"/>
              <w:jc w:val="both"/>
              <w:rPr>
                <w:sz w:val="18"/>
                <w:szCs w:val="18"/>
                <w:u w:val="single"/>
              </w:rPr>
            </w:pPr>
            <w:r>
              <w:rPr>
                <w:sz w:val="18"/>
                <w:szCs w:val="18"/>
              </w:rPr>
              <w:lastRenderedPageBreak/>
              <w:t>Комбинирани перални и сушилни машини.</w:t>
            </w:r>
          </w:p>
        </w:tc>
      </w:tr>
      <w:tr w:rsidR="00CC095B">
        <w:trPr>
          <w:jc w:val="center"/>
        </w:trPr>
        <w:tc>
          <w:tcPr>
            <w:tcW w:w="8972" w:type="dxa"/>
            <w:gridSpan w:val="2"/>
            <w:shd w:val="clear" w:color="auto" w:fill="4F6228"/>
          </w:tcPr>
          <w:p w:rsidR="00CC095B" w:rsidRDefault="00B66990">
            <w:pPr>
              <w:spacing w:after="0" w:line="240" w:lineRule="auto"/>
              <w:jc w:val="center"/>
              <w:rPr>
                <w:b/>
                <w:color w:val="FFFFFF"/>
                <w:sz w:val="18"/>
                <w:szCs w:val="18"/>
              </w:rPr>
            </w:pPr>
            <w:r>
              <w:rPr>
                <w:b/>
                <w:color w:val="FFFFFF"/>
                <w:sz w:val="18"/>
                <w:szCs w:val="18"/>
              </w:rPr>
              <w:lastRenderedPageBreak/>
              <w:t>Офис оборудване</w:t>
            </w:r>
          </w:p>
        </w:tc>
      </w:tr>
      <w:tr w:rsidR="00CC095B">
        <w:trPr>
          <w:jc w:val="center"/>
        </w:trPr>
        <w:tc>
          <w:tcPr>
            <w:tcW w:w="1674" w:type="dxa"/>
            <w:shd w:val="clear" w:color="auto" w:fill="4F6228"/>
          </w:tcPr>
          <w:p w:rsidR="00CC095B" w:rsidRDefault="00B66990">
            <w:pPr>
              <w:spacing w:after="0" w:line="240" w:lineRule="auto"/>
              <w:rPr>
                <w:b/>
                <w:sz w:val="18"/>
                <w:szCs w:val="18"/>
              </w:rPr>
            </w:pPr>
            <w:r>
              <w:rPr>
                <w:b/>
                <w:color w:val="FFFFFF"/>
                <w:sz w:val="18"/>
                <w:szCs w:val="18"/>
              </w:rPr>
              <w:t>Ниво на енергийна ефективност</w:t>
            </w:r>
          </w:p>
        </w:tc>
        <w:tc>
          <w:tcPr>
            <w:tcW w:w="7298" w:type="dxa"/>
          </w:tcPr>
          <w:p w:rsidR="00CC095B" w:rsidRDefault="00B66990">
            <w:pPr>
              <w:spacing w:after="0" w:line="240" w:lineRule="auto"/>
              <w:rPr>
                <w:sz w:val="18"/>
                <w:szCs w:val="18"/>
              </w:rPr>
            </w:pPr>
            <w:r>
              <w:rPr>
                <w:sz w:val="18"/>
                <w:szCs w:val="18"/>
              </w:rPr>
              <w:t>Класирани по ENERGY STAR</w:t>
            </w:r>
          </w:p>
        </w:tc>
      </w:tr>
      <w:tr w:rsidR="00CC095B">
        <w:trPr>
          <w:jc w:val="center"/>
        </w:trPr>
        <w:tc>
          <w:tcPr>
            <w:tcW w:w="1674" w:type="dxa"/>
            <w:shd w:val="clear" w:color="auto" w:fill="4F6228"/>
          </w:tcPr>
          <w:p w:rsidR="00CC095B" w:rsidRDefault="00B66990">
            <w:pPr>
              <w:spacing w:after="0" w:line="240" w:lineRule="auto"/>
              <w:jc w:val="both"/>
              <w:rPr>
                <w:b/>
                <w:sz w:val="18"/>
                <w:szCs w:val="18"/>
                <w:u w:val="single"/>
              </w:rPr>
            </w:pPr>
            <w:r>
              <w:rPr>
                <w:b/>
                <w:color w:val="FFFFFF"/>
                <w:sz w:val="18"/>
                <w:szCs w:val="18"/>
              </w:rPr>
              <w:t>Обхват</w:t>
            </w:r>
          </w:p>
        </w:tc>
        <w:tc>
          <w:tcPr>
            <w:tcW w:w="7298" w:type="dxa"/>
          </w:tcPr>
          <w:p w:rsidR="00CC095B" w:rsidRDefault="00B66990">
            <w:pPr>
              <w:spacing w:after="0" w:line="240" w:lineRule="auto"/>
              <w:jc w:val="both"/>
              <w:rPr>
                <w:sz w:val="18"/>
                <w:szCs w:val="18"/>
                <w:u w:val="single"/>
              </w:rPr>
            </w:pPr>
            <w:r>
              <w:rPr>
                <w:sz w:val="18"/>
                <w:szCs w:val="18"/>
                <w:u w:val="single"/>
              </w:rPr>
              <w:t>Изключени от обхвата уреди:</w:t>
            </w:r>
          </w:p>
          <w:p w:rsidR="00CC095B" w:rsidRDefault="00B66990">
            <w:pPr>
              <w:spacing w:after="0" w:line="240" w:lineRule="auto"/>
              <w:jc w:val="both"/>
              <w:rPr>
                <w:sz w:val="18"/>
                <w:szCs w:val="18"/>
              </w:rPr>
            </w:pPr>
            <w:r>
              <w:rPr>
                <w:sz w:val="18"/>
                <w:szCs w:val="18"/>
              </w:rPr>
              <w:t>i) док-станции;</w:t>
            </w:r>
          </w:p>
          <w:p w:rsidR="00CC095B" w:rsidRDefault="00B66990">
            <w:pPr>
              <w:spacing w:after="0" w:line="240" w:lineRule="auto"/>
              <w:jc w:val="both"/>
              <w:rPr>
                <w:sz w:val="18"/>
                <w:szCs w:val="18"/>
              </w:rPr>
            </w:pPr>
            <w:r>
              <w:rPr>
                <w:sz w:val="18"/>
                <w:szCs w:val="18"/>
              </w:rPr>
              <w:t>ii) конзоли за видеоигри;</w:t>
            </w:r>
          </w:p>
          <w:p w:rsidR="00CC095B" w:rsidRDefault="00B66990">
            <w:pPr>
              <w:spacing w:after="0" w:line="240" w:lineRule="auto"/>
              <w:jc w:val="both"/>
              <w:rPr>
                <w:sz w:val="18"/>
                <w:szCs w:val="18"/>
              </w:rPr>
            </w:pPr>
            <w:r>
              <w:rPr>
                <w:sz w:val="18"/>
                <w:szCs w:val="18"/>
              </w:rPr>
              <w:t>iii) електронни четци;</w:t>
            </w:r>
          </w:p>
          <w:p w:rsidR="00CC095B" w:rsidRDefault="00B66990">
            <w:pPr>
              <w:spacing w:after="0" w:line="240" w:lineRule="auto"/>
              <w:jc w:val="both"/>
              <w:rPr>
                <w:sz w:val="18"/>
                <w:szCs w:val="18"/>
              </w:rPr>
            </w:pPr>
            <w:r>
              <w:rPr>
                <w:sz w:val="18"/>
                <w:szCs w:val="18"/>
              </w:rPr>
              <w:t>iv) преносими игрови устройства, обикновено захранвани с батерия и предназначени за употреба с вграден екран като основен екран;</w:t>
            </w:r>
          </w:p>
          <w:p w:rsidR="00CC095B" w:rsidRDefault="00B66990">
            <w:pPr>
              <w:spacing w:after="0" w:line="240" w:lineRule="auto"/>
              <w:jc w:val="both"/>
              <w:rPr>
                <w:sz w:val="18"/>
                <w:szCs w:val="18"/>
              </w:rPr>
            </w:pPr>
            <w:r>
              <w:rPr>
                <w:sz w:val="18"/>
                <w:szCs w:val="18"/>
              </w:rPr>
              <w:t>v) мобилни тънки клиенти, които не отговарят на определението за преносим компютър от тип „ноутбук“;</w:t>
            </w:r>
          </w:p>
          <w:p w:rsidR="00CC095B" w:rsidRDefault="00B66990">
            <w:pPr>
              <w:spacing w:after="0" w:line="240" w:lineRule="auto"/>
              <w:jc w:val="both"/>
              <w:rPr>
                <w:sz w:val="18"/>
                <w:szCs w:val="18"/>
              </w:rPr>
            </w:pPr>
            <w:r>
              <w:rPr>
                <w:sz w:val="18"/>
                <w:szCs w:val="18"/>
              </w:rPr>
              <w:t>vi) цифрови персонални помощници (PDA устройства);</w:t>
            </w:r>
          </w:p>
          <w:p w:rsidR="00CC095B" w:rsidRDefault="00B66990">
            <w:pPr>
              <w:spacing w:after="0" w:line="240" w:lineRule="auto"/>
              <w:jc w:val="both"/>
              <w:rPr>
                <w:sz w:val="18"/>
                <w:szCs w:val="18"/>
              </w:rPr>
            </w:pPr>
            <w:r>
              <w:rPr>
                <w:sz w:val="18"/>
                <w:szCs w:val="18"/>
              </w:rPr>
              <w:t>vii) продукти за точките на продажба (POS), които не използват вътрешни компоненти, характерни за преносимите компютри от тип „ноутбук“, настолните или интегрираните настолни компютри, включително процесор, дънна платка и памет;</w:t>
            </w:r>
          </w:p>
          <w:p w:rsidR="00CC095B" w:rsidRDefault="00B66990">
            <w:pPr>
              <w:spacing w:after="0" w:line="240" w:lineRule="auto"/>
              <w:jc w:val="both"/>
              <w:rPr>
                <w:sz w:val="18"/>
                <w:szCs w:val="18"/>
              </w:rPr>
            </w:pPr>
            <w:r>
              <w:rPr>
                <w:sz w:val="18"/>
                <w:szCs w:val="18"/>
              </w:rPr>
              <w:t>viii) малки сървъри, които се предлагат на пазара и се продават за използване в изчислителни центрове;</w:t>
            </w:r>
          </w:p>
          <w:p w:rsidR="00CC095B" w:rsidRDefault="00B66990">
            <w:pPr>
              <w:spacing w:after="0" w:line="240" w:lineRule="auto"/>
              <w:jc w:val="both"/>
              <w:rPr>
                <w:sz w:val="18"/>
                <w:szCs w:val="18"/>
              </w:rPr>
            </w:pPr>
            <w:r>
              <w:rPr>
                <w:sz w:val="18"/>
                <w:szCs w:val="18"/>
              </w:rPr>
              <w:t>ix) джобни компютри, които притежават възможност за гласова връзка чрез мобилната мрежа;</w:t>
            </w:r>
          </w:p>
          <w:p w:rsidR="00CC095B" w:rsidRDefault="00B66990">
            <w:pPr>
              <w:spacing w:after="0" w:line="240" w:lineRule="auto"/>
              <w:rPr>
                <w:sz w:val="18"/>
                <w:szCs w:val="18"/>
              </w:rPr>
            </w:pPr>
            <w:r>
              <w:rPr>
                <w:sz w:val="18"/>
                <w:szCs w:val="18"/>
              </w:rPr>
              <w:t>x)  свръхтънки клиенти.</w:t>
            </w:r>
          </w:p>
        </w:tc>
      </w:tr>
      <w:tr w:rsidR="00CC095B">
        <w:trPr>
          <w:jc w:val="center"/>
        </w:trPr>
        <w:tc>
          <w:tcPr>
            <w:tcW w:w="8972" w:type="dxa"/>
            <w:gridSpan w:val="2"/>
            <w:shd w:val="clear" w:color="auto" w:fill="4F6228"/>
          </w:tcPr>
          <w:p w:rsidR="00CC095B" w:rsidRDefault="00B66990">
            <w:pPr>
              <w:spacing w:after="0" w:line="240" w:lineRule="auto"/>
              <w:jc w:val="center"/>
              <w:rPr>
                <w:b/>
                <w:color w:val="FFFFFF"/>
                <w:sz w:val="18"/>
                <w:szCs w:val="18"/>
              </w:rPr>
            </w:pPr>
            <w:r>
              <w:rPr>
                <w:b/>
                <w:color w:val="FFFFFF"/>
                <w:sz w:val="18"/>
                <w:szCs w:val="18"/>
              </w:rPr>
              <w:t>Битови барабанни сушилни машини</w:t>
            </w:r>
          </w:p>
        </w:tc>
      </w:tr>
      <w:tr w:rsidR="00CC095B">
        <w:trPr>
          <w:jc w:val="center"/>
        </w:trPr>
        <w:tc>
          <w:tcPr>
            <w:tcW w:w="1674" w:type="dxa"/>
            <w:shd w:val="clear" w:color="auto" w:fill="4F6228"/>
          </w:tcPr>
          <w:p w:rsidR="00CC095B" w:rsidRDefault="00B66990">
            <w:pPr>
              <w:spacing w:after="0" w:line="240" w:lineRule="auto"/>
              <w:rPr>
                <w:b/>
                <w:sz w:val="18"/>
                <w:szCs w:val="18"/>
              </w:rPr>
            </w:pPr>
            <w:r>
              <w:rPr>
                <w:b/>
                <w:color w:val="FFFFFF"/>
                <w:sz w:val="18"/>
                <w:szCs w:val="18"/>
              </w:rPr>
              <w:t>Ниво на енергийна ефективност</w:t>
            </w:r>
          </w:p>
        </w:tc>
        <w:tc>
          <w:tcPr>
            <w:tcW w:w="7298" w:type="dxa"/>
          </w:tcPr>
          <w:p w:rsidR="00CC095B" w:rsidRDefault="00B66990">
            <w:pPr>
              <w:spacing w:after="0" w:line="240" w:lineRule="auto"/>
              <w:rPr>
                <w:sz w:val="18"/>
                <w:szCs w:val="18"/>
              </w:rPr>
            </w:pPr>
            <w:r>
              <w:rPr>
                <w:sz w:val="18"/>
                <w:szCs w:val="18"/>
              </w:rPr>
              <w:t>Енергиен етикет на ЕС за: Клас А++ или по-добър</w:t>
            </w:r>
          </w:p>
        </w:tc>
      </w:tr>
      <w:tr w:rsidR="00CC095B">
        <w:trPr>
          <w:jc w:val="center"/>
        </w:trPr>
        <w:tc>
          <w:tcPr>
            <w:tcW w:w="1674" w:type="dxa"/>
            <w:shd w:val="clear" w:color="auto" w:fill="4F6228"/>
          </w:tcPr>
          <w:p w:rsidR="00CC095B" w:rsidRDefault="00B66990">
            <w:pPr>
              <w:spacing w:after="0" w:line="240" w:lineRule="auto"/>
              <w:jc w:val="both"/>
              <w:rPr>
                <w:b/>
                <w:color w:val="FFFFFF"/>
                <w:sz w:val="18"/>
                <w:szCs w:val="18"/>
              </w:rPr>
            </w:pPr>
            <w:r>
              <w:rPr>
                <w:b/>
                <w:color w:val="FFFFFF"/>
                <w:sz w:val="18"/>
                <w:szCs w:val="18"/>
              </w:rPr>
              <w:t>Определение</w:t>
            </w:r>
          </w:p>
        </w:tc>
        <w:tc>
          <w:tcPr>
            <w:tcW w:w="7298" w:type="dxa"/>
          </w:tcPr>
          <w:p w:rsidR="00CC095B" w:rsidRDefault="00B66990">
            <w:pPr>
              <w:spacing w:after="0" w:line="240" w:lineRule="auto"/>
              <w:jc w:val="both"/>
              <w:rPr>
                <w:sz w:val="18"/>
                <w:szCs w:val="18"/>
              </w:rPr>
            </w:pPr>
            <w:r>
              <w:rPr>
                <w:sz w:val="18"/>
                <w:szCs w:val="18"/>
              </w:rPr>
              <w:t>Битова барабанна сушилна машина означава уред, в който се сушат текстилни изделия чрез обръщане във въртящ се барабан, през който преминава нагрят въздух, и е предназначен за използване главно за непрофесионални цели.</w:t>
            </w:r>
          </w:p>
        </w:tc>
      </w:tr>
      <w:tr w:rsidR="00CC095B">
        <w:trPr>
          <w:jc w:val="center"/>
        </w:trPr>
        <w:tc>
          <w:tcPr>
            <w:tcW w:w="1674" w:type="dxa"/>
            <w:shd w:val="clear" w:color="auto" w:fill="4F6228"/>
          </w:tcPr>
          <w:p w:rsidR="00CC095B" w:rsidRDefault="00B66990">
            <w:pPr>
              <w:spacing w:after="0" w:line="240" w:lineRule="auto"/>
              <w:jc w:val="both"/>
              <w:rPr>
                <w:b/>
                <w:color w:val="FFFFFF"/>
                <w:sz w:val="18"/>
                <w:szCs w:val="18"/>
              </w:rPr>
            </w:pPr>
            <w:r>
              <w:rPr>
                <w:b/>
                <w:color w:val="FFFFFF"/>
                <w:sz w:val="18"/>
                <w:szCs w:val="18"/>
              </w:rPr>
              <w:t>Обхват</w:t>
            </w:r>
          </w:p>
        </w:tc>
        <w:tc>
          <w:tcPr>
            <w:tcW w:w="7298" w:type="dxa"/>
          </w:tcPr>
          <w:p w:rsidR="00CC095B" w:rsidRDefault="00B66990">
            <w:pPr>
              <w:spacing w:after="0" w:line="240" w:lineRule="auto"/>
              <w:jc w:val="both"/>
              <w:rPr>
                <w:sz w:val="18"/>
                <w:szCs w:val="18"/>
                <w:u w:val="single"/>
              </w:rPr>
            </w:pPr>
            <w:r>
              <w:rPr>
                <w:sz w:val="18"/>
                <w:szCs w:val="18"/>
                <w:u w:val="single"/>
              </w:rPr>
              <w:t xml:space="preserve">Включени в обхвата уреди: </w:t>
            </w:r>
          </w:p>
          <w:p w:rsidR="00CC095B" w:rsidRDefault="00B66990">
            <w:pPr>
              <w:spacing w:after="0" w:line="240" w:lineRule="auto"/>
              <w:jc w:val="both"/>
              <w:rPr>
                <w:sz w:val="18"/>
                <w:szCs w:val="18"/>
              </w:rPr>
            </w:pPr>
            <w:r>
              <w:rPr>
                <w:sz w:val="18"/>
                <w:szCs w:val="18"/>
              </w:rPr>
              <w:t>Захранвани от електрическата мрежа и газови битови барабанни сушилни машини, както и вградени битови барабанни сушилни машини, включително такива, продавани за употреба извън домакинства.</w:t>
            </w:r>
          </w:p>
          <w:p w:rsidR="00CC095B" w:rsidRDefault="00B66990">
            <w:pPr>
              <w:spacing w:after="0" w:line="240" w:lineRule="auto"/>
              <w:jc w:val="both"/>
              <w:rPr>
                <w:sz w:val="18"/>
                <w:szCs w:val="18"/>
                <w:u w:val="single"/>
              </w:rPr>
            </w:pPr>
            <w:r>
              <w:rPr>
                <w:sz w:val="18"/>
                <w:szCs w:val="18"/>
                <w:u w:val="single"/>
              </w:rPr>
              <w:t xml:space="preserve">Изключени от обхвата уреди: </w:t>
            </w:r>
          </w:p>
          <w:p w:rsidR="00CC095B" w:rsidRDefault="00B66990">
            <w:pPr>
              <w:spacing w:after="0" w:line="240" w:lineRule="auto"/>
              <w:jc w:val="both"/>
              <w:rPr>
                <w:sz w:val="18"/>
                <w:szCs w:val="18"/>
                <w:u w:val="single"/>
              </w:rPr>
            </w:pPr>
            <w:r>
              <w:rPr>
                <w:sz w:val="18"/>
                <w:szCs w:val="18"/>
              </w:rPr>
              <w:t>Битови комбинирани перални и сушилни машини, нито за битови центробежни сушилни машини.</w:t>
            </w:r>
          </w:p>
        </w:tc>
      </w:tr>
      <w:tr w:rsidR="00CC095B">
        <w:trPr>
          <w:jc w:val="center"/>
        </w:trPr>
        <w:tc>
          <w:tcPr>
            <w:tcW w:w="8972" w:type="dxa"/>
            <w:gridSpan w:val="2"/>
            <w:shd w:val="clear" w:color="auto" w:fill="4F6228"/>
          </w:tcPr>
          <w:p w:rsidR="00CC095B" w:rsidRDefault="00B66990">
            <w:pPr>
              <w:spacing w:after="0" w:line="240" w:lineRule="auto"/>
              <w:jc w:val="center"/>
              <w:rPr>
                <w:b/>
                <w:color w:val="FFFFFF"/>
                <w:sz w:val="18"/>
                <w:szCs w:val="18"/>
              </w:rPr>
            </w:pPr>
            <w:r>
              <w:rPr>
                <w:b/>
                <w:color w:val="FFFFFF"/>
                <w:sz w:val="18"/>
                <w:szCs w:val="18"/>
              </w:rPr>
              <w:t>Битови прахосмукачки</w:t>
            </w:r>
          </w:p>
        </w:tc>
      </w:tr>
      <w:tr w:rsidR="00CC095B">
        <w:trPr>
          <w:jc w:val="center"/>
        </w:trPr>
        <w:tc>
          <w:tcPr>
            <w:tcW w:w="1674" w:type="dxa"/>
            <w:shd w:val="clear" w:color="auto" w:fill="4F6228"/>
          </w:tcPr>
          <w:p w:rsidR="00CC095B" w:rsidRDefault="00B66990">
            <w:pPr>
              <w:spacing w:after="0" w:line="240" w:lineRule="auto"/>
              <w:rPr>
                <w:b/>
                <w:sz w:val="18"/>
                <w:szCs w:val="18"/>
              </w:rPr>
            </w:pPr>
            <w:r>
              <w:rPr>
                <w:b/>
                <w:color w:val="FFFFFF"/>
                <w:sz w:val="18"/>
                <w:szCs w:val="18"/>
              </w:rPr>
              <w:t>Ниво на енергийна ефективност</w:t>
            </w:r>
          </w:p>
        </w:tc>
        <w:tc>
          <w:tcPr>
            <w:tcW w:w="7298" w:type="dxa"/>
          </w:tcPr>
          <w:p w:rsidR="00CC095B" w:rsidRDefault="00B66990">
            <w:pPr>
              <w:spacing w:after="0" w:line="240" w:lineRule="auto"/>
              <w:rPr>
                <w:sz w:val="18"/>
                <w:szCs w:val="18"/>
              </w:rPr>
            </w:pPr>
            <w:r>
              <w:rPr>
                <w:sz w:val="18"/>
                <w:szCs w:val="18"/>
              </w:rPr>
              <w:t>Енергиен етикет на ЕС за: Клас А или по-добър</w:t>
            </w:r>
          </w:p>
        </w:tc>
      </w:tr>
      <w:tr w:rsidR="00CC095B">
        <w:trPr>
          <w:jc w:val="center"/>
        </w:trPr>
        <w:tc>
          <w:tcPr>
            <w:tcW w:w="1674" w:type="dxa"/>
            <w:shd w:val="clear" w:color="auto" w:fill="4F6228"/>
          </w:tcPr>
          <w:p w:rsidR="00CC095B" w:rsidRDefault="00B66990">
            <w:pPr>
              <w:spacing w:after="0" w:line="240" w:lineRule="auto"/>
              <w:jc w:val="both"/>
              <w:rPr>
                <w:b/>
                <w:sz w:val="18"/>
                <w:szCs w:val="18"/>
                <w:u w:val="single"/>
              </w:rPr>
            </w:pPr>
            <w:r>
              <w:rPr>
                <w:b/>
                <w:color w:val="FFFFFF"/>
                <w:sz w:val="18"/>
                <w:szCs w:val="18"/>
              </w:rPr>
              <w:t>Определение</w:t>
            </w:r>
          </w:p>
        </w:tc>
        <w:tc>
          <w:tcPr>
            <w:tcW w:w="7298" w:type="dxa"/>
          </w:tcPr>
          <w:p w:rsidR="00CC095B" w:rsidRDefault="00B66990">
            <w:pPr>
              <w:spacing w:after="0" w:line="240" w:lineRule="auto"/>
              <w:jc w:val="both"/>
              <w:rPr>
                <w:sz w:val="18"/>
                <w:szCs w:val="18"/>
              </w:rPr>
            </w:pPr>
            <w:r>
              <w:rPr>
                <w:sz w:val="18"/>
                <w:szCs w:val="18"/>
              </w:rPr>
              <w:t>Битова прахосмукачка означава уред, който премахва замърсяване от повърхността за почистване посредством въздушен поток, породен от създаваното вътре в уреда налягане; предназначена за битово или домашно използване.</w:t>
            </w:r>
          </w:p>
        </w:tc>
      </w:tr>
      <w:tr w:rsidR="00CC095B">
        <w:trPr>
          <w:jc w:val="center"/>
        </w:trPr>
        <w:tc>
          <w:tcPr>
            <w:tcW w:w="1674" w:type="dxa"/>
            <w:shd w:val="clear" w:color="auto" w:fill="4F6228"/>
          </w:tcPr>
          <w:p w:rsidR="00CC095B" w:rsidRDefault="00B66990">
            <w:pPr>
              <w:spacing w:after="0" w:line="240" w:lineRule="auto"/>
              <w:jc w:val="both"/>
              <w:rPr>
                <w:b/>
                <w:color w:val="FFFFFF"/>
                <w:sz w:val="18"/>
                <w:szCs w:val="18"/>
              </w:rPr>
            </w:pPr>
            <w:r>
              <w:rPr>
                <w:b/>
                <w:color w:val="FFFFFF"/>
                <w:sz w:val="18"/>
                <w:szCs w:val="18"/>
              </w:rPr>
              <w:t>Обхват</w:t>
            </w:r>
          </w:p>
        </w:tc>
        <w:tc>
          <w:tcPr>
            <w:tcW w:w="7298" w:type="dxa"/>
          </w:tcPr>
          <w:p w:rsidR="00CC095B" w:rsidRDefault="00B66990">
            <w:pPr>
              <w:spacing w:after="0" w:line="240" w:lineRule="auto"/>
              <w:jc w:val="both"/>
              <w:rPr>
                <w:sz w:val="18"/>
                <w:szCs w:val="18"/>
                <w:u w:val="single"/>
              </w:rPr>
            </w:pPr>
            <w:r>
              <w:rPr>
                <w:sz w:val="18"/>
                <w:szCs w:val="18"/>
                <w:u w:val="single"/>
              </w:rPr>
              <w:t xml:space="preserve">Включени в обхвата уреди: </w:t>
            </w:r>
          </w:p>
          <w:p w:rsidR="00CC095B" w:rsidRDefault="00B66990">
            <w:pPr>
              <w:spacing w:after="0" w:line="240" w:lineRule="auto"/>
              <w:jc w:val="both"/>
              <w:rPr>
                <w:sz w:val="18"/>
                <w:szCs w:val="18"/>
              </w:rPr>
            </w:pPr>
            <w:r>
              <w:rPr>
                <w:sz w:val="18"/>
                <w:szCs w:val="18"/>
              </w:rPr>
              <w:t>Захранвани от електрическата мрежа, включително хибридни прахосмукачки.</w:t>
            </w:r>
          </w:p>
          <w:p w:rsidR="00CC095B" w:rsidRDefault="00B66990">
            <w:pPr>
              <w:spacing w:after="0" w:line="240" w:lineRule="auto"/>
              <w:jc w:val="both"/>
              <w:rPr>
                <w:sz w:val="18"/>
                <w:szCs w:val="18"/>
                <w:u w:val="single"/>
              </w:rPr>
            </w:pPr>
            <w:r>
              <w:rPr>
                <w:sz w:val="18"/>
                <w:szCs w:val="18"/>
                <w:u w:val="single"/>
              </w:rPr>
              <w:t xml:space="preserve">Изключени от обхвата уреди: </w:t>
            </w:r>
          </w:p>
          <w:p w:rsidR="00CC095B" w:rsidRDefault="00B66990">
            <w:pPr>
              <w:spacing w:after="0" w:line="240" w:lineRule="auto"/>
              <w:jc w:val="both"/>
              <w:rPr>
                <w:sz w:val="18"/>
                <w:szCs w:val="18"/>
              </w:rPr>
            </w:pPr>
            <w:r>
              <w:rPr>
                <w:sz w:val="18"/>
                <w:szCs w:val="18"/>
              </w:rPr>
              <w:t>а) прахосмукачките за мокро или за мокро и сухо почистване, прахосмукачките роботи, прахосмукачките с акумулаторни батерии, промишлените прахосмукачки и прахосмукачките за централни системи за прахосмучене;</w:t>
            </w:r>
          </w:p>
          <w:p w:rsidR="00CC095B" w:rsidRDefault="00B66990">
            <w:pPr>
              <w:spacing w:after="0" w:line="240" w:lineRule="auto"/>
              <w:jc w:val="both"/>
              <w:rPr>
                <w:sz w:val="18"/>
                <w:szCs w:val="18"/>
              </w:rPr>
            </w:pPr>
            <w:r>
              <w:rPr>
                <w:sz w:val="18"/>
                <w:szCs w:val="18"/>
              </w:rPr>
              <w:t>б) подолъскачките;</w:t>
            </w:r>
          </w:p>
          <w:p w:rsidR="00CC095B" w:rsidRDefault="00B66990">
            <w:pPr>
              <w:spacing w:after="0" w:line="240" w:lineRule="auto"/>
              <w:jc w:val="both"/>
              <w:rPr>
                <w:sz w:val="18"/>
                <w:szCs w:val="18"/>
                <w:u w:val="single"/>
              </w:rPr>
            </w:pPr>
            <w:r>
              <w:rPr>
                <w:sz w:val="18"/>
                <w:szCs w:val="18"/>
              </w:rPr>
              <w:t>в) прахосмукачките за площи на открито</w:t>
            </w:r>
          </w:p>
        </w:tc>
      </w:tr>
      <w:tr w:rsidR="00CC095B">
        <w:trPr>
          <w:jc w:val="center"/>
        </w:trPr>
        <w:tc>
          <w:tcPr>
            <w:tcW w:w="8972" w:type="dxa"/>
            <w:gridSpan w:val="2"/>
            <w:shd w:val="clear" w:color="auto" w:fill="4F6228"/>
          </w:tcPr>
          <w:p w:rsidR="00CC095B" w:rsidRDefault="00B66990">
            <w:pPr>
              <w:spacing w:after="0" w:line="240" w:lineRule="auto"/>
              <w:jc w:val="center"/>
              <w:rPr>
                <w:b/>
                <w:color w:val="FFFFFF"/>
                <w:sz w:val="18"/>
                <w:szCs w:val="18"/>
              </w:rPr>
            </w:pPr>
            <w:r>
              <w:rPr>
                <w:b/>
                <w:color w:val="FFFFFF"/>
                <w:sz w:val="18"/>
                <w:szCs w:val="18"/>
              </w:rPr>
              <w:t>Електрически лампи и осветителни тела</w:t>
            </w:r>
          </w:p>
        </w:tc>
      </w:tr>
      <w:tr w:rsidR="00CC095B">
        <w:trPr>
          <w:jc w:val="center"/>
        </w:trPr>
        <w:tc>
          <w:tcPr>
            <w:tcW w:w="1674" w:type="dxa"/>
            <w:shd w:val="clear" w:color="auto" w:fill="4F6228"/>
          </w:tcPr>
          <w:p w:rsidR="00CC095B" w:rsidRDefault="00B66990">
            <w:pPr>
              <w:spacing w:after="0" w:line="240" w:lineRule="auto"/>
              <w:rPr>
                <w:b/>
                <w:sz w:val="18"/>
                <w:szCs w:val="18"/>
              </w:rPr>
            </w:pPr>
            <w:r>
              <w:rPr>
                <w:b/>
                <w:color w:val="FFFFFF"/>
                <w:sz w:val="18"/>
                <w:szCs w:val="18"/>
              </w:rPr>
              <w:t>Ниво на енергийна ефективност</w:t>
            </w:r>
          </w:p>
        </w:tc>
        <w:tc>
          <w:tcPr>
            <w:tcW w:w="7298" w:type="dxa"/>
          </w:tcPr>
          <w:p w:rsidR="00CC095B" w:rsidRDefault="00B66990">
            <w:pPr>
              <w:spacing w:after="0" w:line="240" w:lineRule="auto"/>
              <w:rPr>
                <w:sz w:val="18"/>
                <w:szCs w:val="18"/>
              </w:rPr>
            </w:pPr>
            <w:r>
              <w:rPr>
                <w:sz w:val="18"/>
                <w:szCs w:val="18"/>
              </w:rPr>
              <w:t>Енергиен етикет на ЕС за: Клас А++ или по-добър</w:t>
            </w:r>
          </w:p>
        </w:tc>
      </w:tr>
      <w:tr w:rsidR="00CC095B">
        <w:trPr>
          <w:jc w:val="center"/>
        </w:trPr>
        <w:tc>
          <w:tcPr>
            <w:tcW w:w="1674" w:type="dxa"/>
            <w:shd w:val="clear" w:color="auto" w:fill="4F6228"/>
          </w:tcPr>
          <w:p w:rsidR="00CC095B" w:rsidRDefault="00B66990">
            <w:pPr>
              <w:spacing w:after="0" w:line="240" w:lineRule="auto"/>
              <w:jc w:val="both"/>
              <w:rPr>
                <w:b/>
                <w:sz w:val="18"/>
                <w:szCs w:val="18"/>
                <w:u w:val="single"/>
              </w:rPr>
            </w:pPr>
            <w:r>
              <w:rPr>
                <w:b/>
                <w:color w:val="FFFFFF"/>
                <w:sz w:val="18"/>
                <w:szCs w:val="18"/>
              </w:rPr>
              <w:t>Определение</w:t>
            </w:r>
          </w:p>
        </w:tc>
        <w:tc>
          <w:tcPr>
            <w:tcW w:w="7298" w:type="dxa"/>
          </w:tcPr>
          <w:p w:rsidR="00CC095B" w:rsidRDefault="00B66990">
            <w:pPr>
              <w:spacing w:after="0" w:line="240" w:lineRule="auto"/>
              <w:jc w:val="both"/>
              <w:rPr>
                <w:sz w:val="18"/>
                <w:szCs w:val="18"/>
              </w:rPr>
            </w:pPr>
            <w:r>
              <w:rPr>
                <w:sz w:val="18"/>
                <w:szCs w:val="18"/>
              </w:rPr>
              <w:t>Осветител означава устройство, което разпределя, филтрира или преобразува светлината, излъчвана от една или повече лампи, и което включва всички необходими части, необходими за опора, закрепване и защита на лампите и, когато е необходимо, на спомагателните схеми заедно със средствата за свързването им към електрическия захранващ източник.</w:t>
            </w:r>
          </w:p>
        </w:tc>
      </w:tr>
      <w:tr w:rsidR="00CC095B">
        <w:trPr>
          <w:jc w:val="center"/>
        </w:trPr>
        <w:tc>
          <w:tcPr>
            <w:tcW w:w="1674" w:type="dxa"/>
            <w:shd w:val="clear" w:color="auto" w:fill="4F6228"/>
          </w:tcPr>
          <w:p w:rsidR="00CC095B" w:rsidRDefault="00B66990">
            <w:pPr>
              <w:spacing w:after="0" w:line="240" w:lineRule="auto"/>
              <w:jc w:val="both"/>
              <w:rPr>
                <w:b/>
                <w:color w:val="FFFFFF"/>
                <w:sz w:val="18"/>
                <w:szCs w:val="18"/>
              </w:rPr>
            </w:pPr>
            <w:r>
              <w:rPr>
                <w:b/>
                <w:color w:val="FFFFFF"/>
                <w:sz w:val="18"/>
                <w:szCs w:val="18"/>
              </w:rPr>
              <w:lastRenderedPageBreak/>
              <w:t>Обхват</w:t>
            </w:r>
          </w:p>
        </w:tc>
        <w:tc>
          <w:tcPr>
            <w:tcW w:w="7298" w:type="dxa"/>
          </w:tcPr>
          <w:p w:rsidR="00CC095B" w:rsidRDefault="00B66990">
            <w:pPr>
              <w:spacing w:after="0" w:line="240" w:lineRule="auto"/>
              <w:jc w:val="both"/>
              <w:rPr>
                <w:sz w:val="18"/>
                <w:szCs w:val="18"/>
                <w:u w:val="single"/>
              </w:rPr>
            </w:pPr>
            <w:r>
              <w:rPr>
                <w:sz w:val="18"/>
                <w:szCs w:val="18"/>
                <w:u w:val="single"/>
              </w:rPr>
              <w:t xml:space="preserve">Включени в обхвата уреди: </w:t>
            </w:r>
          </w:p>
          <w:p w:rsidR="00CC095B" w:rsidRDefault="00B66990">
            <w:pPr>
              <w:spacing w:after="0" w:line="240" w:lineRule="auto"/>
              <w:jc w:val="both"/>
              <w:rPr>
                <w:sz w:val="18"/>
                <w:szCs w:val="18"/>
              </w:rPr>
            </w:pPr>
            <w:r>
              <w:rPr>
                <w:sz w:val="18"/>
                <w:szCs w:val="18"/>
              </w:rPr>
              <w:t>Лампи с нажежаема жичка;</w:t>
            </w:r>
          </w:p>
          <w:p w:rsidR="00CC095B" w:rsidRDefault="00B66990">
            <w:pPr>
              <w:spacing w:after="0" w:line="240" w:lineRule="auto"/>
              <w:jc w:val="both"/>
              <w:rPr>
                <w:sz w:val="18"/>
                <w:szCs w:val="18"/>
              </w:rPr>
            </w:pPr>
            <w:r>
              <w:rPr>
                <w:sz w:val="18"/>
                <w:szCs w:val="18"/>
              </w:rPr>
              <w:t>Флуоресцентни лампи;</w:t>
            </w:r>
          </w:p>
          <w:p w:rsidR="00CC095B" w:rsidRDefault="00B66990">
            <w:pPr>
              <w:spacing w:after="0" w:line="240" w:lineRule="auto"/>
              <w:jc w:val="both"/>
              <w:rPr>
                <w:sz w:val="18"/>
                <w:szCs w:val="18"/>
              </w:rPr>
            </w:pPr>
            <w:r>
              <w:rPr>
                <w:sz w:val="18"/>
                <w:szCs w:val="18"/>
              </w:rPr>
              <w:t>Газоразрядни лампи с висок интензитет;</w:t>
            </w:r>
          </w:p>
          <w:p w:rsidR="00CC095B" w:rsidRDefault="00B66990">
            <w:pPr>
              <w:spacing w:after="0" w:line="240" w:lineRule="auto"/>
              <w:jc w:val="both"/>
              <w:rPr>
                <w:sz w:val="18"/>
                <w:szCs w:val="18"/>
              </w:rPr>
            </w:pPr>
            <w:r>
              <w:rPr>
                <w:sz w:val="18"/>
                <w:szCs w:val="18"/>
              </w:rPr>
              <w:t>Светодиодни лампи и светодиодни модули</w:t>
            </w:r>
          </w:p>
          <w:p w:rsidR="00CC095B" w:rsidRDefault="00B66990">
            <w:pPr>
              <w:spacing w:after="0" w:line="240" w:lineRule="auto"/>
              <w:jc w:val="both"/>
              <w:rPr>
                <w:sz w:val="18"/>
                <w:szCs w:val="18"/>
                <w:u w:val="single"/>
              </w:rPr>
            </w:pPr>
            <w:r>
              <w:rPr>
                <w:sz w:val="18"/>
                <w:szCs w:val="18"/>
                <w:u w:val="single"/>
              </w:rPr>
              <w:t xml:space="preserve">Изключени от обхвата уреди: </w:t>
            </w:r>
          </w:p>
          <w:p w:rsidR="00CC095B" w:rsidRDefault="00B66990">
            <w:pPr>
              <w:spacing w:after="0" w:line="240" w:lineRule="auto"/>
              <w:jc w:val="both"/>
              <w:rPr>
                <w:sz w:val="18"/>
                <w:szCs w:val="18"/>
              </w:rPr>
            </w:pPr>
            <w:r>
              <w:rPr>
                <w:sz w:val="18"/>
                <w:szCs w:val="18"/>
              </w:rPr>
              <w:t xml:space="preserve">а) лампи и светодиодни модули със светлинен поток под 30 лумена; </w:t>
            </w:r>
          </w:p>
          <w:p w:rsidR="00CC095B" w:rsidRDefault="00B66990">
            <w:pPr>
              <w:spacing w:after="0" w:line="240" w:lineRule="auto"/>
              <w:jc w:val="both"/>
              <w:rPr>
                <w:sz w:val="18"/>
                <w:szCs w:val="18"/>
              </w:rPr>
            </w:pPr>
            <w:r>
              <w:rPr>
                <w:sz w:val="18"/>
                <w:szCs w:val="18"/>
              </w:rPr>
              <w:t xml:space="preserve">б) лампи и светодиодни модули, продавани за работа с батерии; </w:t>
            </w:r>
          </w:p>
          <w:p w:rsidR="00CC095B" w:rsidRDefault="00B66990">
            <w:pPr>
              <w:spacing w:after="0" w:line="240" w:lineRule="auto"/>
              <w:jc w:val="both"/>
              <w:rPr>
                <w:sz w:val="18"/>
                <w:szCs w:val="18"/>
              </w:rPr>
            </w:pPr>
            <w:r>
              <w:rPr>
                <w:sz w:val="18"/>
                <w:szCs w:val="18"/>
              </w:rPr>
              <w:t xml:space="preserve">лампи и светодиодни модули, продавани за приложения, чието основно предназначение не е осветление, като: </w:t>
            </w:r>
          </w:p>
          <w:p w:rsidR="00CC095B" w:rsidRDefault="00B66990">
            <w:pPr>
              <w:spacing w:after="0" w:line="240" w:lineRule="auto"/>
              <w:jc w:val="both"/>
              <w:rPr>
                <w:sz w:val="18"/>
                <w:szCs w:val="18"/>
              </w:rPr>
            </w:pPr>
            <w:r>
              <w:rPr>
                <w:sz w:val="18"/>
                <w:szCs w:val="18"/>
              </w:rPr>
              <w:t xml:space="preserve">i) излъчване на светлина като агент в химични или биологични процеси (като например полимеризация, фотодинамична терапия, растениевъдство, грижи за домашни животни, продукти против насекоми); </w:t>
            </w:r>
          </w:p>
          <w:p w:rsidR="00CC095B" w:rsidRDefault="00B66990">
            <w:pPr>
              <w:spacing w:after="0" w:line="240" w:lineRule="auto"/>
              <w:jc w:val="both"/>
              <w:rPr>
                <w:sz w:val="18"/>
                <w:szCs w:val="18"/>
              </w:rPr>
            </w:pPr>
            <w:r>
              <w:rPr>
                <w:sz w:val="18"/>
                <w:szCs w:val="18"/>
              </w:rPr>
              <w:t xml:space="preserve">ii) получаване и прожектиране на изображение (например светкавици на фотоапарати, фотокопирни машини, видеопроектори); </w:t>
            </w:r>
          </w:p>
          <w:p w:rsidR="00CC095B" w:rsidRDefault="00B66990">
            <w:pPr>
              <w:spacing w:after="0" w:line="240" w:lineRule="auto"/>
              <w:jc w:val="both"/>
              <w:rPr>
                <w:sz w:val="18"/>
                <w:szCs w:val="18"/>
              </w:rPr>
            </w:pPr>
            <w:r>
              <w:rPr>
                <w:sz w:val="18"/>
                <w:szCs w:val="18"/>
              </w:rPr>
              <w:t xml:space="preserve">iii) отопление (например инфрачервени лампи); </w:t>
            </w:r>
          </w:p>
          <w:p w:rsidR="00CC095B" w:rsidRDefault="00B66990">
            <w:pPr>
              <w:spacing w:after="0" w:line="240" w:lineRule="auto"/>
              <w:jc w:val="both"/>
              <w:rPr>
                <w:sz w:val="18"/>
                <w:szCs w:val="18"/>
              </w:rPr>
            </w:pPr>
            <w:r>
              <w:rPr>
                <w:sz w:val="18"/>
                <w:szCs w:val="18"/>
              </w:rPr>
              <w:t xml:space="preserve">iv) сигнализация (например лампи за писти за излитане и кацане). </w:t>
            </w:r>
          </w:p>
          <w:p w:rsidR="00CC095B" w:rsidRDefault="00B66990">
            <w:pPr>
              <w:spacing w:after="0" w:line="240" w:lineRule="auto"/>
              <w:jc w:val="both"/>
              <w:rPr>
                <w:sz w:val="18"/>
                <w:szCs w:val="18"/>
              </w:rPr>
            </w:pPr>
            <w:r>
              <w:rPr>
                <w:sz w:val="18"/>
                <w:szCs w:val="18"/>
              </w:rPr>
              <w:t xml:space="preserve">Тези лампи и светодиодни модули не се изключват от обхвата на регламента, когато се продават за осветление; </w:t>
            </w:r>
          </w:p>
          <w:p w:rsidR="00CC095B" w:rsidRDefault="00B66990">
            <w:pPr>
              <w:spacing w:after="0" w:line="240" w:lineRule="auto"/>
              <w:jc w:val="both"/>
              <w:rPr>
                <w:sz w:val="18"/>
                <w:szCs w:val="18"/>
              </w:rPr>
            </w:pPr>
            <w:r>
              <w:rPr>
                <w:sz w:val="18"/>
                <w:szCs w:val="18"/>
              </w:rPr>
              <w:t xml:space="preserve">г) лампи и светодиодни модули, продавани като част от осветител, които не са предвидени да бъдат махани от крайния потребител, освен когато се предлагат за продажба, под наем или на изплащане, или се представят отделно на крайния потребител, например като резервни части; </w:t>
            </w:r>
          </w:p>
          <w:p w:rsidR="00CC095B" w:rsidRDefault="00B66990">
            <w:pPr>
              <w:spacing w:after="0" w:line="240" w:lineRule="auto"/>
              <w:jc w:val="both"/>
              <w:rPr>
                <w:sz w:val="18"/>
                <w:szCs w:val="18"/>
              </w:rPr>
            </w:pPr>
            <w:r>
              <w:rPr>
                <w:sz w:val="18"/>
                <w:szCs w:val="18"/>
              </w:rPr>
              <w:t xml:space="preserve">д) лампи и светодиодни модули, продавани като част от продукт, чието основно предназначение не е осветление. Ако обаче те се предлагат за продажба, под наем или на изплащане, или ако се представят отделно, например като резервни части, те попадат в обхвата на настоящия регламент; </w:t>
            </w:r>
          </w:p>
          <w:p w:rsidR="00CC095B" w:rsidRDefault="00B66990">
            <w:pPr>
              <w:spacing w:after="0" w:line="240" w:lineRule="auto"/>
              <w:jc w:val="both"/>
              <w:rPr>
                <w:sz w:val="18"/>
                <w:szCs w:val="18"/>
              </w:rPr>
            </w:pPr>
            <w:r>
              <w:rPr>
                <w:sz w:val="18"/>
                <w:szCs w:val="18"/>
              </w:rPr>
              <w:t xml:space="preserve">е) лампи и светодиодни модули, които не са в съответствие с изискванията, чието прилагане започва през 2013 г. и 2014 г. в съответствие с регламентите за прилагане на Директива 2009/125/ЕО на Европейския парламент и на Съвета (1); </w:t>
            </w:r>
          </w:p>
          <w:p w:rsidR="00CC095B" w:rsidRDefault="00B66990">
            <w:pPr>
              <w:spacing w:after="0" w:line="240" w:lineRule="auto"/>
              <w:jc w:val="both"/>
              <w:rPr>
                <w:sz w:val="18"/>
                <w:szCs w:val="18"/>
                <w:u w:val="single"/>
              </w:rPr>
            </w:pPr>
            <w:r>
              <w:rPr>
                <w:sz w:val="18"/>
                <w:szCs w:val="18"/>
              </w:rPr>
              <w:t>ж) осветители, които са проектирани да работят изключително с лампите и светодиодните модули, посочени в букви от а) до в).</w:t>
            </w:r>
          </w:p>
        </w:tc>
      </w:tr>
    </w:tbl>
    <w:p w:rsidR="00CC095B" w:rsidRDefault="00B66990">
      <w:pPr>
        <w:spacing w:line="240" w:lineRule="auto"/>
        <w:jc w:val="both"/>
      </w:pPr>
      <w:r>
        <w:t>*Битови се отнася до уредите, чието главно предназначение е за непрофесионални цели.</w:t>
      </w:r>
      <w:r>
        <w:rPr>
          <w:sz w:val="16"/>
          <w:szCs w:val="16"/>
        </w:rPr>
        <w:t xml:space="preserve"> </w:t>
      </w:r>
    </w:p>
    <w:tbl>
      <w:tblPr>
        <w:tblStyle w:val="afffb"/>
        <w:tblW w:w="9166" w:type="dxa"/>
        <w:tblBorders>
          <w:top w:val="dashed" w:sz="8" w:space="0" w:color="4F81BD"/>
          <w:left w:val="dashed" w:sz="8" w:space="0" w:color="4F81BD"/>
          <w:bottom w:val="dashed" w:sz="8" w:space="0" w:color="4F81BD"/>
          <w:right w:val="dashed" w:sz="8" w:space="0" w:color="4F81BD"/>
          <w:insideH w:val="dashed" w:sz="8" w:space="0" w:color="000000"/>
          <w:insideV w:val="dashed" w:sz="8" w:space="0" w:color="000000"/>
        </w:tblBorders>
        <w:tblLayout w:type="fixed"/>
        <w:tblLook w:val="0400" w:firstRow="0" w:lastRow="0" w:firstColumn="0" w:lastColumn="0" w:noHBand="0" w:noVBand="1"/>
      </w:tblPr>
      <w:tblGrid>
        <w:gridCol w:w="9166"/>
      </w:tblGrid>
      <w:tr w:rsidR="00CC095B">
        <w:trPr>
          <w:trHeight w:val="1247"/>
        </w:trPr>
        <w:tc>
          <w:tcPr>
            <w:tcW w:w="9166" w:type="dxa"/>
            <w:tcBorders>
              <w:top w:val="dashed" w:sz="12" w:space="0" w:color="4F81BD"/>
              <w:left w:val="dashed" w:sz="12" w:space="0" w:color="4F81BD"/>
              <w:bottom w:val="dashed" w:sz="12" w:space="0" w:color="4F81BD"/>
              <w:right w:val="dashed" w:sz="12" w:space="0" w:color="4F81BD"/>
            </w:tcBorders>
          </w:tcPr>
          <w:p w:rsidR="00CC095B" w:rsidRDefault="00B66990">
            <w:pPr>
              <w:spacing w:before="240" w:after="0" w:line="240" w:lineRule="auto"/>
              <w:ind w:left="709"/>
            </w:pPr>
            <w:r>
              <w:t>Енергийноефективни продукти:</w:t>
            </w:r>
            <w:r>
              <w:rPr>
                <w:noProof/>
              </w:rPr>
              <w:drawing>
                <wp:anchor distT="0" distB="0" distL="114300" distR="114300" simplePos="0" relativeHeight="251668480" behindDoc="0" locked="0" layoutInCell="1" hidden="0" allowOverlap="1">
                  <wp:simplePos x="0" y="0"/>
                  <wp:positionH relativeFrom="column">
                    <wp:posOffset>13336</wp:posOffset>
                  </wp:positionH>
                  <wp:positionV relativeFrom="paragraph">
                    <wp:posOffset>0</wp:posOffset>
                  </wp:positionV>
                  <wp:extent cx="286385" cy="307975"/>
                  <wp:effectExtent l="0" t="0" r="0" b="0"/>
                  <wp:wrapSquare wrapText="bothSides" distT="0" distB="0" distL="114300" distR="114300"/>
                  <wp:docPr id="103"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86385" cy="307975"/>
                          </a:xfrm>
                          <a:prstGeom prst="rect">
                            <a:avLst/>
                          </a:prstGeom>
                          <a:ln/>
                        </pic:spPr>
                      </pic:pic>
                    </a:graphicData>
                  </a:graphic>
                </wp:anchor>
              </w:drawing>
            </w:r>
          </w:p>
          <w:p w:rsidR="00CC095B" w:rsidRDefault="003D4F59">
            <w:pPr>
              <w:spacing w:after="0" w:line="240" w:lineRule="auto"/>
              <w:ind w:left="709"/>
              <w:jc w:val="both"/>
            </w:pPr>
            <w:hyperlink r:id="rId65">
              <w:r w:rsidR="00B66990">
                <w:rPr>
                  <w:rFonts w:ascii="EC Square Sans Pro" w:eastAsia="EC Square Sans Pro" w:hAnsi="EC Square Sans Pro" w:cs="EC Square Sans Pro"/>
                  <w:color w:val="0000FF"/>
                  <w:u w:val="single"/>
                </w:rPr>
                <w:t>https://ec.europa.eu/energy/en/topics/energy-efficiency/energy-efficient-products</w:t>
              </w:r>
            </w:hyperlink>
          </w:p>
          <w:p w:rsidR="00CC095B" w:rsidRDefault="003D4F59">
            <w:pPr>
              <w:spacing w:line="240" w:lineRule="auto"/>
              <w:ind w:left="709"/>
              <w:jc w:val="both"/>
            </w:pPr>
            <w:hyperlink r:id="rId66">
              <w:r w:rsidR="00B66990">
                <w:rPr>
                  <w:rFonts w:ascii="EC Square Sans Pro" w:eastAsia="EC Square Sans Pro" w:hAnsi="EC Square Sans Pro" w:cs="EC Square Sans Pro"/>
                  <w:color w:val="0000FF"/>
                  <w:u w:val="single"/>
                </w:rPr>
                <w:t>www.energystar.gov/products</w:t>
              </w:r>
            </w:hyperlink>
          </w:p>
        </w:tc>
      </w:tr>
    </w:tbl>
    <w:p w:rsidR="00CC095B" w:rsidRDefault="00CC095B">
      <w:pPr>
        <w:spacing w:line="240" w:lineRule="auto"/>
        <w:jc w:val="both"/>
      </w:pPr>
    </w:p>
    <w:p w:rsidR="00CC095B" w:rsidRDefault="00B66990">
      <w:pPr>
        <w:pStyle w:val="Heading2"/>
        <w:spacing w:line="240" w:lineRule="auto"/>
        <w:rPr>
          <w:color w:val="0070C0"/>
        </w:rPr>
      </w:pPr>
      <w:bookmarkStart w:id="78" w:name="_3hv69ve" w:colFirst="0" w:colLast="0"/>
      <w:bookmarkEnd w:id="78"/>
      <w:r>
        <w:rPr>
          <w:color w:val="0070C0"/>
        </w:rPr>
        <w:t>Критерий 32 – Оползотворяване на топлина (до 3 точки)</w:t>
      </w:r>
    </w:p>
    <w:tbl>
      <w:tblPr>
        <w:tblStyle w:val="afffc"/>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pPr>
            <w:r>
              <w:t xml:space="preserve">Обектът за туристическо настаняване трябва да разполага със система за оползотворяване на топлината за една (1,5 точки) или две (3 точки) от следните категории: хладилни системи, вентилатори, перални машини, съдомиялни машини, плувни басейни, отпадъчна вода от санитарно-битови нужди. </w:t>
            </w:r>
          </w:p>
          <w:p w:rsidR="00CC095B" w:rsidRDefault="00B66990">
            <w:pPr>
              <w:spacing w:line="240" w:lineRule="auto"/>
              <w:jc w:val="both"/>
              <w:rPr>
                <w:b/>
                <w:i/>
              </w:rPr>
            </w:pPr>
            <w:r>
              <w:rPr>
                <w:b/>
                <w:i/>
              </w:rPr>
              <w:t>Оценка и проверка</w:t>
            </w:r>
          </w:p>
          <w:p w:rsidR="00CC095B" w:rsidRDefault="00B66990">
            <w:pPr>
              <w:spacing w:line="240" w:lineRule="auto"/>
              <w:jc w:val="both"/>
            </w:pPr>
            <w:r>
              <w:t>Заявителят представя декларация за съответствие с този критерий заедно с документация за системите за оползотворяване на топлина (напр. копие от проекта на въведените системи за оползотворяване на топлина, описание от техник и др.).</w:t>
            </w:r>
          </w:p>
        </w:tc>
      </w:tr>
    </w:tbl>
    <w:p w:rsidR="00CC095B" w:rsidRDefault="00CC095B">
      <w:pPr>
        <w:spacing w:line="240" w:lineRule="auto"/>
      </w:pPr>
    </w:p>
    <w:p w:rsidR="00CC095B" w:rsidRDefault="00B66990">
      <w:pPr>
        <w:spacing w:line="240" w:lineRule="auto"/>
        <w:jc w:val="both"/>
        <w:rPr>
          <w:b/>
          <w:color w:val="948A54"/>
        </w:rPr>
      </w:pPr>
      <w:r>
        <w:rPr>
          <w:b/>
          <w:noProof/>
          <w:color w:val="948A54"/>
        </w:rPr>
        <w:drawing>
          <wp:inline distT="0" distB="0" distL="0" distR="0">
            <wp:extent cx="259080" cy="231775"/>
            <wp:effectExtent l="0" t="0" r="0" b="0"/>
            <wp:docPr id="73"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Ако е възможно се монтират системи за оползотворяване на топлина.</w:t>
      </w:r>
    </w:p>
    <w:p w:rsidR="00CC095B" w:rsidRDefault="00B66990">
      <w:pPr>
        <w:spacing w:line="240" w:lineRule="auto"/>
      </w:pPr>
      <w:r>
        <w:lastRenderedPageBreak/>
        <w:t xml:space="preserve">Някои примери за системи за оползотворяване на топлина са следните: </w:t>
      </w:r>
    </w:p>
    <w:p w:rsidR="00CC095B" w:rsidRDefault="00B66990">
      <w:pPr>
        <w:numPr>
          <w:ilvl w:val="0"/>
          <w:numId w:val="29"/>
        </w:numPr>
        <w:pBdr>
          <w:top w:val="nil"/>
          <w:left w:val="nil"/>
          <w:bottom w:val="nil"/>
          <w:right w:val="nil"/>
          <w:between w:val="nil"/>
        </w:pBdr>
        <w:spacing w:after="0" w:line="240" w:lineRule="auto"/>
        <w:jc w:val="both"/>
      </w:pPr>
      <w:r>
        <w:rPr>
          <w:color w:val="000000"/>
        </w:rPr>
        <w:t>Възстановяване на топлина чрез топлинно колело: въртенето на колелото дава възможност за постоянно предаване на топлина от един въздушен поток в друг. Този процес е високоефективен (до максимум 80 %) в сравнение с други системи и може да се използва или за отопление, или за охлаждане.</w:t>
      </w:r>
    </w:p>
    <w:p w:rsidR="00CC095B" w:rsidRDefault="00B66990">
      <w:pPr>
        <w:numPr>
          <w:ilvl w:val="0"/>
          <w:numId w:val="29"/>
        </w:numPr>
        <w:pBdr>
          <w:top w:val="nil"/>
          <w:left w:val="nil"/>
          <w:bottom w:val="nil"/>
          <w:right w:val="nil"/>
          <w:between w:val="nil"/>
        </w:pBdr>
        <w:spacing w:line="240" w:lineRule="auto"/>
        <w:jc w:val="both"/>
      </w:pPr>
      <w:r>
        <w:rPr>
          <w:color w:val="000000"/>
        </w:rPr>
        <w:t xml:space="preserve">Технология, включваща топлинна плоча или рекуператор: може да бъде свързана с допълнителни нагревателни и охладителни реотани за намаляване на необходимото количество енергия за поддържане на вътрешни условия с около 70 % ефективност. </w:t>
      </w:r>
    </w:p>
    <w:p w:rsidR="00CC095B" w:rsidRDefault="00B66990">
      <w:pPr>
        <w:pStyle w:val="Heading2"/>
        <w:spacing w:line="240" w:lineRule="auto"/>
        <w:rPr>
          <w:color w:val="948A54"/>
        </w:rPr>
      </w:pPr>
      <w:bookmarkStart w:id="79" w:name="_1x0gk37" w:colFirst="0" w:colLast="0"/>
      <w:bookmarkEnd w:id="79"/>
      <w:r>
        <w:rPr>
          <w:color w:val="0070C0"/>
        </w:rPr>
        <w:t>Критерий 33 – Регулиране на температурата и изолация на прозорците (до 4 точки)</w:t>
      </w:r>
    </w:p>
    <w:p w:rsidR="00CC095B" w:rsidRDefault="00B66990">
      <w:pPr>
        <w:spacing w:line="240" w:lineRule="auto"/>
        <w:jc w:val="both"/>
        <w:rPr>
          <w:b/>
          <w:color w:val="948A54"/>
        </w:rPr>
      </w:pPr>
      <w:r>
        <w:rPr>
          <w:b/>
          <w:noProof/>
          <w:color w:val="948A54"/>
        </w:rPr>
        <w:drawing>
          <wp:inline distT="0" distB="0" distL="0" distR="0">
            <wp:extent cx="259080" cy="231775"/>
            <wp:effectExtent l="0" t="0" r="0" b="0"/>
            <wp:docPr id="74"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Монтира се зониран температурен контрол с цел намаляване на енергията, необходима за охлаждане и отопляване на стаите за гости.</w:t>
      </w:r>
    </w:p>
    <w:p w:rsidR="00CC095B" w:rsidRDefault="00CC095B">
      <w:pPr>
        <w:spacing w:line="240" w:lineRule="auto"/>
        <w:jc w:val="both"/>
        <w:rPr>
          <w:b/>
          <w:color w:val="948A54"/>
        </w:rPr>
      </w:pPr>
    </w:p>
    <w:p w:rsidR="00CC095B" w:rsidRDefault="00B66990">
      <w:pPr>
        <w:pStyle w:val="Heading2"/>
        <w:spacing w:line="240" w:lineRule="auto"/>
        <w:rPr>
          <w:color w:val="0070C0"/>
        </w:rPr>
      </w:pPr>
      <w:bookmarkStart w:id="80" w:name="_4h042r0" w:colFirst="0" w:colLast="0"/>
      <w:bookmarkEnd w:id="80"/>
      <w:r>
        <w:rPr>
          <w:color w:val="0070C0"/>
        </w:rPr>
        <w:t>Критерий 34 – Автоматично изключване на уреди/устройства (до 4,5 точки)</w:t>
      </w:r>
    </w:p>
    <w:p w:rsidR="00CC095B" w:rsidRDefault="00B66990">
      <w:pPr>
        <w:spacing w:line="240" w:lineRule="auto"/>
        <w:jc w:val="both"/>
        <w:rPr>
          <w:b/>
          <w:color w:val="948A54"/>
        </w:rPr>
      </w:pPr>
      <w:r>
        <w:rPr>
          <w:b/>
          <w:noProof/>
          <w:color w:val="948A54"/>
        </w:rPr>
        <w:drawing>
          <wp:inline distT="0" distB="0" distL="0" distR="0">
            <wp:extent cx="259080" cy="231775"/>
            <wp:effectExtent l="0" t="0" r="0" b="0"/>
            <wp:docPr id="76"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Този критерий се изисква за най-малко 90 % от стаите за гости и 90 % от външното осветление.</w:t>
      </w:r>
    </w:p>
    <w:p w:rsidR="00CC095B" w:rsidRDefault="00CC095B">
      <w:pPr>
        <w:spacing w:line="240" w:lineRule="auto"/>
        <w:jc w:val="both"/>
        <w:rPr>
          <w:b/>
          <w:color w:val="948A54"/>
        </w:rPr>
      </w:pPr>
    </w:p>
    <w:p w:rsidR="00CC095B" w:rsidRDefault="00B66990">
      <w:pPr>
        <w:pStyle w:val="Heading2"/>
        <w:spacing w:line="240" w:lineRule="auto"/>
        <w:rPr>
          <w:color w:val="0070C0"/>
        </w:rPr>
      </w:pPr>
      <w:bookmarkStart w:id="81" w:name="_2w5ecyt" w:colFirst="0" w:colLast="0"/>
      <w:bookmarkEnd w:id="81"/>
      <w:r>
        <w:rPr>
          <w:color w:val="0070C0"/>
        </w:rPr>
        <w:t>Критерий 35 – Районно отопление/охлаждане и охлаждане от комбинирано производство на енергия (до 4 точки)</w:t>
      </w:r>
    </w:p>
    <w:tbl>
      <w:tblPr>
        <w:tblStyle w:val="afffd"/>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Pr="00D3430B" w:rsidRDefault="00B66990" w:rsidP="00D3430B">
            <w:pPr>
              <w:pBdr>
                <w:top w:val="nil"/>
                <w:left w:val="nil"/>
                <w:bottom w:val="nil"/>
                <w:right w:val="nil"/>
                <w:between w:val="nil"/>
              </w:pBdr>
              <w:spacing w:after="0" w:line="240" w:lineRule="auto"/>
              <w:ind w:left="720"/>
              <w:jc w:val="both"/>
              <w:rPr>
                <w:rFonts w:asciiTheme="majorHAnsi" w:eastAsia="EC Square Sans Pro" w:hAnsiTheme="majorHAnsi" w:cs="EC Square Sans Pro"/>
                <w:color w:val="000000"/>
                <w:sz w:val="24"/>
                <w:szCs w:val="24"/>
              </w:rPr>
            </w:pPr>
            <w:r>
              <w:rPr>
                <w:rFonts w:ascii="EC Square Sans Pro" w:eastAsia="EC Square Sans Pro" w:hAnsi="EC Square Sans Pro" w:cs="EC Square Sans Pro"/>
                <w:color w:val="000000"/>
              </w:rPr>
              <w:t>а</w:t>
            </w:r>
            <w:r w:rsidRPr="00D3430B">
              <w:rPr>
                <w:rFonts w:asciiTheme="majorHAnsi" w:eastAsia="EC Square Sans Pro" w:hAnsiTheme="majorHAnsi" w:cs="EC Square Sans Pro"/>
                <w:color w:val="000000"/>
              </w:rPr>
              <w:t>) Отоплението и/или охлаждането в обекта за туристическо настаняване трябва да се осигуряват от ефективна районна отоплителна или охладителна система. За целите на екомаркировата на ЕС това се определя, както следва: районна отоплителна или охладителна система, която използва най-малко 50 % енергия от възобновяеми източници, 50 % отпадна топлина, 75 % топлинна енергия от комбинирано производство на енергия или 50 % от съчетание на такава енергия и топлина, съгласно определението в Директива 2012/27/ЕС (2 точки).</w:t>
            </w:r>
          </w:p>
          <w:p w:rsidR="00CC095B" w:rsidRPr="00D3430B" w:rsidRDefault="00B66990" w:rsidP="00D3430B">
            <w:pPr>
              <w:pBdr>
                <w:top w:val="nil"/>
                <w:left w:val="nil"/>
                <w:bottom w:val="nil"/>
                <w:right w:val="nil"/>
                <w:between w:val="nil"/>
              </w:pBdr>
              <w:spacing w:line="240" w:lineRule="auto"/>
              <w:ind w:left="720"/>
              <w:jc w:val="both"/>
              <w:rPr>
                <w:rFonts w:asciiTheme="majorHAnsi" w:eastAsia="EC Square Sans Pro" w:hAnsiTheme="majorHAnsi" w:cs="EC Square Sans Pro"/>
                <w:color w:val="000000"/>
                <w:sz w:val="24"/>
                <w:szCs w:val="24"/>
              </w:rPr>
            </w:pPr>
            <w:r w:rsidRPr="00D3430B">
              <w:rPr>
                <w:rFonts w:asciiTheme="majorHAnsi" w:eastAsia="EC Square Sans Pro" w:hAnsiTheme="majorHAnsi" w:cs="EC Square Sans Pro"/>
                <w:color w:val="000000"/>
              </w:rPr>
              <w:t xml:space="preserve">б) Охлаждането на обекта за туристическо настаняване трябва да се осигурява от агрегат за високоефективно комбинирано производство на енергия, в съответствие с Директива 2012/27/ЕС (2 точки). </w:t>
            </w:r>
          </w:p>
          <w:p w:rsidR="00CC095B" w:rsidRDefault="00B66990">
            <w:pPr>
              <w:spacing w:line="240" w:lineRule="auto"/>
              <w:jc w:val="both"/>
              <w:rPr>
                <w:b/>
                <w:i/>
              </w:rPr>
            </w:pPr>
            <w:r>
              <w:rPr>
                <w:b/>
                <w:i/>
              </w:rPr>
              <w:t>Оценка и проверка</w:t>
            </w:r>
          </w:p>
          <w:p w:rsidR="00CC095B" w:rsidRDefault="00B66990">
            <w:pPr>
              <w:spacing w:line="240" w:lineRule="auto"/>
              <w:jc w:val="both"/>
              <w:rPr>
                <w:b/>
                <w:sz w:val="24"/>
                <w:szCs w:val="24"/>
              </w:rPr>
            </w:pPr>
            <w:r>
              <w:t>Заявителят представя декларация за съответствие с този критерий, заедно с документация за районната отоплителна система и/или охладителната система на базата на комбинирано производство на енергия.</w:t>
            </w:r>
          </w:p>
        </w:tc>
      </w:tr>
    </w:tbl>
    <w:p w:rsidR="00CC095B" w:rsidRDefault="00CC095B">
      <w:pPr>
        <w:spacing w:line="240" w:lineRule="auto"/>
        <w:jc w:val="both"/>
        <w:rPr>
          <w:b/>
          <w:color w:val="948A54"/>
        </w:rPr>
      </w:pPr>
    </w:p>
    <w:p w:rsidR="00CC095B" w:rsidRDefault="00B66990">
      <w:pPr>
        <w:spacing w:line="240" w:lineRule="auto"/>
        <w:jc w:val="both"/>
        <w:rPr>
          <w:b/>
          <w:color w:val="948A54"/>
        </w:rPr>
      </w:pPr>
      <w:r>
        <w:rPr>
          <w:b/>
          <w:noProof/>
          <w:color w:val="948A54"/>
        </w:rPr>
        <w:lastRenderedPageBreak/>
        <mc:AlternateContent>
          <mc:Choice Requires="wpg">
            <w:drawing>
              <wp:inline distT="0" distB="0" distL="0" distR="0">
                <wp:extent cx="5869940" cy="3311982"/>
                <wp:effectExtent l="0" t="0" r="0" b="0"/>
                <wp:docPr id="28" name="Group 28"/>
                <wp:cNvGraphicFramePr/>
                <a:graphic xmlns:a="http://schemas.openxmlformats.org/drawingml/2006/main">
                  <a:graphicData uri="http://schemas.microsoft.com/office/word/2010/wordprocessingGroup">
                    <wpg:wgp>
                      <wpg:cNvGrpSpPr/>
                      <wpg:grpSpPr>
                        <a:xfrm>
                          <a:off x="0" y="0"/>
                          <a:ext cx="5869940" cy="3311982"/>
                          <a:chOff x="2426900" y="1938500"/>
                          <a:chExt cx="5838300" cy="3282000"/>
                        </a:xfrm>
                      </wpg:grpSpPr>
                      <wps:wsp>
                        <wps:cNvPr id="10" name="Rounded Rectangle 10"/>
                        <wps:cNvSpPr/>
                        <wps:spPr>
                          <a:xfrm>
                            <a:off x="2426900" y="1938500"/>
                            <a:ext cx="5838300" cy="3282000"/>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before="240" w:line="275" w:lineRule="auto"/>
                                <w:jc w:val="both"/>
                                <w:textDirection w:val="btLr"/>
                              </w:pPr>
                              <w:r>
                                <w:rPr>
                                  <w:color w:val="000000"/>
                                </w:rPr>
                                <w:t xml:space="preserve"> </w:t>
                              </w:r>
                              <w:r>
                                <w:rPr>
                                  <w:b/>
                                  <w:color w:val="000000"/>
                                </w:rPr>
                                <w:t>Ключови елементи от критерий 35</w:t>
                              </w:r>
                            </w:p>
                            <w:p w:rsidR="00CA6225" w:rsidRDefault="00CA6225">
                              <w:pPr>
                                <w:spacing w:before="240" w:line="275" w:lineRule="auto"/>
                                <w:jc w:val="both"/>
                                <w:textDirection w:val="btLr"/>
                              </w:pPr>
                            </w:p>
                            <w:p w:rsidR="00CA6225" w:rsidRDefault="00CA6225">
                              <w:pPr>
                                <w:spacing w:line="275" w:lineRule="auto"/>
                                <w:ind w:firstLine="720"/>
                                <w:jc w:val="both"/>
                                <w:textDirection w:val="btLr"/>
                              </w:pPr>
                            </w:p>
                          </w:txbxContent>
                        </wps:txbx>
                        <wps:bodyPr spcFirstLastPara="1" wrap="square" lIns="0" tIns="0" rIns="0" bIns="0" anchor="t" anchorCtr="0">
                          <a:noAutofit/>
                        </wps:bodyPr>
                      </wps:wsp>
                      <pic:pic xmlns:pic="http://schemas.openxmlformats.org/drawingml/2006/picture">
                        <pic:nvPicPr>
                          <pic:cNvPr id="39" name="Shape 39"/>
                          <pic:cNvPicPr preferRelativeResize="0"/>
                        </pic:nvPicPr>
                        <pic:blipFill>
                          <a:blip r:embed="rId67">
                            <a:alphaModFix/>
                          </a:blip>
                          <a:stretch>
                            <a:fillRect/>
                          </a:stretch>
                        </pic:blipFill>
                        <pic:spPr>
                          <a:xfrm>
                            <a:off x="2872926" y="2493425"/>
                            <a:ext cx="4946150" cy="2573150"/>
                          </a:xfrm>
                          <a:prstGeom prst="rect">
                            <a:avLst/>
                          </a:prstGeom>
                          <a:noFill/>
                          <a:ln>
                            <a:noFill/>
                          </a:ln>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28" o:spid="_x0000_s1050" style="width:462.2pt;height:260.8pt;mso-position-horizontal-relative:char;mso-position-vertical-relative:line" coordorigin="24269,19385" coordsize="58383,3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">
                <v:roundrect id="Rounded Rectangle 10" o:spid="_x0000_s1051" style="position:absolute;left:24269;top:19385;width:58383;height:32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" strokecolor="#4f81bd" strokeweight="2.5pt">
                  <v:stroke startarrowwidth="narrow" startarrowlength="short" endarrowwidth="narrow" endarrowlength="short"/>
                  <v:textbox inset="0,0,0,0">
                    <w:txbxContent>
                      <w:p w:rsidR="00CA6225" w:rsidRDefault="00CA6225">
                        <w:pPr>
                          <w:spacing w:before="240" w:line="275" w:lineRule="auto"/>
                          <w:jc w:val="both"/>
                          <w:textDirection w:val="btLr"/>
                        </w:pPr>
                        <w:r>
                          <w:rPr>
                            <w:color w:val="000000"/>
                          </w:rPr>
                          <w:t xml:space="preserve"> </w:t>
                        </w:r>
                        <w:r>
                          <w:rPr>
                            <w:b/>
                            <w:color w:val="000000"/>
                          </w:rPr>
                          <w:t>Ключови елементи от критерий 35</w:t>
                        </w:r>
                      </w:p>
                      <w:p w:rsidR="00CA6225" w:rsidRDefault="00CA6225">
                        <w:pPr>
                          <w:spacing w:before="240" w:line="275" w:lineRule="auto"/>
                          <w:jc w:val="both"/>
                          <w:textDirection w:val="btLr"/>
                        </w:pPr>
                      </w:p>
                      <w:p w:rsidR="00CA6225" w:rsidRDefault="00CA6225">
                        <w:pPr>
                          <w:spacing w:line="275" w:lineRule="auto"/>
                          <w:ind w:firstLine="720"/>
                          <w:jc w:val="both"/>
                          <w:textDirection w:val="btLr"/>
                        </w:pPr>
                      </w:p>
                    </w:txbxContent>
                  </v:textbox>
                </v:roundrect>
                <v:shape id="Shape 39" o:spid="_x0000_s1052" type="#_x0000_t75" style="position:absolute;left:28729;top:24934;width:49461;height:257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">
                  <v:imagedata r:id="rId68" o:title=""/>
                </v:shape>
                <w10:anchorlock/>
              </v:group>
            </w:pict>
          </mc:Fallback>
        </mc:AlternateContent>
      </w:r>
    </w:p>
    <w:p w:rsidR="00CC095B" w:rsidRDefault="00B66990">
      <w:pPr>
        <w:spacing w:line="240" w:lineRule="auto"/>
        <w:jc w:val="both"/>
        <w:rPr>
          <w:b/>
          <w:color w:val="948A54"/>
        </w:rPr>
      </w:pPr>
      <w:r>
        <w:rPr>
          <w:b/>
          <w:noProof/>
          <w:color w:val="948A54"/>
        </w:rPr>
        <w:drawing>
          <wp:inline distT="0" distB="0" distL="0" distR="0">
            <wp:extent cx="259080" cy="231775"/>
            <wp:effectExtent l="0" t="0" r="0" b="0"/>
            <wp:docPr id="77"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Монтират се ефективни районни отоплителни или охладителни системи съгласно Директива 2012/27/ЕС</w:t>
      </w:r>
      <w:r>
        <w:rPr>
          <w:b/>
          <w:color w:val="948A54"/>
          <w:vertAlign w:val="superscript"/>
        </w:rPr>
        <w:footnoteReference w:id="42"/>
      </w:r>
      <w:r>
        <w:rPr>
          <w:b/>
          <w:color w:val="948A54"/>
        </w:rPr>
        <w:t>.</w:t>
      </w:r>
    </w:p>
    <w:p w:rsidR="00CC095B" w:rsidRDefault="00B66990">
      <w:pPr>
        <w:spacing w:line="240" w:lineRule="auto"/>
        <w:jc w:val="both"/>
      </w:pPr>
      <w:r>
        <w:t>Агрегатът за комбинирано производство на енергия обикновено осигурява отопление и електричество, но някои агрегати са оборудвани с абсорбционна топлинна помпа и могат да осигуряват и охлаждане. Това се нарича също „тригенерация“ и може да разшири оперативните условия на агрегата за комбинирано производство на енергия за удовлетворяване на всички сезонни нужди на сградата, свързани с отопление и охлаждане.</w:t>
      </w:r>
    </w:p>
    <w:p w:rsidR="00CC095B" w:rsidRDefault="00CC095B">
      <w:pPr>
        <w:spacing w:line="240" w:lineRule="auto"/>
        <w:jc w:val="both"/>
      </w:pPr>
    </w:p>
    <w:p w:rsidR="00CC095B" w:rsidRDefault="00B66990">
      <w:pPr>
        <w:pStyle w:val="Heading2"/>
        <w:spacing w:line="240" w:lineRule="auto"/>
        <w:rPr>
          <w:color w:val="0070C0"/>
        </w:rPr>
      </w:pPr>
      <w:bookmarkStart w:id="82" w:name="_1baon6m" w:colFirst="0" w:colLast="0"/>
      <w:bookmarkEnd w:id="82"/>
      <w:r>
        <w:rPr>
          <w:color w:val="0070C0"/>
        </w:rPr>
        <w:t xml:space="preserve">Критерий 36 – Електрически сешоари за ръце с датчик за близост (1 точка) </w:t>
      </w:r>
    </w:p>
    <w:p w:rsidR="00CC095B" w:rsidRDefault="00B66990">
      <w:pPr>
        <w:spacing w:line="240" w:lineRule="auto"/>
        <w:jc w:val="both"/>
        <w:rPr>
          <w:b/>
          <w:color w:val="948A54"/>
        </w:rPr>
      </w:pPr>
      <w:r>
        <w:rPr>
          <w:b/>
          <w:noProof/>
          <w:color w:val="948A54"/>
        </w:rPr>
        <w:drawing>
          <wp:inline distT="0" distB="0" distL="0" distR="0">
            <wp:extent cx="259080" cy="231775"/>
            <wp:effectExtent l="0" t="0" r="0" b="0"/>
            <wp:docPr id="78"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Сензорите за близост заменят бутоните във всички електрически сешоари за ръце (или </w:t>
      </w:r>
      <w:r w:rsidR="00D9002F">
        <w:rPr>
          <w:b/>
          <w:color w:val="948A54"/>
        </w:rPr>
        <w:t>маркировка</w:t>
      </w:r>
      <w:r>
        <w:rPr>
          <w:b/>
          <w:color w:val="948A54"/>
        </w:rPr>
        <w:t xml:space="preserve"> тип I по ISO).</w:t>
      </w:r>
    </w:p>
    <w:tbl>
      <w:tblPr>
        <w:tblStyle w:val="afffe"/>
        <w:tblW w:w="6556" w:type="dxa"/>
        <w:jc w:val="center"/>
        <w:tblBorders>
          <w:top w:val="dashed" w:sz="8" w:space="0" w:color="4F81BD"/>
          <w:left w:val="dashed" w:sz="8" w:space="0" w:color="4F81BD"/>
          <w:bottom w:val="dashed" w:sz="8" w:space="0" w:color="4F81BD"/>
          <w:right w:val="dashed" w:sz="8" w:space="0" w:color="4F81BD"/>
          <w:insideH w:val="dashed" w:sz="8" w:space="0" w:color="000000"/>
          <w:insideV w:val="dashed" w:sz="8" w:space="0" w:color="000000"/>
        </w:tblBorders>
        <w:tblLayout w:type="fixed"/>
        <w:tblLook w:val="0400" w:firstRow="0" w:lastRow="0" w:firstColumn="0" w:lastColumn="0" w:noHBand="0" w:noVBand="1"/>
      </w:tblPr>
      <w:tblGrid>
        <w:gridCol w:w="6556"/>
      </w:tblGrid>
      <w:tr w:rsidR="00CC095B">
        <w:trPr>
          <w:trHeight w:val="1020"/>
          <w:jc w:val="center"/>
        </w:trPr>
        <w:tc>
          <w:tcPr>
            <w:tcW w:w="6556" w:type="dxa"/>
            <w:tcBorders>
              <w:top w:val="dashed" w:sz="12" w:space="0" w:color="4F81BD"/>
              <w:left w:val="dashed" w:sz="12" w:space="0" w:color="4F81BD"/>
              <w:bottom w:val="dashed" w:sz="12" w:space="0" w:color="4F81BD"/>
              <w:right w:val="dashed" w:sz="12" w:space="0" w:color="4F81BD"/>
            </w:tcBorders>
          </w:tcPr>
          <w:p w:rsidR="00CC095B" w:rsidRDefault="00B66990">
            <w:pPr>
              <w:spacing w:before="240" w:after="0" w:line="240" w:lineRule="auto"/>
              <w:ind w:left="709"/>
            </w:pPr>
            <w:r>
              <w:t xml:space="preserve">Примери за екомаркировки, които включват продукта: </w:t>
            </w:r>
            <w:r>
              <w:rPr>
                <w:noProof/>
              </w:rPr>
              <w:drawing>
                <wp:anchor distT="0" distB="0" distL="114300" distR="114300" simplePos="0" relativeHeight="251669504" behindDoc="0" locked="0" layoutInCell="1" hidden="0" allowOverlap="1">
                  <wp:simplePos x="0" y="0"/>
                  <wp:positionH relativeFrom="column">
                    <wp:posOffset>13336</wp:posOffset>
                  </wp:positionH>
                  <wp:positionV relativeFrom="paragraph">
                    <wp:posOffset>0</wp:posOffset>
                  </wp:positionV>
                  <wp:extent cx="286385" cy="307975"/>
                  <wp:effectExtent l="0" t="0" r="0" b="0"/>
                  <wp:wrapSquare wrapText="bothSides" distT="0" distB="0" distL="114300" distR="114300"/>
                  <wp:docPr id="56"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86385" cy="307975"/>
                          </a:xfrm>
                          <a:prstGeom prst="rect">
                            <a:avLst/>
                          </a:prstGeom>
                          <a:ln/>
                        </pic:spPr>
                      </pic:pic>
                    </a:graphicData>
                  </a:graphic>
                </wp:anchor>
              </w:drawing>
            </w:r>
          </w:p>
          <w:p w:rsidR="00CC095B" w:rsidRDefault="003D4F59">
            <w:pPr>
              <w:spacing w:after="0" w:line="240" w:lineRule="auto"/>
              <w:ind w:left="709"/>
            </w:pPr>
            <w:hyperlink r:id="rId69">
              <w:r w:rsidR="00B66990">
                <w:rPr>
                  <w:rFonts w:ascii="EC Square Sans Pro" w:eastAsia="EC Square Sans Pro" w:hAnsi="EC Square Sans Pro" w:cs="EC Square Sans Pro"/>
                  <w:color w:val="0000FF"/>
                  <w:u w:val="single"/>
                </w:rPr>
                <w:t>Nordic Swan</w:t>
              </w:r>
            </w:hyperlink>
          </w:p>
        </w:tc>
      </w:tr>
    </w:tbl>
    <w:p w:rsidR="00CC095B" w:rsidRDefault="00CC095B">
      <w:pPr>
        <w:spacing w:line="240" w:lineRule="auto"/>
        <w:jc w:val="both"/>
      </w:pPr>
    </w:p>
    <w:p w:rsidR="00CC095B" w:rsidRDefault="00CC095B">
      <w:pPr>
        <w:spacing w:line="240" w:lineRule="auto"/>
        <w:jc w:val="both"/>
      </w:pPr>
    </w:p>
    <w:p w:rsidR="00CC095B" w:rsidRDefault="00B66990">
      <w:pPr>
        <w:pStyle w:val="Heading2"/>
        <w:spacing w:line="240" w:lineRule="auto"/>
        <w:rPr>
          <w:color w:val="0070C0"/>
        </w:rPr>
      </w:pPr>
      <w:bookmarkStart w:id="83" w:name="_3vac5uf" w:colFirst="0" w:colLast="0"/>
      <w:bookmarkEnd w:id="83"/>
      <w:r>
        <w:rPr>
          <w:color w:val="0070C0"/>
        </w:rPr>
        <w:t xml:space="preserve">Критерий 37 – Емисии от отоплителни топлоизточници (1,5 точки) </w:t>
      </w:r>
    </w:p>
    <w:tbl>
      <w:tblPr>
        <w:tblStyle w:val="affff"/>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lastRenderedPageBreak/>
              <w:t>Текст на критерия:</w:t>
            </w:r>
          </w:p>
          <w:p w:rsidR="00CC095B" w:rsidRDefault="00B66990">
            <w:pPr>
              <w:spacing w:before="240" w:line="240" w:lineRule="auto"/>
              <w:jc w:val="both"/>
            </w:pPr>
            <w:r>
              <w:t xml:space="preserve">За отоплителни топлоизточници в обекта за туристическо настаняване съдържанието на азотен оксид (NOx) в димния газ не трябва да превишава максимално допустимите стойности, посочени в таблицата по-долу и изчислени в съответствие със следните актове: </w:t>
            </w:r>
          </w:p>
          <w:p w:rsidR="00CC095B" w:rsidRPr="00D3430B" w:rsidRDefault="00B66990" w:rsidP="00C42002">
            <w:pPr>
              <w:pBdr>
                <w:top w:val="nil"/>
                <w:left w:val="nil"/>
                <w:bottom w:val="nil"/>
                <w:right w:val="nil"/>
                <w:between w:val="nil"/>
              </w:pBdr>
              <w:spacing w:before="240" w:after="0" w:line="240" w:lineRule="auto"/>
              <w:ind w:left="1080"/>
              <w:jc w:val="both"/>
              <w:rPr>
                <w:rFonts w:asciiTheme="majorHAnsi" w:hAnsiTheme="majorHAnsi"/>
              </w:rPr>
            </w:pPr>
            <w:r>
              <w:rPr>
                <w:rFonts w:ascii="EC Square Sans Pro" w:eastAsia="EC Square Sans Pro" w:hAnsi="EC Square Sans Pro" w:cs="EC Square Sans Pro"/>
                <w:color w:val="000000"/>
              </w:rPr>
              <w:t>а</w:t>
            </w:r>
            <w:r w:rsidRPr="00D3430B">
              <w:rPr>
                <w:rFonts w:asciiTheme="majorHAnsi" w:eastAsia="EC Square Sans Pro" w:hAnsiTheme="majorHAnsi" w:cs="EC Square Sans Pro"/>
                <w:color w:val="000000"/>
              </w:rPr>
              <w:t>) за водогрейни отоплителни топлоизточници на газообразни и течни горива — Регламент (ЕС) № 813/2013 на Комисията</w:t>
            </w:r>
            <w:r w:rsidRPr="00D3430B">
              <w:rPr>
                <w:rFonts w:asciiTheme="majorHAnsi" w:eastAsia="EC Square Sans Pro" w:hAnsiTheme="majorHAnsi" w:cs="EC Square Sans Pro"/>
                <w:color w:val="000000"/>
                <w:vertAlign w:val="superscript"/>
              </w:rPr>
              <w:footnoteReference w:id="43"/>
            </w:r>
            <w:r w:rsidRPr="00D3430B">
              <w:rPr>
                <w:rFonts w:asciiTheme="majorHAnsi" w:eastAsia="EC Square Sans Pro" w:hAnsiTheme="majorHAnsi" w:cs="EC Square Sans Pro"/>
                <w:color w:val="000000"/>
              </w:rPr>
              <w:t>;</w:t>
            </w:r>
          </w:p>
          <w:p w:rsidR="00CC095B" w:rsidRPr="00D3430B" w:rsidRDefault="00B66990" w:rsidP="00C42002">
            <w:pPr>
              <w:pBdr>
                <w:top w:val="nil"/>
                <w:left w:val="nil"/>
                <w:bottom w:val="nil"/>
                <w:right w:val="nil"/>
                <w:between w:val="nil"/>
              </w:pBdr>
              <w:spacing w:after="0" w:line="240" w:lineRule="auto"/>
              <w:ind w:left="1080"/>
              <w:jc w:val="both"/>
              <w:rPr>
                <w:rFonts w:asciiTheme="majorHAnsi" w:hAnsiTheme="majorHAnsi"/>
              </w:rPr>
            </w:pPr>
            <w:r w:rsidRPr="00D3430B">
              <w:rPr>
                <w:rFonts w:asciiTheme="majorHAnsi" w:eastAsia="EC Square Sans Pro" w:hAnsiTheme="majorHAnsi" w:cs="EC Square Sans Pro"/>
                <w:color w:val="000000"/>
              </w:rPr>
              <w:t>б) за водогрейни отоплителни топлоизточници на твърдо гориво – Регламент (ЕС) 2015/1189 на Комисията</w:t>
            </w:r>
            <w:r w:rsidRPr="00D3430B">
              <w:rPr>
                <w:rFonts w:asciiTheme="majorHAnsi" w:eastAsia="EC Square Sans Pro" w:hAnsiTheme="majorHAnsi" w:cs="EC Square Sans Pro"/>
                <w:color w:val="000000"/>
                <w:vertAlign w:val="superscript"/>
              </w:rPr>
              <w:footnoteReference w:id="44"/>
            </w:r>
            <w:r w:rsidRPr="00D3430B">
              <w:rPr>
                <w:rFonts w:asciiTheme="majorHAnsi" w:eastAsia="EC Square Sans Pro" w:hAnsiTheme="majorHAnsi" w:cs="EC Square Sans Pro"/>
                <w:color w:val="000000"/>
              </w:rPr>
              <w:t>;</w:t>
            </w:r>
          </w:p>
          <w:p w:rsidR="00CC095B" w:rsidRPr="00D3430B" w:rsidRDefault="00B66990" w:rsidP="00C42002">
            <w:pPr>
              <w:pBdr>
                <w:top w:val="nil"/>
                <w:left w:val="nil"/>
                <w:bottom w:val="nil"/>
                <w:right w:val="nil"/>
                <w:between w:val="nil"/>
              </w:pBdr>
              <w:spacing w:after="0" w:line="240" w:lineRule="auto"/>
              <w:ind w:left="1080"/>
              <w:jc w:val="both"/>
              <w:rPr>
                <w:rFonts w:asciiTheme="majorHAnsi" w:hAnsiTheme="majorHAnsi"/>
              </w:rPr>
            </w:pPr>
            <w:r w:rsidRPr="00D3430B">
              <w:rPr>
                <w:rFonts w:asciiTheme="majorHAnsi" w:eastAsia="EC Square Sans Pro" w:hAnsiTheme="majorHAnsi" w:cs="EC Square Sans Pro"/>
                <w:color w:val="000000"/>
              </w:rPr>
              <w:t>в) за локални отоплителни топлоизточници на газообразни и течни горива – Регламент (ЕС) 2015/1188;</w:t>
            </w:r>
          </w:p>
          <w:p w:rsidR="00CC095B" w:rsidRDefault="00B66990" w:rsidP="00C42002">
            <w:pPr>
              <w:pBdr>
                <w:top w:val="nil"/>
                <w:left w:val="nil"/>
                <w:bottom w:val="nil"/>
                <w:right w:val="nil"/>
                <w:between w:val="nil"/>
              </w:pBdr>
              <w:spacing w:line="240" w:lineRule="auto"/>
              <w:ind w:left="1080"/>
              <w:jc w:val="both"/>
            </w:pPr>
            <w:r w:rsidRPr="00D3430B">
              <w:rPr>
                <w:rFonts w:asciiTheme="majorHAnsi" w:eastAsia="EC Square Sans Pro" w:hAnsiTheme="majorHAnsi" w:cs="EC Square Sans Pro"/>
                <w:color w:val="000000"/>
              </w:rPr>
              <w:t>г) за локални отоплителни топлоизточници на твърдо гориво – Регламент (ЕС) 2015/1185</w:t>
            </w:r>
            <w:r>
              <w:rPr>
                <w:rFonts w:ascii="EC Square Sans Pro" w:eastAsia="EC Square Sans Pro" w:hAnsi="EC Square Sans Pro" w:cs="EC Square Sans Pro"/>
                <w:color w:val="000000"/>
              </w:rPr>
              <w:t>.</w:t>
            </w:r>
          </w:p>
          <w:tbl>
            <w:tblPr>
              <w:tblStyle w:val="affff0"/>
              <w:tblW w:w="8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6750"/>
            </w:tblGrid>
            <w:tr w:rsidR="00CC095B" w:rsidRPr="00D3430B">
              <w:trPr>
                <w:jc w:val="center"/>
              </w:trPr>
              <w:tc>
                <w:tcPr>
                  <w:tcW w:w="2190" w:type="dxa"/>
                  <w:shd w:val="clear" w:color="auto" w:fill="F2F2F2"/>
                  <w:vAlign w:val="center"/>
                </w:tcPr>
                <w:p w:rsidR="00CC095B" w:rsidRPr="00D3430B" w:rsidRDefault="00B66990">
                  <w:pPr>
                    <w:spacing w:after="0" w:line="240" w:lineRule="auto"/>
                    <w:jc w:val="both"/>
                    <w:rPr>
                      <w:rFonts w:asciiTheme="majorHAnsi" w:hAnsiTheme="majorHAnsi"/>
                      <w:b/>
                    </w:rPr>
                  </w:pPr>
                  <w:r w:rsidRPr="00D3430B">
                    <w:rPr>
                      <w:rFonts w:asciiTheme="majorHAnsi" w:hAnsiTheme="majorHAnsi"/>
                      <w:b/>
                    </w:rPr>
                    <w:t>Топлогенераторна технология</w:t>
                  </w:r>
                </w:p>
              </w:tc>
              <w:tc>
                <w:tcPr>
                  <w:tcW w:w="6750" w:type="dxa"/>
                  <w:shd w:val="clear" w:color="auto" w:fill="F2F2F2"/>
                  <w:vAlign w:val="center"/>
                </w:tcPr>
                <w:p w:rsidR="00CC095B" w:rsidRPr="00D3430B" w:rsidRDefault="00B66990">
                  <w:pPr>
                    <w:spacing w:after="0" w:line="240" w:lineRule="auto"/>
                    <w:jc w:val="both"/>
                    <w:rPr>
                      <w:rFonts w:asciiTheme="majorHAnsi" w:hAnsiTheme="majorHAnsi"/>
                      <w:b/>
                    </w:rPr>
                  </w:pPr>
                  <w:r w:rsidRPr="00D3430B">
                    <w:rPr>
                      <w:rFonts w:asciiTheme="majorHAnsi" w:hAnsiTheme="majorHAnsi"/>
                      <w:b/>
                    </w:rPr>
                    <w:t>Максимално допустими емисии на NOx</w:t>
                  </w:r>
                </w:p>
              </w:tc>
            </w:tr>
            <w:tr w:rsidR="00CC095B" w:rsidRPr="00D3430B">
              <w:trPr>
                <w:jc w:val="center"/>
              </w:trPr>
              <w:tc>
                <w:tcPr>
                  <w:tcW w:w="2190" w:type="dxa"/>
                  <w:shd w:val="clear" w:color="auto" w:fill="auto"/>
                  <w:vAlign w:val="center"/>
                </w:tcPr>
                <w:p w:rsidR="00CC095B" w:rsidRPr="00D3430B" w:rsidRDefault="00B66990">
                  <w:pPr>
                    <w:spacing w:after="0" w:line="240" w:lineRule="auto"/>
                    <w:rPr>
                      <w:rFonts w:asciiTheme="majorHAnsi" w:hAnsiTheme="majorHAnsi"/>
                    </w:rPr>
                  </w:pPr>
                  <w:r w:rsidRPr="00D3430B">
                    <w:rPr>
                      <w:rFonts w:asciiTheme="majorHAnsi" w:hAnsiTheme="majorHAnsi"/>
                    </w:rPr>
                    <w:t>Газови топлоизточници</w:t>
                  </w:r>
                </w:p>
                <w:p w:rsidR="00CC095B" w:rsidRPr="00D3430B" w:rsidRDefault="00CC095B">
                  <w:pPr>
                    <w:spacing w:after="0" w:line="240" w:lineRule="auto"/>
                    <w:rPr>
                      <w:rFonts w:asciiTheme="majorHAnsi" w:hAnsiTheme="majorHAnsi"/>
                    </w:rPr>
                  </w:pPr>
                </w:p>
              </w:tc>
              <w:tc>
                <w:tcPr>
                  <w:tcW w:w="6750" w:type="dxa"/>
                  <w:shd w:val="clear" w:color="auto" w:fill="auto"/>
                  <w:vAlign w:val="center"/>
                </w:tcPr>
                <w:p w:rsidR="00CC095B" w:rsidRPr="00D3430B" w:rsidRDefault="00B66990">
                  <w:pPr>
                    <w:spacing w:after="0" w:line="240" w:lineRule="auto"/>
                    <w:jc w:val="both"/>
                    <w:rPr>
                      <w:rFonts w:asciiTheme="majorHAnsi" w:hAnsiTheme="majorHAnsi"/>
                    </w:rPr>
                  </w:pPr>
                  <w:r w:rsidRPr="00D3430B">
                    <w:rPr>
                      <w:rFonts w:asciiTheme="majorHAnsi" w:hAnsiTheme="majorHAnsi"/>
                    </w:rPr>
                    <w:t>За водогрейни топлоизточници, оборудвани с двигател с вътрешно горене: 240 mg/kWh входяща енергия при ГТИ</w:t>
                  </w:r>
                </w:p>
                <w:p w:rsidR="00CC095B" w:rsidRPr="00D3430B" w:rsidRDefault="00B66990">
                  <w:pPr>
                    <w:spacing w:after="0" w:line="240" w:lineRule="auto"/>
                    <w:jc w:val="both"/>
                    <w:rPr>
                      <w:rFonts w:asciiTheme="majorHAnsi" w:hAnsiTheme="majorHAnsi"/>
                    </w:rPr>
                  </w:pPr>
                  <w:r w:rsidRPr="00D3430B">
                    <w:rPr>
                      <w:rFonts w:asciiTheme="majorHAnsi" w:hAnsiTheme="majorHAnsi"/>
                    </w:rPr>
                    <w:t>За водогрейни топлоизточници и локални топлоизточници, оборудвани с външно горене (котли): 56 mg/kWh входяща енергия при ГТИ</w:t>
                  </w:r>
                </w:p>
              </w:tc>
            </w:tr>
            <w:tr w:rsidR="00CC095B" w:rsidRPr="00D3430B">
              <w:trPr>
                <w:jc w:val="center"/>
              </w:trPr>
              <w:tc>
                <w:tcPr>
                  <w:tcW w:w="2190" w:type="dxa"/>
                  <w:shd w:val="clear" w:color="auto" w:fill="auto"/>
                  <w:vAlign w:val="center"/>
                </w:tcPr>
                <w:p w:rsidR="00CC095B" w:rsidRPr="00D3430B" w:rsidRDefault="00B66990">
                  <w:pPr>
                    <w:spacing w:after="0" w:line="240" w:lineRule="auto"/>
                    <w:rPr>
                      <w:rFonts w:asciiTheme="majorHAnsi" w:hAnsiTheme="majorHAnsi"/>
                    </w:rPr>
                  </w:pPr>
                  <w:r w:rsidRPr="00D3430B">
                    <w:rPr>
                      <w:rFonts w:asciiTheme="majorHAnsi" w:hAnsiTheme="majorHAnsi"/>
                    </w:rPr>
                    <w:t>Топлоизточници на течно гориво</w:t>
                  </w:r>
                </w:p>
              </w:tc>
              <w:tc>
                <w:tcPr>
                  <w:tcW w:w="6750" w:type="dxa"/>
                  <w:shd w:val="clear" w:color="auto" w:fill="auto"/>
                  <w:vAlign w:val="center"/>
                </w:tcPr>
                <w:p w:rsidR="00CC095B" w:rsidRPr="00D3430B" w:rsidRDefault="00B66990">
                  <w:pPr>
                    <w:spacing w:after="0" w:line="240" w:lineRule="auto"/>
                    <w:jc w:val="both"/>
                    <w:rPr>
                      <w:rFonts w:asciiTheme="majorHAnsi" w:hAnsiTheme="majorHAnsi"/>
                    </w:rPr>
                  </w:pPr>
                  <w:r w:rsidRPr="00D3430B">
                    <w:rPr>
                      <w:rFonts w:asciiTheme="majorHAnsi" w:hAnsiTheme="majorHAnsi"/>
                    </w:rPr>
                    <w:t>За водогрейни топлоизточници, оборудвани с двигател с вътрешно горене: 420 mg/kWh входяща енергия при ГТИ</w:t>
                  </w:r>
                </w:p>
                <w:p w:rsidR="00CC095B" w:rsidRPr="00D3430B" w:rsidRDefault="00B66990">
                  <w:pPr>
                    <w:spacing w:after="0" w:line="240" w:lineRule="auto"/>
                    <w:jc w:val="both"/>
                    <w:rPr>
                      <w:rFonts w:asciiTheme="majorHAnsi" w:hAnsiTheme="majorHAnsi"/>
                    </w:rPr>
                  </w:pPr>
                  <w:r w:rsidRPr="00D3430B">
                    <w:rPr>
                      <w:rFonts w:asciiTheme="majorHAnsi" w:hAnsiTheme="majorHAnsi"/>
                    </w:rPr>
                    <w:t>За водогрейни топлоизточници и локални топлоизточници, оборудвани с външно горене (котли): 120 mg/kWh входяща енергия при ГТИ</w:t>
                  </w:r>
                </w:p>
              </w:tc>
            </w:tr>
            <w:tr w:rsidR="00CC095B" w:rsidRPr="00D3430B">
              <w:trPr>
                <w:trHeight w:val="76"/>
                <w:jc w:val="center"/>
              </w:trPr>
              <w:tc>
                <w:tcPr>
                  <w:tcW w:w="2190" w:type="dxa"/>
                  <w:shd w:val="clear" w:color="auto" w:fill="auto"/>
                  <w:vAlign w:val="center"/>
                </w:tcPr>
                <w:p w:rsidR="00CC095B" w:rsidRPr="00D3430B" w:rsidRDefault="00B66990">
                  <w:pPr>
                    <w:spacing w:after="0" w:line="240" w:lineRule="auto"/>
                    <w:rPr>
                      <w:rFonts w:asciiTheme="majorHAnsi" w:hAnsiTheme="majorHAnsi"/>
                    </w:rPr>
                  </w:pPr>
                  <w:r w:rsidRPr="00D3430B">
                    <w:rPr>
                      <w:rFonts w:asciiTheme="majorHAnsi" w:hAnsiTheme="majorHAnsi"/>
                    </w:rPr>
                    <w:t>Топлоизточници на твърдо гориво</w:t>
                  </w:r>
                </w:p>
              </w:tc>
              <w:tc>
                <w:tcPr>
                  <w:tcW w:w="6750" w:type="dxa"/>
                  <w:shd w:val="clear" w:color="auto" w:fill="auto"/>
                  <w:vAlign w:val="center"/>
                </w:tcPr>
                <w:p w:rsidR="00CC095B" w:rsidRPr="00D3430B" w:rsidRDefault="00B66990">
                  <w:pPr>
                    <w:spacing w:after="0" w:line="240" w:lineRule="auto"/>
                    <w:jc w:val="both"/>
                    <w:rPr>
                      <w:rFonts w:asciiTheme="majorHAnsi" w:hAnsiTheme="majorHAnsi"/>
                    </w:rPr>
                  </w:pPr>
                  <w:r w:rsidRPr="00D3430B">
                    <w:rPr>
                      <w:rFonts w:asciiTheme="majorHAnsi" w:hAnsiTheme="majorHAnsi"/>
                    </w:rPr>
                    <w:t>Водогрейни отоплителни топлоизточници: 200 mg/Nm³ при 10% O2</w:t>
                  </w:r>
                </w:p>
                <w:p w:rsidR="00CC095B" w:rsidRPr="00D3430B" w:rsidRDefault="00B66990">
                  <w:pPr>
                    <w:spacing w:after="0" w:line="240" w:lineRule="auto"/>
                    <w:jc w:val="both"/>
                    <w:rPr>
                      <w:rFonts w:asciiTheme="majorHAnsi" w:hAnsiTheme="majorHAnsi"/>
                    </w:rPr>
                  </w:pPr>
                  <w:r w:rsidRPr="00D3430B">
                    <w:rPr>
                      <w:rFonts w:asciiTheme="majorHAnsi" w:hAnsiTheme="majorHAnsi"/>
                    </w:rPr>
                    <w:t>Локални отоплителни топлоизточници: 200 mg/Nm³ при 13% O</w:t>
                  </w:r>
                  <w:r w:rsidRPr="00D3430B">
                    <w:rPr>
                      <w:rFonts w:asciiTheme="majorHAnsi" w:hAnsiTheme="majorHAnsi"/>
                      <w:vertAlign w:val="subscript"/>
                    </w:rPr>
                    <w:t>2</w:t>
                  </w:r>
                </w:p>
              </w:tc>
            </w:tr>
          </w:tbl>
          <w:p w:rsidR="00CC095B" w:rsidRDefault="00CC095B">
            <w:pPr>
              <w:spacing w:after="0" w:line="240" w:lineRule="auto"/>
              <w:jc w:val="both"/>
            </w:pPr>
          </w:p>
          <w:p w:rsidR="00CC095B" w:rsidRDefault="00B66990">
            <w:pPr>
              <w:spacing w:after="0" w:line="240" w:lineRule="auto"/>
              <w:jc w:val="both"/>
            </w:pPr>
            <w:r>
              <w:t>За котли на твърдо гориво и за локални отоплителни топлоизточници на твърдо гориво в обекта за туристическо настаняване, емисиите на прахови частици (ПЧ) в димния газ не трябва да превишават максимално допустимите стойности, определени съответно в Регламент (ЕС) 2015/1189 и в Регламент (ЕС) 2015/1185.</w:t>
            </w:r>
          </w:p>
          <w:p w:rsidR="00CC095B" w:rsidRDefault="00B66990">
            <w:pPr>
              <w:spacing w:before="240" w:line="240" w:lineRule="auto"/>
              <w:jc w:val="both"/>
              <w:rPr>
                <w:b/>
                <w:i/>
              </w:rPr>
            </w:pPr>
            <w:r>
              <w:rPr>
                <w:b/>
                <w:i/>
              </w:rPr>
              <w:t>Оценка и проверка</w:t>
            </w:r>
          </w:p>
          <w:p w:rsidR="00CC095B" w:rsidRDefault="00B66990" w:rsidP="006F5803">
            <w:pPr>
              <w:spacing w:before="240" w:line="240" w:lineRule="auto"/>
              <w:jc w:val="both"/>
            </w:pPr>
            <w:r>
              <w:t xml:space="preserve">Заявителят представя технически спецификации от производителя или от професионалните техници, отговорни за монтажа, продажбата или поддръжката на отоплителните топлоизточници, в които се посочва как е постигната изискваната ефективност. За водогрейните топлоизточници, притежаващи екомаркировката на ЕС, се счита, че отговарят на изискванията. За продуктите с </w:t>
            </w:r>
            <w:r w:rsidR="006F5803">
              <w:t>маркировка</w:t>
            </w:r>
            <w:r>
              <w:t xml:space="preserve"> тип I по ISO, които изпълняват гореспоменатите изисквания, се счита, че отговарят на изискванията. Когато се използват водогрейни топлоизточници с екомаркировката на ЕС, заявителят представя копие от сертификата за екомаркировка на ЕС или копие от </w:t>
            </w:r>
            <w:r w:rsidR="006F5803">
              <w:t>маркировката</w:t>
            </w:r>
            <w:r>
              <w:t xml:space="preserve"> на опаковката, които показват, че екомаркировката е присъдена в съответствие с Решение 2014/314/ЕС. Кога</w:t>
            </w:r>
            <w:r w:rsidR="00D3430B">
              <w:t xml:space="preserve">то се използват продукти с маркировка </w:t>
            </w:r>
            <w:r>
              <w:t xml:space="preserve">за тип I по ISO, заявителят представя копие от сертификата за </w:t>
            </w:r>
            <w:r w:rsidR="00D3430B">
              <w:t>маркиране</w:t>
            </w:r>
            <w:r>
              <w:t xml:space="preserve"> за тип I или копие от </w:t>
            </w:r>
            <w:r w:rsidR="00D3430B">
              <w:t>маркировката</w:t>
            </w:r>
            <w:r>
              <w:t xml:space="preserve"> на опаковката и посочва изискванията за </w:t>
            </w:r>
            <w:r w:rsidR="00D3430B">
              <w:t>маркиране</w:t>
            </w:r>
            <w:r>
              <w:t xml:space="preserve"> за тип I по ISO, които съответстват на гореспоменатите изисквания. </w:t>
            </w:r>
          </w:p>
        </w:tc>
      </w:tr>
    </w:tbl>
    <w:p w:rsidR="00CC095B" w:rsidRDefault="00CC095B">
      <w:pPr>
        <w:spacing w:before="240" w:line="240" w:lineRule="auto"/>
        <w:jc w:val="both"/>
      </w:pPr>
    </w:p>
    <w:p w:rsidR="00CC095B" w:rsidRDefault="00CC095B">
      <w:pPr>
        <w:spacing w:before="240" w:line="240" w:lineRule="auto"/>
        <w:jc w:val="both"/>
      </w:pPr>
    </w:p>
    <w:p w:rsidR="00CC095B" w:rsidRDefault="00CC095B">
      <w:pPr>
        <w:spacing w:before="240" w:line="240" w:lineRule="auto"/>
        <w:jc w:val="both"/>
      </w:pPr>
    </w:p>
    <w:tbl>
      <w:tblPr>
        <w:tblStyle w:val="affff1"/>
        <w:tblW w:w="9166" w:type="dxa"/>
        <w:jc w:val="center"/>
        <w:tblBorders>
          <w:top w:val="dotted" w:sz="18" w:space="0" w:color="0070C0"/>
          <w:left w:val="dotted" w:sz="18" w:space="0" w:color="0070C0"/>
          <w:bottom w:val="dotted" w:sz="18" w:space="0" w:color="0070C0"/>
          <w:right w:val="dotted" w:sz="18" w:space="0" w:color="0070C0"/>
          <w:insideH w:val="dotted" w:sz="18" w:space="0" w:color="0070C0"/>
          <w:insideV w:val="dotted" w:sz="18" w:space="0" w:color="0070C0"/>
        </w:tblBorders>
        <w:tblLayout w:type="fixed"/>
        <w:tblLook w:val="0400" w:firstRow="0" w:lastRow="0" w:firstColumn="0" w:lastColumn="0" w:noHBand="0" w:noVBand="1"/>
      </w:tblPr>
      <w:tblGrid>
        <w:gridCol w:w="9166"/>
      </w:tblGrid>
      <w:tr w:rsidR="00CC095B">
        <w:trPr>
          <w:jc w:val="center"/>
        </w:trPr>
        <w:tc>
          <w:tcPr>
            <w:tcW w:w="9166" w:type="dxa"/>
            <w:shd w:val="clear" w:color="auto" w:fill="EFFFFF"/>
          </w:tcPr>
          <w:p w:rsidR="00CC095B" w:rsidRDefault="00B66990">
            <w:pPr>
              <w:spacing w:before="120" w:after="0" w:line="240" w:lineRule="auto"/>
              <w:jc w:val="both"/>
              <w:rPr>
                <w:b/>
                <w:i/>
                <w:color w:val="0070C0"/>
              </w:rPr>
            </w:pPr>
            <w:r>
              <w:rPr>
                <w:b/>
                <w:i/>
                <w:color w:val="0070C0"/>
              </w:rPr>
              <w:t>Определения</w:t>
            </w:r>
          </w:p>
          <w:p w:rsidR="00CC095B" w:rsidRDefault="00B66990">
            <w:pPr>
              <w:numPr>
                <w:ilvl w:val="0"/>
                <w:numId w:val="41"/>
              </w:numPr>
              <w:spacing w:before="120" w:line="240" w:lineRule="auto"/>
              <w:jc w:val="both"/>
            </w:pPr>
            <w:r>
              <w:rPr>
                <w:b/>
                <w:i/>
                <w:u w:val="single"/>
              </w:rPr>
              <w:t>Локален отоплителен уред</w:t>
            </w:r>
            <w:r>
              <w:t>: означава отоплително устройство, което излъчва топлина чрез пряк топлообмен или чрез пряк топлообмен в комбинация с топлообмен с флуид, с цел да се постигне и поддържа определено равнище на топлинен комфорт в затвореното помещение, в което се намира продуктът, евентуално в комбинация с отдаване на топлина в други помещения, и е оборудвано с един или повече топлогенератори, които преобразуват електроенергия или газообразни, течни или твърди горива директно в топлина чрез използване съответно на ефекта на Джаул или изгаряне на горива.</w:t>
            </w:r>
          </w:p>
          <w:p w:rsidR="00CC095B" w:rsidRDefault="00B66990">
            <w:pPr>
              <w:numPr>
                <w:ilvl w:val="0"/>
                <w:numId w:val="41"/>
              </w:numPr>
              <w:pBdr>
                <w:top w:val="nil"/>
                <w:left w:val="nil"/>
                <w:bottom w:val="nil"/>
                <w:right w:val="nil"/>
                <w:between w:val="nil"/>
              </w:pBdr>
              <w:spacing w:before="240" w:line="240" w:lineRule="auto"/>
              <w:jc w:val="both"/>
              <w:rPr>
                <w:b/>
              </w:rPr>
            </w:pPr>
            <w:r>
              <w:rPr>
                <w:b/>
                <w:i/>
                <w:color w:val="000000"/>
              </w:rPr>
              <w:t>Топлоизточници, оборудвани с външно горене</w:t>
            </w:r>
            <w:r>
              <w:rPr>
                <w:color w:val="000000"/>
              </w:rPr>
              <w:t>, са котли и абсорбционни и адсорбционни топлинни помпи</w:t>
            </w:r>
          </w:p>
        </w:tc>
      </w:tr>
    </w:tbl>
    <w:p w:rsidR="00CC095B" w:rsidRDefault="00CC095B">
      <w:pPr>
        <w:spacing w:line="240" w:lineRule="auto"/>
        <w:jc w:val="both"/>
        <w:rPr>
          <w:b/>
          <w:color w:val="948A54"/>
        </w:rPr>
      </w:pPr>
    </w:p>
    <w:p w:rsidR="00CC095B" w:rsidRDefault="00B66990">
      <w:pPr>
        <w:spacing w:line="240" w:lineRule="auto"/>
        <w:jc w:val="both"/>
        <w:rPr>
          <w:b/>
          <w:color w:val="948A54"/>
        </w:rPr>
      </w:pPr>
      <w:r>
        <w:rPr>
          <w:b/>
          <w:noProof/>
          <w:color w:val="948A54"/>
        </w:rPr>
        <w:drawing>
          <wp:inline distT="0" distB="0" distL="0" distR="0">
            <wp:extent cx="259080" cy="231775"/>
            <wp:effectExtent l="0" t="0" r="0" b="0"/>
            <wp:docPr id="70"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За котли на твърдо гориво и за локални отоплителни топлоизточници на твърдо гориво в обекта за туристическо настаняване емисиите на прахови частици (ПЧ) в димния газ не трябва да превишават максимално допустимите стойности:</w:t>
      </w:r>
    </w:p>
    <w:p w:rsidR="00CC095B" w:rsidRDefault="00B66990">
      <w:pPr>
        <w:numPr>
          <w:ilvl w:val="0"/>
          <w:numId w:val="58"/>
        </w:numPr>
        <w:pBdr>
          <w:top w:val="nil"/>
          <w:left w:val="nil"/>
          <w:bottom w:val="nil"/>
          <w:right w:val="nil"/>
          <w:between w:val="nil"/>
        </w:pBdr>
        <w:spacing w:after="0" w:line="240" w:lineRule="auto"/>
        <w:jc w:val="both"/>
        <w:rPr>
          <w:color w:val="000000"/>
        </w:rPr>
      </w:pPr>
      <w:r>
        <w:rPr>
          <w:color w:val="000000"/>
          <w:u w:val="single"/>
        </w:rPr>
        <w:t>Котли на твърдо гориво</w:t>
      </w:r>
      <w:r>
        <w:rPr>
          <w:color w:val="000000"/>
        </w:rPr>
        <w:t>: 40 mg/m</w:t>
      </w:r>
      <w:r>
        <w:rPr>
          <w:color w:val="000000"/>
          <w:vertAlign w:val="superscript"/>
        </w:rPr>
        <w:t>3</w:t>
      </w:r>
      <w:r>
        <w:rPr>
          <w:color w:val="000000"/>
        </w:rPr>
        <w:t xml:space="preserve"> за котли с автоматично зареждане и не могат да надвишават 60 mg/m</w:t>
      </w:r>
      <w:r>
        <w:rPr>
          <w:color w:val="000000"/>
          <w:vertAlign w:val="superscript"/>
        </w:rPr>
        <w:t>3</w:t>
      </w:r>
      <w:r>
        <w:rPr>
          <w:color w:val="000000"/>
        </w:rPr>
        <w:t xml:space="preserve"> за котли с ръчно зареждане, измерени съгласно Регламент (ЕС) 2015/1189</w:t>
      </w:r>
    </w:p>
    <w:p w:rsidR="00CC095B" w:rsidRDefault="00B66990">
      <w:pPr>
        <w:numPr>
          <w:ilvl w:val="0"/>
          <w:numId w:val="58"/>
        </w:numPr>
        <w:pBdr>
          <w:top w:val="nil"/>
          <w:left w:val="nil"/>
          <w:bottom w:val="nil"/>
          <w:right w:val="nil"/>
          <w:between w:val="nil"/>
        </w:pBdr>
        <w:spacing w:after="0" w:line="240" w:lineRule="auto"/>
        <w:jc w:val="both"/>
        <w:rPr>
          <w:color w:val="000000"/>
        </w:rPr>
      </w:pPr>
      <w:r>
        <w:rPr>
          <w:color w:val="000000"/>
          <w:u w:val="single"/>
        </w:rPr>
        <w:t>Локални отоплителни топлоизточници на твърдо гориво с открита горивна камера</w:t>
      </w:r>
      <w:r>
        <w:rPr>
          <w:color w:val="000000"/>
        </w:rPr>
        <w:t>: 50 mg/m</w:t>
      </w:r>
      <w:r>
        <w:rPr>
          <w:color w:val="000000"/>
          <w:vertAlign w:val="superscript"/>
        </w:rPr>
        <w:t>3</w:t>
      </w:r>
      <w:r>
        <w:rPr>
          <w:color w:val="000000"/>
        </w:rPr>
        <w:t xml:space="preserve"> при 13 % O2, измерени съгласно Регламент (ЕС) 2015/1185</w:t>
      </w:r>
    </w:p>
    <w:p w:rsidR="00CC095B" w:rsidRDefault="00B66990">
      <w:pPr>
        <w:numPr>
          <w:ilvl w:val="0"/>
          <w:numId w:val="58"/>
        </w:numPr>
        <w:pBdr>
          <w:top w:val="nil"/>
          <w:left w:val="nil"/>
          <w:bottom w:val="nil"/>
          <w:right w:val="nil"/>
          <w:between w:val="nil"/>
        </w:pBdr>
        <w:spacing w:after="0" w:line="240" w:lineRule="auto"/>
        <w:jc w:val="both"/>
        <w:rPr>
          <w:color w:val="000000"/>
        </w:rPr>
      </w:pPr>
      <w:r>
        <w:rPr>
          <w:color w:val="000000"/>
        </w:rPr>
        <w:t>Локални отоплителни топлоизточници на твърдо гориво, различно от пресован дървен материал под формата на пелети, със закрита горивна камера и готварски печки: 40 mg/m</w:t>
      </w:r>
      <w:r>
        <w:rPr>
          <w:color w:val="000000"/>
          <w:vertAlign w:val="superscript"/>
        </w:rPr>
        <w:t>3</w:t>
      </w:r>
      <w:r>
        <w:rPr>
          <w:color w:val="000000"/>
        </w:rPr>
        <w:t xml:space="preserve"> при 13 % O2, измерени съгласно Регламент (ЕС) 2015/1185</w:t>
      </w:r>
    </w:p>
    <w:p w:rsidR="00CC095B" w:rsidRDefault="00B66990">
      <w:pPr>
        <w:numPr>
          <w:ilvl w:val="0"/>
          <w:numId w:val="58"/>
        </w:numPr>
        <w:pBdr>
          <w:top w:val="nil"/>
          <w:left w:val="nil"/>
          <w:bottom w:val="nil"/>
          <w:right w:val="nil"/>
          <w:between w:val="nil"/>
        </w:pBdr>
        <w:spacing w:line="240" w:lineRule="auto"/>
        <w:jc w:val="both"/>
        <w:rPr>
          <w:color w:val="000000"/>
        </w:rPr>
      </w:pPr>
      <w:r>
        <w:rPr>
          <w:color w:val="000000"/>
          <w:u w:val="single"/>
        </w:rPr>
        <w:t>Локални отоплителни топлоизточници на пресован дървен материал под формата на пелети, със закрита горивна камера:</w:t>
      </w:r>
      <w:r>
        <w:rPr>
          <w:color w:val="000000"/>
        </w:rPr>
        <w:t xml:space="preserve"> 20 mg/m</w:t>
      </w:r>
      <w:r>
        <w:rPr>
          <w:color w:val="000000"/>
          <w:vertAlign w:val="superscript"/>
        </w:rPr>
        <w:t>3</w:t>
      </w:r>
      <w:r>
        <w:rPr>
          <w:color w:val="000000"/>
        </w:rPr>
        <w:t xml:space="preserve"> при 13 % O2, измерени съгласно Регламент (ЕС) 2015/1185</w:t>
      </w:r>
    </w:p>
    <w:p w:rsidR="00CC095B" w:rsidRDefault="00B66990">
      <w:pPr>
        <w:spacing w:line="240" w:lineRule="auto"/>
        <w:jc w:val="both"/>
        <w:rPr>
          <w:b/>
          <w:color w:val="948A54"/>
        </w:rPr>
      </w:pPr>
      <w:r>
        <w:rPr>
          <w:noProof/>
        </w:rPr>
        <w:drawing>
          <wp:inline distT="0" distB="0" distL="0" distR="0">
            <wp:extent cx="259080" cy="231775"/>
            <wp:effectExtent l="0" t="0" r="0" b="0"/>
            <wp:docPr id="61"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 xml:space="preserve">Водогрейните топлоизточници, които са сертифицирани с </w:t>
      </w:r>
      <w:r w:rsidR="00D3430B">
        <w:rPr>
          <w:b/>
          <w:color w:val="948A54"/>
        </w:rPr>
        <w:t>маркировка</w:t>
      </w:r>
      <w:r>
        <w:rPr>
          <w:b/>
          <w:color w:val="948A54"/>
        </w:rPr>
        <w:t xml:space="preserve"> тип I по ISO, се считат за отговарящи на изискванията.</w:t>
      </w:r>
    </w:p>
    <w:tbl>
      <w:tblPr>
        <w:tblStyle w:val="affff2"/>
        <w:tblW w:w="6544" w:type="dxa"/>
        <w:jc w:val="center"/>
        <w:tblBorders>
          <w:top w:val="dashed" w:sz="8" w:space="0" w:color="4F81BD"/>
          <w:left w:val="dashed" w:sz="8" w:space="0" w:color="4F81BD"/>
          <w:bottom w:val="dashed" w:sz="8" w:space="0" w:color="4F81BD"/>
          <w:right w:val="dashed" w:sz="8" w:space="0" w:color="4F81BD"/>
          <w:insideH w:val="dashed" w:sz="8" w:space="0" w:color="000000"/>
          <w:insideV w:val="dashed" w:sz="8" w:space="0" w:color="000000"/>
        </w:tblBorders>
        <w:tblLayout w:type="fixed"/>
        <w:tblLook w:val="0400" w:firstRow="0" w:lastRow="0" w:firstColumn="0" w:lastColumn="0" w:noHBand="0" w:noVBand="1"/>
      </w:tblPr>
      <w:tblGrid>
        <w:gridCol w:w="6544"/>
      </w:tblGrid>
      <w:tr w:rsidR="00CC095B">
        <w:trPr>
          <w:trHeight w:val="1531"/>
          <w:jc w:val="center"/>
        </w:trPr>
        <w:tc>
          <w:tcPr>
            <w:tcW w:w="6544" w:type="dxa"/>
            <w:tcBorders>
              <w:top w:val="dashed" w:sz="12" w:space="0" w:color="4F81BD"/>
              <w:left w:val="dashed" w:sz="12" w:space="0" w:color="4F81BD"/>
              <w:bottom w:val="dashed" w:sz="12" w:space="0" w:color="4F81BD"/>
              <w:right w:val="dashed" w:sz="12" w:space="0" w:color="4F81BD"/>
            </w:tcBorders>
          </w:tcPr>
          <w:p w:rsidR="00CC095B" w:rsidRDefault="00B66990">
            <w:pPr>
              <w:spacing w:before="240" w:after="0" w:line="240" w:lineRule="auto"/>
              <w:ind w:left="709"/>
            </w:pPr>
            <w:r>
              <w:t xml:space="preserve">Примери за екомаркировки, които включват продукта: </w:t>
            </w:r>
            <w:r>
              <w:rPr>
                <w:noProof/>
              </w:rPr>
              <w:drawing>
                <wp:anchor distT="0" distB="0" distL="114300" distR="114300" simplePos="0" relativeHeight="251670528" behindDoc="0" locked="0" layoutInCell="1" hidden="0" allowOverlap="1">
                  <wp:simplePos x="0" y="0"/>
                  <wp:positionH relativeFrom="column">
                    <wp:posOffset>13336</wp:posOffset>
                  </wp:positionH>
                  <wp:positionV relativeFrom="paragraph">
                    <wp:posOffset>0</wp:posOffset>
                  </wp:positionV>
                  <wp:extent cx="286385" cy="307975"/>
                  <wp:effectExtent l="0" t="0" r="0" b="0"/>
                  <wp:wrapSquare wrapText="bothSides" distT="0" distB="0" distL="114300" distR="114300"/>
                  <wp:docPr id="102"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86385" cy="307975"/>
                          </a:xfrm>
                          <a:prstGeom prst="rect">
                            <a:avLst/>
                          </a:prstGeom>
                          <a:ln/>
                        </pic:spPr>
                      </pic:pic>
                    </a:graphicData>
                  </a:graphic>
                </wp:anchor>
              </w:drawing>
            </w:r>
          </w:p>
          <w:p w:rsidR="00CC095B" w:rsidRDefault="003D4F59">
            <w:pPr>
              <w:spacing w:after="0" w:line="240" w:lineRule="auto"/>
              <w:ind w:left="709"/>
            </w:pPr>
            <w:hyperlink r:id="rId70">
              <w:r w:rsidR="00B66990">
                <w:rPr>
                  <w:rFonts w:ascii="EC Square Sans Pro" w:eastAsia="EC Square Sans Pro" w:hAnsi="EC Square Sans Pro" w:cs="EC Square Sans Pro"/>
                  <w:color w:val="0000FF"/>
                  <w:u w:val="single"/>
                </w:rPr>
                <w:t>Екомаркировка на ЕС</w:t>
              </w:r>
            </w:hyperlink>
            <w:r w:rsidR="00B66990">
              <w:t xml:space="preserve"> </w:t>
            </w:r>
          </w:p>
          <w:p w:rsidR="00CC095B" w:rsidRDefault="003D4F59">
            <w:pPr>
              <w:spacing w:after="0" w:line="240" w:lineRule="auto"/>
              <w:ind w:left="709"/>
            </w:pPr>
            <w:hyperlink r:id="rId71">
              <w:r w:rsidR="00B66990">
                <w:rPr>
                  <w:rFonts w:ascii="EC Square Sans Pro" w:eastAsia="EC Square Sans Pro" w:hAnsi="EC Square Sans Pro" w:cs="EC Square Sans Pro"/>
                  <w:color w:val="0000FF"/>
                  <w:u w:val="single"/>
                </w:rPr>
                <w:t>Nordic Swan</w:t>
              </w:r>
            </w:hyperlink>
          </w:p>
          <w:p w:rsidR="00CC095B" w:rsidRDefault="003D4F59">
            <w:pPr>
              <w:spacing w:after="0" w:line="240" w:lineRule="auto"/>
              <w:ind w:left="709"/>
            </w:pPr>
            <w:hyperlink r:id="rId72">
              <w:r w:rsidR="00B66990">
                <w:rPr>
                  <w:rFonts w:ascii="EC Square Sans Pro" w:eastAsia="EC Square Sans Pro" w:hAnsi="EC Square Sans Pro" w:cs="EC Square Sans Pro"/>
                  <w:color w:val="0000FF"/>
                  <w:u w:val="single"/>
                </w:rPr>
                <w:t>Blauer Engel</w:t>
              </w:r>
            </w:hyperlink>
          </w:p>
        </w:tc>
      </w:tr>
    </w:tbl>
    <w:p w:rsidR="00CC095B" w:rsidRDefault="00CC095B">
      <w:pPr>
        <w:spacing w:line="240" w:lineRule="auto"/>
        <w:jc w:val="both"/>
      </w:pPr>
    </w:p>
    <w:p w:rsidR="00CC095B" w:rsidRDefault="00B66990">
      <w:pPr>
        <w:pStyle w:val="Heading2"/>
        <w:spacing w:line="240" w:lineRule="auto"/>
        <w:rPr>
          <w:color w:val="0070C0"/>
        </w:rPr>
      </w:pPr>
      <w:bookmarkStart w:id="84" w:name="_2afmg28" w:colFirst="0" w:colLast="0"/>
      <w:bookmarkEnd w:id="84"/>
      <w:r>
        <w:rPr>
          <w:color w:val="0070C0"/>
        </w:rPr>
        <w:t>Критерий 38 – Снабдяване с електроенергия от доставчик на електроенергия от възобновяеми източници (до 4 точки)</w:t>
      </w:r>
    </w:p>
    <w:tbl>
      <w:tblPr>
        <w:tblStyle w:val="affff3"/>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Pr="00D3430B" w:rsidRDefault="00B66990">
            <w:pPr>
              <w:numPr>
                <w:ilvl w:val="0"/>
                <w:numId w:val="51"/>
              </w:numPr>
              <w:pBdr>
                <w:top w:val="nil"/>
                <w:left w:val="nil"/>
                <w:bottom w:val="nil"/>
                <w:right w:val="nil"/>
                <w:between w:val="nil"/>
              </w:pBdr>
              <w:spacing w:after="0" w:line="240" w:lineRule="auto"/>
              <w:jc w:val="both"/>
              <w:rPr>
                <w:rFonts w:asciiTheme="majorHAnsi" w:eastAsia="EC Square Sans Pro" w:hAnsiTheme="majorHAnsi" w:cs="EC Square Sans Pro"/>
                <w:color w:val="000000"/>
                <w:u w:val="single"/>
              </w:rPr>
            </w:pPr>
            <w:r w:rsidRPr="00D3430B">
              <w:rPr>
                <w:rFonts w:asciiTheme="majorHAnsi" w:eastAsia="EC Square Sans Pro" w:hAnsiTheme="majorHAnsi" w:cs="EC Square Sans Pro"/>
                <w:color w:val="000000"/>
              </w:rPr>
              <w:t xml:space="preserve">Обектът за туристическо настаняване сключва договор по индивидуална тарифа за електроенергия, която съдържа 100 % (общия горивен микс, предлаган от доставчика, или горивния микс на продукта на закупената тарифа) електроенергия от възобновяеми енергийни източници, както е определена в Директива 2009/28/ЕО (3 точки) и е сертифицирана с </w:t>
            </w:r>
            <w:r w:rsidR="000653F0">
              <w:rPr>
                <w:rFonts w:asciiTheme="majorHAnsi" w:eastAsia="EC Square Sans Pro" w:hAnsiTheme="majorHAnsi" w:cs="EC Square Sans Pro"/>
                <w:color w:val="000000"/>
              </w:rPr>
              <w:t>маркировка</w:t>
            </w:r>
            <w:r w:rsidRPr="00D3430B">
              <w:rPr>
                <w:rFonts w:asciiTheme="majorHAnsi" w:eastAsia="EC Square Sans Pro" w:hAnsiTheme="majorHAnsi" w:cs="EC Square Sans Pro"/>
                <w:color w:val="000000"/>
              </w:rPr>
              <w:t xml:space="preserve"> за екологична електроенергия (4 точки).</w:t>
            </w:r>
          </w:p>
          <w:p w:rsidR="00CC095B" w:rsidRPr="00D3430B" w:rsidRDefault="00B66990">
            <w:pPr>
              <w:numPr>
                <w:ilvl w:val="0"/>
                <w:numId w:val="51"/>
              </w:numPr>
              <w:pBdr>
                <w:top w:val="nil"/>
                <w:left w:val="nil"/>
                <w:bottom w:val="nil"/>
                <w:right w:val="nil"/>
                <w:between w:val="nil"/>
              </w:pBdr>
              <w:spacing w:line="240" w:lineRule="auto"/>
              <w:jc w:val="both"/>
              <w:rPr>
                <w:rFonts w:asciiTheme="majorHAnsi" w:hAnsiTheme="majorHAnsi"/>
              </w:rPr>
            </w:pPr>
            <w:r w:rsidRPr="00D3430B">
              <w:rPr>
                <w:rFonts w:asciiTheme="majorHAnsi" w:eastAsia="EC Square Sans Pro" w:hAnsiTheme="majorHAnsi" w:cs="EC Square Sans Pro"/>
                <w:color w:val="000000"/>
              </w:rPr>
              <w:t xml:space="preserve">Като алтернатива, изискваните 100 % електроенергия от възобновяеми енергийни източници, </w:t>
            </w:r>
            <w:r w:rsidRPr="00D3430B">
              <w:rPr>
                <w:rFonts w:asciiTheme="majorHAnsi" w:eastAsia="EC Square Sans Pro" w:hAnsiTheme="majorHAnsi" w:cs="EC Square Sans Pro"/>
                <w:color w:val="000000"/>
              </w:rPr>
              <w:lastRenderedPageBreak/>
              <w:t xml:space="preserve">сертифицирана с етикет за екологична електроенергия, могат също така да се придобият посредством необвързано закупуване на гаранции за произход, както са дефинирани в член 2, буква </w:t>
            </w:r>
            <w:r w:rsidR="00C42002" w:rsidRPr="00D3430B">
              <w:rPr>
                <w:rFonts w:asciiTheme="majorHAnsi" w:eastAsia="EC Square Sans Pro" w:hAnsiTheme="majorHAnsi" w:cs="EC Square Sans Pro"/>
                <w:color w:val="000000"/>
                <w:lang w:val="en-US"/>
              </w:rPr>
              <w:t>i</w:t>
            </w:r>
            <w:r w:rsidRPr="00D3430B">
              <w:rPr>
                <w:rFonts w:asciiTheme="majorHAnsi" w:eastAsia="EC Square Sans Pro" w:hAnsiTheme="majorHAnsi" w:cs="EC Square Sans Pro"/>
                <w:color w:val="000000"/>
              </w:rPr>
              <w:t>) от Директива 2009/28/ЕО (3 точки).</w:t>
            </w:r>
          </w:p>
          <w:p w:rsidR="00CC095B" w:rsidRDefault="00B66990">
            <w:pPr>
              <w:spacing w:line="240" w:lineRule="auto"/>
              <w:jc w:val="both"/>
            </w:pPr>
            <w:r>
              <w:t>За целите на този критерий етикетът за екологична електроенергия трябва да отговаря на следните условия:</w:t>
            </w:r>
          </w:p>
          <w:p w:rsidR="00CC095B" w:rsidRPr="00D3430B" w:rsidRDefault="00B66990">
            <w:pPr>
              <w:numPr>
                <w:ilvl w:val="0"/>
                <w:numId w:val="49"/>
              </w:numPr>
              <w:pBdr>
                <w:top w:val="nil"/>
                <w:left w:val="nil"/>
                <w:bottom w:val="nil"/>
                <w:right w:val="nil"/>
                <w:between w:val="nil"/>
              </w:pBdr>
              <w:spacing w:after="0" w:line="240" w:lineRule="auto"/>
              <w:jc w:val="both"/>
              <w:rPr>
                <w:rFonts w:asciiTheme="majorHAnsi" w:hAnsiTheme="majorHAnsi"/>
              </w:rPr>
            </w:pPr>
            <w:r w:rsidRPr="00D3430B">
              <w:rPr>
                <w:rFonts w:asciiTheme="majorHAnsi" w:eastAsia="EC Square Sans Pro" w:hAnsiTheme="majorHAnsi" w:cs="EC Square Sans Pro"/>
                <w:color w:val="000000"/>
              </w:rPr>
              <w:t>Стандартът за знака за качество трябва да е проверен от независима организация (трета страна).</w:t>
            </w:r>
          </w:p>
          <w:p w:rsidR="00CC095B" w:rsidRPr="00D3430B" w:rsidRDefault="00B66990">
            <w:pPr>
              <w:numPr>
                <w:ilvl w:val="0"/>
                <w:numId w:val="49"/>
              </w:numPr>
              <w:pBdr>
                <w:top w:val="nil"/>
                <w:left w:val="nil"/>
                <w:bottom w:val="nil"/>
                <w:right w:val="nil"/>
                <w:between w:val="nil"/>
              </w:pBdr>
              <w:spacing w:line="240" w:lineRule="auto"/>
              <w:jc w:val="both"/>
              <w:rPr>
                <w:rFonts w:asciiTheme="majorHAnsi" w:hAnsiTheme="majorHAnsi"/>
              </w:rPr>
            </w:pPr>
            <w:r w:rsidRPr="00D3430B">
              <w:rPr>
                <w:rFonts w:asciiTheme="majorHAnsi" w:eastAsia="EC Square Sans Pro" w:hAnsiTheme="majorHAnsi" w:cs="EC Square Sans Pro"/>
                <w:color w:val="000000"/>
              </w:rPr>
              <w:t xml:space="preserve">Закупената сертифицирана електроенергия трябва да произлиза от нова инсталация за възобновяема енергия, която е изградена през последните две години, или част от финансите от закупената сертифицирана електроенергия се използват за насърчаване на инвестициите в нови мощности за възобновяема енергия. </w:t>
            </w:r>
          </w:p>
          <w:p w:rsidR="00CC095B" w:rsidRDefault="00B66990">
            <w:pPr>
              <w:spacing w:line="240" w:lineRule="auto"/>
              <w:jc w:val="both"/>
              <w:rPr>
                <w:b/>
                <w:i/>
              </w:rPr>
            </w:pPr>
            <w:r>
              <w:rPr>
                <w:b/>
                <w:i/>
              </w:rPr>
              <w:t>Оценка и проверка</w:t>
            </w:r>
          </w:p>
          <w:p w:rsidR="00CC095B" w:rsidRDefault="00B66990">
            <w:pPr>
              <w:spacing w:line="240" w:lineRule="auto"/>
              <w:jc w:val="both"/>
            </w:pPr>
            <w:r>
              <w:t>Заявителят представя декларация от (или договор с) доставчика(ците) на електроенергия, посочващи вида на възобновяемия(те) енергиен(йни) източник(ци), процента на доставяната електроенергия от възобновяеми източници и когато е целесъобразно посочва, че 100 % от закупената електроенергия е сертифицирана или ѝ е присъден екологичен етикет, сертифициран от трета страна. В случая по буква б) се представят също така декларации от доставчика на гаранции за произход, които демонстрират съответствие с условията, посочени в критерий 12, буква а).</w:t>
            </w:r>
          </w:p>
        </w:tc>
      </w:tr>
    </w:tbl>
    <w:p w:rsidR="00CC095B" w:rsidRDefault="00CC095B">
      <w:pPr>
        <w:spacing w:line="240" w:lineRule="auto"/>
      </w:pPr>
    </w:p>
    <w:p w:rsidR="00CC095B" w:rsidRDefault="00B66990">
      <w:pPr>
        <w:spacing w:line="240" w:lineRule="auto"/>
        <w:jc w:val="center"/>
      </w:pPr>
      <w:r>
        <w:rPr>
          <w:b/>
          <w:noProof/>
          <w:color w:val="948A54"/>
        </w:rPr>
        <w:lastRenderedPageBreak/>
        <mc:AlternateContent>
          <mc:Choice Requires="wpg">
            <w:drawing>
              <wp:inline distT="0" distB="0" distL="0" distR="0">
                <wp:extent cx="5928995" cy="5107910"/>
                <wp:effectExtent l="0" t="0" r="0" b="0"/>
                <wp:docPr id="29" name="Group 29"/>
                <wp:cNvGraphicFramePr/>
                <a:graphic xmlns:a="http://schemas.openxmlformats.org/drawingml/2006/main">
                  <a:graphicData uri="http://schemas.microsoft.com/office/word/2010/wordprocessingGroup">
                    <wpg:wgp>
                      <wpg:cNvGrpSpPr/>
                      <wpg:grpSpPr>
                        <a:xfrm>
                          <a:off x="0" y="0"/>
                          <a:ext cx="5928995" cy="5107910"/>
                          <a:chOff x="2397375" y="1506950"/>
                          <a:chExt cx="5897100" cy="5080800"/>
                        </a:xfrm>
                      </wpg:grpSpPr>
                      <wps:wsp>
                        <wps:cNvPr id="11" name="Rounded Rectangle 11"/>
                        <wps:cNvSpPr/>
                        <wps:spPr>
                          <a:xfrm>
                            <a:off x="2397375" y="1506950"/>
                            <a:ext cx="5897100" cy="5080800"/>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before="240" w:line="275" w:lineRule="auto"/>
                                <w:textDirection w:val="btLr"/>
                              </w:pPr>
                              <w:r>
                                <w:rPr>
                                  <w:color w:val="000000"/>
                                </w:rPr>
                                <w:t xml:space="preserve"> </w:t>
                              </w:r>
                              <w:r>
                                <w:rPr>
                                  <w:b/>
                                  <w:color w:val="000000"/>
                                </w:rPr>
                                <w:t>Ключови елементи от критерий 38:</w:t>
                              </w:r>
                            </w:p>
                            <w:p w:rsidR="00CA6225" w:rsidRDefault="00CA6225">
                              <w:pPr>
                                <w:spacing w:line="275" w:lineRule="auto"/>
                                <w:jc w:val="both"/>
                                <w:textDirection w:val="btLr"/>
                              </w:pPr>
                              <w:r>
                                <w:rPr>
                                  <w:color w:val="000000"/>
                                </w:rPr>
                                <w:t>3 възможности:</w:t>
                              </w:r>
                            </w:p>
                            <w:p w:rsidR="00CA6225" w:rsidRDefault="00CA6225">
                              <w:pPr>
                                <w:spacing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r>
                                <w:rPr>
                                  <w:color w:val="000000"/>
                                </w:rPr>
                                <w:t>Този раздел включва:</w:t>
                              </w:r>
                            </w:p>
                            <w:p w:rsidR="00CA6225" w:rsidRDefault="00CA6225">
                              <w:pPr>
                                <w:spacing w:after="0" w:line="275" w:lineRule="auto"/>
                                <w:ind w:left="567" w:firstLine="567"/>
                                <w:jc w:val="both"/>
                                <w:textDirection w:val="btLr"/>
                              </w:pPr>
                              <w:r>
                                <w:rPr>
                                  <w:i/>
                                  <w:color w:val="000000"/>
                                </w:rPr>
                                <w:t xml:space="preserve">Насока относно документите за оценка и проверка за всяка възможност: </w:t>
                              </w:r>
                              <w:r>
                                <w:rPr>
                                  <w:color w:val="000000"/>
                                </w:rPr>
                                <w:t>Раздел C38.1.</w:t>
                              </w:r>
                            </w:p>
                            <w:p w:rsidR="00CA6225" w:rsidRDefault="00CA6225">
                              <w:pPr>
                                <w:spacing w:after="0" w:line="275" w:lineRule="auto"/>
                                <w:ind w:left="567" w:firstLine="567"/>
                                <w:jc w:val="both"/>
                                <w:textDirection w:val="btLr"/>
                              </w:pPr>
                              <w:r>
                                <w:rPr>
                                  <w:i/>
                                  <w:color w:val="000000"/>
                                </w:rPr>
                                <w:t>Насоки за предоставяне на списък на доставчици по зелени тарифи, предлагащи зелена електроенергия в мястото, където се намира обектът за настаняване:</w:t>
                              </w:r>
                              <w:r>
                                <w:rPr>
                                  <w:color w:val="000000"/>
                                </w:rPr>
                                <w:t xml:space="preserve"> Раздел C12.2.</w:t>
                              </w:r>
                            </w:p>
                            <w:p w:rsidR="00CA6225" w:rsidRDefault="00CA6225">
                              <w:pPr>
                                <w:spacing w:after="0" w:line="275" w:lineRule="auto"/>
                                <w:ind w:left="567" w:firstLine="567"/>
                                <w:jc w:val="both"/>
                                <w:textDirection w:val="btLr"/>
                              </w:pPr>
                              <w:r>
                                <w:rPr>
                                  <w:i/>
                                  <w:color w:val="000000"/>
                                </w:rPr>
                                <w:t xml:space="preserve">Насоки за докладване, че 100 % от закупената електроенергия е сертифицирана или ѝ е присъден екологичен етикет, сертифициран от трета страна: </w:t>
                              </w:r>
                              <w:r>
                                <w:rPr>
                                  <w:color w:val="000000"/>
                                </w:rPr>
                                <w:t>Раздел C38.2.</w:t>
                              </w:r>
                            </w:p>
                          </w:txbxContent>
                        </wps:txbx>
                        <wps:bodyPr spcFirstLastPara="1" wrap="square" lIns="0" tIns="0" rIns="36000" bIns="0" anchor="t" anchorCtr="0">
                          <a:noAutofit/>
                        </wps:bodyPr>
                      </wps:wsp>
                      <pic:pic xmlns:pic="http://schemas.openxmlformats.org/drawingml/2006/picture">
                        <pic:nvPicPr>
                          <pic:cNvPr id="12" name="Shape 41"/>
                          <pic:cNvPicPr preferRelativeResize="0"/>
                        </pic:nvPicPr>
                        <pic:blipFill>
                          <a:blip r:embed="rId73">
                            <a:alphaModFix/>
                          </a:blip>
                          <a:stretch>
                            <a:fillRect/>
                          </a:stretch>
                        </pic:blipFill>
                        <pic:spPr>
                          <a:xfrm>
                            <a:off x="2882374" y="2498875"/>
                            <a:ext cx="4927275" cy="2119350"/>
                          </a:xfrm>
                          <a:prstGeom prst="rect">
                            <a:avLst/>
                          </a:prstGeom>
                          <a:noFill/>
                          <a:ln>
                            <a:noFill/>
                          </a:ln>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29" o:spid="_x0000_s1053" style="width:466.85pt;height:402.2pt;mso-position-horizontal-relative:char;mso-position-vertical-relative:line" coordorigin="23973,15069" coordsize="58971,50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">
                <v:roundrect id="Rounded Rectangle 11" o:spid="_x0000_s1054" style="position:absolute;left:23973;top:15069;width:58971;height:508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" strokecolor="#4f81bd" strokeweight="2.5pt">
                  <v:stroke startarrowwidth="narrow" startarrowlength="short" endarrowwidth="narrow" endarrowlength="short"/>
                  <v:textbox inset="0,0,1mm,0">
                    <w:txbxContent>
                      <w:p w:rsidR="00CA6225" w:rsidRDefault="00CA6225">
                        <w:pPr>
                          <w:spacing w:before="240" w:line="275" w:lineRule="auto"/>
                          <w:textDirection w:val="btLr"/>
                        </w:pPr>
                        <w:r>
                          <w:rPr>
                            <w:color w:val="000000"/>
                          </w:rPr>
                          <w:t xml:space="preserve"> </w:t>
                        </w:r>
                        <w:r>
                          <w:rPr>
                            <w:b/>
                            <w:color w:val="000000"/>
                          </w:rPr>
                          <w:t>Ключови елементи от критерий 38:</w:t>
                        </w:r>
                      </w:p>
                      <w:p w:rsidR="00CA6225" w:rsidRDefault="00CA6225">
                        <w:pPr>
                          <w:spacing w:line="275" w:lineRule="auto"/>
                          <w:jc w:val="both"/>
                          <w:textDirection w:val="btLr"/>
                        </w:pPr>
                        <w:r>
                          <w:rPr>
                            <w:color w:val="000000"/>
                          </w:rPr>
                          <w:t>3 възможности:</w:t>
                        </w:r>
                      </w:p>
                      <w:p w:rsidR="00CA6225" w:rsidRDefault="00CA6225">
                        <w:pPr>
                          <w:spacing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p>
                      <w:p w:rsidR="00CA6225" w:rsidRDefault="00CA6225">
                        <w:pPr>
                          <w:spacing w:after="0" w:line="275" w:lineRule="auto"/>
                          <w:jc w:val="both"/>
                          <w:textDirection w:val="btLr"/>
                        </w:pPr>
                        <w:r>
                          <w:rPr>
                            <w:color w:val="000000"/>
                          </w:rPr>
                          <w:t>Този раздел включва:</w:t>
                        </w:r>
                      </w:p>
                      <w:p w:rsidR="00CA6225" w:rsidRDefault="00CA6225">
                        <w:pPr>
                          <w:spacing w:after="0" w:line="275" w:lineRule="auto"/>
                          <w:ind w:left="567" w:firstLine="567"/>
                          <w:jc w:val="both"/>
                          <w:textDirection w:val="btLr"/>
                        </w:pPr>
                        <w:r>
                          <w:rPr>
                            <w:i/>
                            <w:color w:val="000000"/>
                          </w:rPr>
                          <w:t xml:space="preserve">Насока относно документите за оценка и проверка за всяка възможност: </w:t>
                        </w:r>
                        <w:r>
                          <w:rPr>
                            <w:color w:val="000000"/>
                          </w:rPr>
                          <w:t>Раздел C38.1.</w:t>
                        </w:r>
                      </w:p>
                      <w:p w:rsidR="00CA6225" w:rsidRDefault="00CA6225">
                        <w:pPr>
                          <w:spacing w:after="0" w:line="275" w:lineRule="auto"/>
                          <w:ind w:left="567" w:firstLine="567"/>
                          <w:jc w:val="both"/>
                          <w:textDirection w:val="btLr"/>
                        </w:pPr>
                        <w:r>
                          <w:rPr>
                            <w:i/>
                            <w:color w:val="000000"/>
                          </w:rPr>
                          <w:t>Насоки за предоставяне на списък на доставчици по зелени тарифи, предлагащи зелена електроенергия в мястото, където се намира обектът за настаняване:</w:t>
                        </w:r>
                        <w:r>
                          <w:rPr>
                            <w:color w:val="000000"/>
                          </w:rPr>
                          <w:t xml:space="preserve"> Раздел C12.2.</w:t>
                        </w:r>
                      </w:p>
                      <w:p w:rsidR="00CA6225" w:rsidRDefault="00CA6225">
                        <w:pPr>
                          <w:spacing w:after="0" w:line="275" w:lineRule="auto"/>
                          <w:ind w:left="567" w:firstLine="567"/>
                          <w:jc w:val="both"/>
                          <w:textDirection w:val="btLr"/>
                        </w:pPr>
                        <w:r>
                          <w:rPr>
                            <w:i/>
                            <w:color w:val="000000"/>
                          </w:rPr>
                          <w:t xml:space="preserve">Насоки за докладване, че 100 % от закупената електроенергия е сертифицирана или ѝ е присъден екологичен етикет, сертифициран от трета страна: </w:t>
                        </w:r>
                        <w:r>
                          <w:rPr>
                            <w:color w:val="000000"/>
                          </w:rPr>
                          <w:t>Раздел C38.2.</w:t>
                        </w:r>
                      </w:p>
                    </w:txbxContent>
                  </v:textbox>
                </v:roundrect>
                <v:shape id="Shape 41" o:spid="_x0000_s1055" type="#_x0000_t75" style="position:absolute;left:28823;top:24988;width:49273;height:211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">
                  <v:imagedata r:id="rId74" o:title=""/>
                </v:shape>
                <w10:anchorlock/>
              </v:group>
            </w:pict>
          </mc:Fallback>
        </mc:AlternateContent>
      </w:r>
    </w:p>
    <w:p w:rsidR="00CC095B" w:rsidRDefault="00CC095B">
      <w:pPr>
        <w:spacing w:line="240" w:lineRule="auto"/>
      </w:pPr>
    </w:p>
    <w:p w:rsidR="00CC095B" w:rsidRDefault="00B66990">
      <w:pPr>
        <w:spacing w:line="240" w:lineRule="auto"/>
        <w:jc w:val="both"/>
      </w:pPr>
      <w:r>
        <w:t xml:space="preserve">Вж. съответните определения в </w:t>
      </w:r>
      <w:r>
        <w:rPr>
          <w:color w:val="0070C0"/>
        </w:rPr>
        <w:t>Критерий 12: Снабдяване с електроенергия от доставчик на електроенергия от възобновяеми източници</w:t>
      </w:r>
      <w:r>
        <w:t>.</w:t>
      </w:r>
    </w:p>
    <w:p w:rsidR="00CC095B" w:rsidRDefault="00B66990">
      <w:pPr>
        <w:spacing w:line="240" w:lineRule="auto"/>
        <w:jc w:val="both"/>
        <w:rPr>
          <w:b/>
          <w:color w:val="948A54"/>
        </w:rPr>
      </w:pPr>
      <w:r>
        <w:rPr>
          <w:b/>
          <w:noProof/>
          <w:color w:val="948A54"/>
        </w:rPr>
        <w:drawing>
          <wp:inline distT="0" distB="0" distL="0" distR="0">
            <wp:extent cx="259080" cy="231775"/>
            <wp:effectExtent l="0" t="0" r="0" b="0"/>
            <wp:docPr id="62"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 xml:space="preserve">Отвъд този критерий има за цел присъждането на етикета още на обекти за туристическо настаняване, които набавят 100 % от електричеството от възобновяеми енергийни източници. </w:t>
      </w:r>
    </w:p>
    <w:p w:rsidR="00CC095B" w:rsidRDefault="00CC095B">
      <w:pPr>
        <w:spacing w:line="240" w:lineRule="auto"/>
        <w:jc w:val="both"/>
        <w:rPr>
          <w:b/>
          <w:color w:val="948A54"/>
        </w:rPr>
      </w:pPr>
    </w:p>
    <w:p w:rsidR="00CC095B" w:rsidRDefault="00B66990">
      <w:pPr>
        <w:pStyle w:val="Heading3"/>
        <w:tabs>
          <w:tab w:val="left" w:pos="993"/>
        </w:tabs>
        <w:spacing w:before="240" w:after="60" w:line="240" w:lineRule="auto"/>
        <w:ind w:left="567" w:firstLine="360"/>
        <w:rPr>
          <w:color w:val="0070C0"/>
          <w:sz w:val="26"/>
          <w:szCs w:val="26"/>
        </w:rPr>
      </w:pPr>
      <w:bookmarkStart w:id="85" w:name="_pkwqa1" w:colFirst="0" w:colLast="0"/>
      <w:bookmarkEnd w:id="85"/>
      <w:r>
        <w:rPr>
          <w:color w:val="0070C0"/>
          <w:sz w:val="26"/>
          <w:szCs w:val="26"/>
        </w:rPr>
        <w:t>C38.1. Насока относно документите за оценка и проверка за всеки сценарий</w:t>
      </w:r>
    </w:p>
    <w:p w:rsidR="00CC095B" w:rsidRDefault="00B66990">
      <w:pPr>
        <w:spacing w:line="240" w:lineRule="auto"/>
        <w:jc w:val="both"/>
      </w:pPr>
      <w:r>
        <w:rPr>
          <w:b/>
          <w:u w:val="single"/>
        </w:rPr>
        <w:t>Възможност 1: 38.а</w:t>
      </w:r>
      <w:r>
        <w:rPr>
          <w:b/>
        </w:rPr>
        <w:t xml:space="preserve">) Сключване на договор по индивидуална тарифа за електроенергия, която включва 100% електроенергия от възобновяеми източници. </w:t>
      </w:r>
    </w:p>
    <w:p w:rsidR="00CC095B" w:rsidRDefault="00B66990">
      <w:pPr>
        <w:spacing w:line="240" w:lineRule="auto"/>
        <w:rPr>
          <w:u w:val="single"/>
        </w:rPr>
      </w:pPr>
      <w:r>
        <w:rPr>
          <w:u w:val="single"/>
        </w:rPr>
        <w:t>Документи за доказване на съответствие:</w:t>
      </w:r>
    </w:p>
    <w:p w:rsidR="00CC095B" w:rsidRDefault="00B66990">
      <w:pPr>
        <w:numPr>
          <w:ilvl w:val="0"/>
          <w:numId w:val="63"/>
        </w:numPr>
        <w:pBdr>
          <w:top w:val="nil"/>
          <w:left w:val="nil"/>
          <w:bottom w:val="nil"/>
          <w:right w:val="nil"/>
          <w:between w:val="nil"/>
        </w:pBdr>
        <w:spacing w:line="240" w:lineRule="auto"/>
        <w:jc w:val="both"/>
      </w:pPr>
      <w:r>
        <w:rPr>
          <w:color w:val="000000"/>
        </w:rPr>
        <w:t xml:space="preserve">Договор за електричество от доставчик на зелена тарифа, в който е посочен характерът на възобновяемия (те) източник(ци) на енергия и процента доставено електричество, което е от възобновяем източник. </w:t>
      </w:r>
    </w:p>
    <w:p w:rsidR="00CC095B" w:rsidRDefault="00B66990">
      <w:pPr>
        <w:spacing w:line="240" w:lineRule="auto"/>
      </w:pPr>
      <w:r>
        <w:rPr>
          <w:b/>
          <w:u w:val="single"/>
        </w:rPr>
        <w:lastRenderedPageBreak/>
        <w:t>Възможност 2: 38.a</w:t>
      </w:r>
      <w:r>
        <w:rPr>
          <w:b/>
        </w:rPr>
        <w:t xml:space="preserve">). Индивидуална тарифа за електроенергия и </w:t>
      </w:r>
      <w:r w:rsidR="00E71076">
        <w:rPr>
          <w:b/>
        </w:rPr>
        <w:t>маркировка</w:t>
      </w:r>
      <w:r>
        <w:rPr>
          <w:b/>
        </w:rPr>
        <w:t xml:space="preserve"> за екологична електроенергия</w:t>
      </w:r>
      <w:r>
        <w:t>:</w:t>
      </w:r>
    </w:p>
    <w:p w:rsidR="00CC095B" w:rsidRDefault="00B66990">
      <w:pPr>
        <w:spacing w:line="240" w:lineRule="auto"/>
        <w:rPr>
          <w:u w:val="single"/>
        </w:rPr>
      </w:pPr>
      <w:r>
        <w:rPr>
          <w:u w:val="single"/>
        </w:rPr>
        <w:t>Документи за доказване на съответствие:</w:t>
      </w:r>
    </w:p>
    <w:p w:rsidR="00CC095B" w:rsidRDefault="00B66990">
      <w:pPr>
        <w:numPr>
          <w:ilvl w:val="0"/>
          <w:numId w:val="63"/>
        </w:numPr>
        <w:pBdr>
          <w:top w:val="nil"/>
          <w:left w:val="nil"/>
          <w:bottom w:val="nil"/>
          <w:right w:val="nil"/>
          <w:between w:val="nil"/>
        </w:pBdr>
        <w:spacing w:after="0" w:line="240" w:lineRule="auto"/>
        <w:jc w:val="both"/>
      </w:pPr>
      <w:r>
        <w:rPr>
          <w:color w:val="000000"/>
        </w:rPr>
        <w:t xml:space="preserve">Договор за електричество от доставчик на зелена тарифа, в който е посочен характерът на възобновяемия (те) източник(ци) на енергия и процентът доставено електричество, което е от възобновяем източник. </w:t>
      </w:r>
    </w:p>
    <w:p w:rsidR="00CC095B" w:rsidRDefault="00B66990">
      <w:pPr>
        <w:numPr>
          <w:ilvl w:val="0"/>
          <w:numId w:val="63"/>
        </w:numPr>
        <w:pBdr>
          <w:top w:val="nil"/>
          <w:left w:val="nil"/>
          <w:bottom w:val="nil"/>
          <w:right w:val="nil"/>
          <w:between w:val="nil"/>
        </w:pBdr>
        <w:spacing w:line="240" w:lineRule="auto"/>
        <w:jc w:val="both"/>
      </w:pPr>
      <w:r>
        <w:rPr>
          <w:color w:val="000000"/>
        </w:rPr>
        <w:t xml:space="preserve">Сертификат за екологичен етикет, проверен от независима организация, и гарантиране, че сертифицираното електричество произлиза от инсталация за възобновяема енергия, която е изградена през последните две години, или подпомага финансово инвестициите в нови мощности за възобновяема енергия.  </w:t>
      </w:r>
    </w:p>
    <w:p w:rsidR="00CC095B" w:rsidRDefault="00B66990">
      <w:pPr>
        <w:spacing w:line="240" w:lineRule="auto"/>
        <w:rPr>
          <w:b/>
        </w:rPr>
      </w:pPr>
      <w:r>
        <w:rPr>
          <w:b/>
          <w:u w:val="single"/>
        </w:rPr>
        <w:t>Възможност 3: 38.б</w:t>
      </w:r>
      <w:r>
        <w:rPr>
          <w:b/>
        </w:rPr>
        <w:t xml:space="preserve">) 100 % от електричеството е от възобновяеми източници на енергия, получени чрез отделното закупуване на гаранции за произход и </w:t>
      </w:r>
      <w:r w:rsidR="00E71076">
        <w:rPr>
          <w:b/>
        </w:rPr>
        <w:t>маркировка</w:t>
      </w:r>
      <w:r>
        <w:rPr>
          <w:b/>
        </w:rPr>
        <w:t xml:space="preserve"> за екологична електроенергия</w:t>
      </w:r>
    </w:p>
    <w:p w:rsidR="00CC095B" w:rsidRDefault="00B66990">
      <w:pPr>
        <w:spacing w:line="240" w:lineRule="auto"/>
        <w:rPr>
          <w:u w:val="single"/>
        </w:rPr>
      </w:pPr>
      <w:r>
        <w:rPr>
          <w:u w:val="single"/>
        </w:rPr>
        <w:t>Документи за доказване на съответствие:</w:t>
      </w:r>
    </w:p>
    <w:p w:rsidR="00CC095B" w:rsidRDefault="00B66990">
      <w:pPr>
        <w:numPr>
          <w:ilvl w:val="0"/>
          <w:numId w:val="16"/>
        </w:numPr>
        <w:pBdr>
          <w:top w:val="nil"/>
          <w:left w:val="nil"/>
          <w:bottom w:val="nil"/>
          <w:right w:val="nil"/>
          <w:between w:val="nil"/>
        </w:pBdr>
        <w:spacing w:after="0" w:line="240" w:lineRule="auto"/>
      </w:pPr>
      <w:r>
        <w:rPr>
          <w:color w:val="000000"/>
        </w:rPr>
        <w:t>Договор на доставчика на гаранции за произход.</w:t>
      </w:r>
    </w:p>
    <w:p w:rsidR="00CC095B" w:rsidRDefault="00B66990">
      <w:pPr>
        <w:numPr>
          <w:ilvl w:val="0"/>
          <w:numId w:val="16"/>
        </w:numPr>
        <w:pBdr>
          <w:top w:val="nil"/>
          <w:left w:val="nil"/>
          <w:bottom w:val="nil"/>
          <w:right w:val="nil"/>
          <w:between w:val="nil"/>
        </w:pBdr>
        <w:spacing w:after="0" w:line="240" w:lineRule="auto"/>
        <w:jc w:val="both"/>
      </w:pPr>
      <w:r>
        <w:rPr>
          <w:color w:val="000000"/>
        </w:rPr>
        <w:t>Декларация от доставчика на гаранции за обслужване за това, че снабдяването отговаря на следните условия:</w:t>
      </w:r>
    </w:p>
    <w:p w:rsidR="00CC095B" w:rsidRDefault="00B66990">
      <w:pPr>
        <w:numPr>
          <w:ilvl w:val="1"/>
          <w:numId w:val="16"/>
        </w:numPr>
        <w:pBdr>
          <w:top w:val="nil"/>
          <w:left w:val="nil"/>
          <w:bottom w:val="nil"/>
          <w:right w:val="nil"/>
          <w:between w:val="nil"/>
        </w:pBdr>
        <w:spacing w:after="0" w:line="240" w:lineRule="auto"/>
        <w:jc w:val="both"/>
      </w:pPr>
      <w:r>
        <w:rPr>
          <w:color w:val="000000"/>
        </w:rPr>
        <w:t>Националните разпоредби на държавата износител и държавата вносител предвиждат протоколи за място на произход, които се акредитират от Асоциацията на издаващите органи (АИО) съгласно принципите и правилата за функционирането на EECS, за да се избегне двойното отчитане, в случай че клиентът избере необвързано закупуване на ГП.</w:t>
      </w:r>
    </w:p>
    <w:p w:rsidR="00CC095B" w:rsidRDefault="00B66990">
      <w:pPr>
        <w:numPr>
          <w:ilvl w:val="1"/>
          <w:numId w:val="16"/>
        </w:numPr>
        <w:pBdr>
          <w:top w:val="nil"/>
          <w:left w:val="nil"/>
          <w:bottom w:val="nil"/>
          <w:right w:val="nil"/>
          <w:between w:val="nil"/>
        </w:pBdr>
        <w:spacing w:after="0" w:line="240" w:lineRule="auto"/>
        <w:jc w:val="both"/>
      </w:pPr>
      <w:r>
        <w:rPr>
          <w:color w:val="000000"/>
        </w:rPr>
        <w:t>Количеството на придобитите посредством необвързано закупуване ГП съответства на потреблението на обекта за туристическо настаняване на електроенергия през същия период от време.</w:t>
      </w:r>
    </w:p>
    <w:p w:rsidR="00CC095B" w:rsidRDefault="00B66990">
      <w:pPr>
        <w:numPr>
          <w:ilvl w:val="0"/>
          <w:numId w:val="16"/>
        </w:numPr>
        <w:pBdr>
          <w:top w:val="nil"/>
          <w:left w:val="nil"/>
          <w:bottom w:val="nil"/>
          <w:right w:val="nil"/>
          <w:between w:val="nil"/>
        </w:pBdr>
        <w:spacing w:line="240" w:lineRule="auto"/>
        <w:jc w:val="both"/>
      </w:pPr>
      <w:r>
        <w:rPr>
          <w:color w:val="000000"/>
        </w:rPr>
        <w:t xml:space="preserve">Сертификат за екологичен етикет, проверен от независима организация, и гарантиране, че сертифицираното електричество произлиза от инсталация за възобновяема енергия, която е изградена през последните две години, или подпомага финансово инвестициите в нови мощности за възобновяема енергия.  </w:t>
      </w:r>
    </w:p>
    <w:p w:rsidR="00CC095B" w:rsidRDefault="00B66990">
      <w:pPr>
        <w:pStyle w:val="Heading3"/>
        <w:tabs>
          <w:tab w:val="left" w:pos="993"/>
        </w:tabs>
        <w:spacing w:before="240" w:after="60" w:line="240" w:lineRule="auto"/>
        <w:ind w:left="567" w:firstLine="360"/>
        <w:rPr>
          <w:color w:val="0070C0"/>
          <w:sz w:val="26"/>
          <w:szCs w:val="26"/>
        </w:rPr>
      </w:pPr>
      <w:bookmarkStart w:id="86" w:name="_39kk8xu" w:colFirst="0" w:colLast="0"/>
      <w:bookmarkEnd w:id="86"/>
      <w:r>
        <w:rPr>
          <w:color w:val="0070C0"/>
          <w:sz w:val="26"/>
          <w:szCs w:val="26"/>
        </w:rPr>
        <w:t>C38.2. Насоки за докладване, че 100 % от закупената електроенергия е сертифици</w:t>
      </w:r>
      <w:r w:rsidR="00E71076">
        <w:rPr>
          <w:color w:val="0070C0"/>
          <w:sz w:val="26"/>
          <w:szCs w:val="26"/>
        </w:rPr>
        <w:t>рана или ѝ е присъден екологична маркировка</w:t>
      </w:r>
      <w:r>
        <w:rPr>
          <w:color w:val="0070C0"/>
          <w:sz w:val="26"/>
          <w:szCs w:val="26"/>
        </w:rPr>
        <w:t>, сертифициран от трета страна</w:t>
      </w:r>
    </w:p>
    <w:p w:rsidR="00CC095B" w:rsidRDefault="00B66990">
      <w:pPr>
        <w:spacing w:line="240" w:lineRule="auto"/>
        <w:jc w:val="both"/>
      </w:pPr>
      <w:r>
        <w:t xml:space="preserve">За да се гарантират допълнителните ползи за околната среда, </w:t>
      </w:r>
      <w:r w:rsidR="00E71076">
        <w:t>маркировката</w:t>
      </w:r>
      <w:r>
        <w:t xml:space="preserve"> за екологична електроенергия се проверява от организация на трета страна. Примери за стандарти за етикет на трета страна са гаранцията за произход или зеленият сертификат (ЗС). Освен това критерият има претенцията, че гарантира допълнително възобновяеми енергийни източници. Критерият се проверява единствено ако възобновяемият източник на енергия е от нова инсталация за възобновяема енергия, която е изградена през последните две години, или от доставчик, който насърчава инвестициите в нови мощности за възобновяема енергия (</w:t>
      </w:r>
      <w:r>
        <w:rPr>
          <w:b/>
        </w:rPr>
        <w:t>заявителят трябва да попита доставчика за произхода на възобновяемия източник на енергия)</w:t>
      </w:r>
    </w:p>
    <w:p w:rsidR="00CC095B" w:rsidRDefault="00B66990">
      <w:pPr>
        <w:spacing w:before="240" w:line="240" w:lineRule="auto"/>
        <w:jc w:val="both"/>
      </w:pPr>
      <w:r>
        <w:t xml:space="preserve">Сертифицираната от трета страна екомаркировка би могла да се провери чрез доказване, че доставчикът е регистриран от член на </w:t>
      </w:r>
      <w:r>
        <w:rPr>
          <w:b/>
        </w:rPr>
        <w:t>Асоциацията на издаващите органи (АИО)</w:t>
      </w:r>
      <w:r>
        <w:t>. Вж. списъка с членове на AIB на следната връзка:</w:t>
      </w:r>
    </w:p>
    <w:p w:rsidR="00CC095B" w:rsidRDefault="00B66990">
      <w:pPr>
        <w:spacing w:before="240" w:line="240" w:lineRule="auto"/>
        <w:jc w:val="both"/>
      </w:pPr>
      <w:r>
        <w:rPr>
          <w:noProof/>
        </w:rPr>
        <w:drawing>
          <wp:inline distT="0" distB="0" distL="0" distR="0">
            <wp:extent cx="273685" cy="310515"/>
            <wp:effectExtent l="0" t="0" r="0" b="0"/>
            <wp:docPr id="63"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73685" cy="310515"/>
                    </a:xfrm>
                    <a:prstGeom prst="rect">
                      <a:avLst/>
                    </a:prstGeom>
                    <a:ln/>
                  </pic:spPr>
                </pic:pic>
              </a:graphicData>
            </a:graphic>
          </wp:inline>
        </w:drawing>
      </w:r>
      <w:r>
        <w:t xml:space="preserve"> </w:t>
      </w:r>
      <w:hyperlink r:id="rId75">
        <w:r>
          <w:rPr>
            <w:color w:val="0000FF"/>
            <w:sz w:val="18"/>
            <w:szCs w:val="18"/>
            <w:u w:val="single"/>
          </w:rPr>
          <w:t>http://www.aib-net.org/portal/page/portal/AIB_HOME/FACTS/AIB%20Members/AIB%20Members1</w:t>
        </w:r>
      </w:hyperlink>
    </w:p>
    <w:tbl>
      <w:tblPr>
        <w:tblStyle w:val="affff4"/>
        <w:tblW w:w="7937" w:type="dxa"/>
        <w:jc w:val="center"/>
        <w:tblBorders>
          <w:top w:val="dashed" w:sz="8" w:space="0" w:color="4F81BD"/>
          <w:left w:val="dashed" w:sz="8" w:space="0" w:color="4F81BD"/>
          <w:bottom w:val="dashed" w:sz="8" w:space="0" w:color="4F81BD"/>
          <w:right w:val="dashed" w:sz="8" w:space="0" w:color="4F81BD"/>
          <w:insideH w:val="dashed" w:sz="8" w:space="0" w:color="000000"/>
          <w:insideV w:val="dashed" w:sz="8" w:space="0" w:color="000000"/>
        </w:tblBorders>
        <w:tblLayout w:type="fixed"/>
        <w:tblLook w:val="0400" w:firstRow="0" w:lastRow="0" w:firstColumn="0" w:lastColumn="0" w:noHBand="0" w:noVBand="1"/>
      </w:tblPr>
      <w:tblGrid>
        <w:gridCol w:w="7937"/>
      </w:tblGrid>
      <w:tr w:rsidR="00CC095B">
        <w:trPr>
          <w:trHeight w:val="1222"/>
          <w:jc w:val="center"/>
        </w:trPr>
        <w:tc>
          <w:tcPr>
            <w:tcW w:w="7937" w:type="dxa"/>
            <w:tcBorders>
              <w:top w:val="dashed" w:sz="12" w:space="0" w:color="4F81BD"/>
              <w:left w:val="dashed" w:sz="12" w:space="0" w:color="4F81BD"/>
              <w:bottom w:val="dashed" w:sz="12" w:space="0" w:color="4F81BD"/>
              <w:right w:val="dashed" w:sz="12" w:space="0" w:color="4F81BD"/>
            </w:tcBorders>
          </w:tcPr>
          <w:p w:rsidR="00CC095B" w:rsidRDefault="00B66990">
            <w:pPr>
              <w:spacing w:after="0" w:line="240" w:lineRule="auto"/>
              <w:ind w:left="720"/>
            </w:pPr>
            <w:r>
              <w:t xml:space="preserve">Списък с екомаркировки, отговарящи на „електричество“: </w:t>
            </w:r>
            <w:hyperlink r:id="rId76">
              <w:r>
                <w:rPr>
                  <w:rFonts w:ascii="EC Square Sans Pro" w:eastAsia="EC Square Sans Pro" w:hAnsi="EC Square Sans Pro" w:cs="EC Square Sans Pro"/>
                  <w:color w:val="0000FF"/>
                  <w:u w:val="single"/>
                </w:rPr>
                <w:t>http://www.ecolabelindex.com/ecolabels/?search=electricity&amp;as_values_061</w:t>
              </w:r>
            </w:hyperlink>
          </w:p>
        </w:tc>
      </w:tr>
    </w:tbl>
    <w:p w:rsidR="00CC095B" w:rsidRDefault="00CC095B">
      <w:pPr>
        <w:spacing w:line="240" w:lineRule="auto"/>
        <w:jc w:val="both"/>
      </w:pPr>
    </w:p>
    <w:p w:rsidR="00CC095B" w:rsidRDefault="00B66990">
      <w:pPr>
        <w:pStyle w:val="Heading2"/>
        <w:spacing w:line="240" w:lineRule="auto"/>
        <w:rPr>
          <w:color w:val="0070C0"/>
        </w:rPr>
      </w:pPr>
      <w:bookmarkStart w:id="87" w:name="_1opuj5n" w:colFirst="0" w:colLast="0"/>
      <w:bookmarkEnd w:id="87"/>
      <w:r>
        <w:rPr>
          <w:color w:val="0070C0"/>
        </w:rPr>
        <w:t>Критерий 39– Собствено производство на електроенергия на място посредством възобновяеми енергийни източници (до 5 точки)</w:t>
      </w:r>
    </w:p>
    <w:tbl>
      <w:tblPr>
        <w:tblStyle w:val="affff5"/>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pPr>
            <w:r>
              <w:t>Обектът за туристическо настаняване произвежда на място електроенергия от възобновяеми източници, както е определена в член 2, буква а) от Директива 2009/28/ЕО, което може да включва: производство на електроенергия посредством фотоволтаична (слънчеви панели) или местна водноелектрическа система или производство на електроенергия от геотермална енергия, местна биомаса или вятърна енергия, които задоволяват:</w:t>
            </w:r>
          </w:p>
          <w:p w:rsidR="00CC095B" w:rsidRDefault="00CC095B">
            <w:pPr>
              <w:spacing w:line="240" w:lineRule="auto"/>
              <w:jc w:val="both"/>
            </w:pPr>
          </w:p>
          <w:p w:rsidR="00CC095B" w:rsidRDefault="00B66990">
            <w:pPr>
              <w:spacing w:line="240" w:lineRule="auto"/>
              <w:jc w:val="both"/>
            </w:pPr>
            <w:r>
              <w:t>а) най-малко 10 % от общото годишно електропотребление (1 точка);</w:t>
            </w:r>
          </w:p>
          <w:p w:rsidR="00CC095B" w:rsidRDefault="00B66990">
            <w:pPr>
              <w:spacing w:line="240" w:lineRule="auto"/>
              <w:jc w:val="both"/>
            </w:pPr>
            <w:r>
              <w:t>б) най-малко 20 % от общото годишно електропотребление (3 точки);</w:t>
            </w:r>
          </w:p>
          <w:p w:rsidR="00CC095B" w:rsidRDefault="00B66990">
            <w:pPr>
              <w:spacing w:line="240" w:lineRule="auto"/>
              <w:jc w:val="both"/>
            </w:pPr>
            <w:r>
              <w:t>в) най-малко 50 % от общото годишно електропотребление (5 точки).</w:t>
            </w:r>
          </w:p>
          <w:p w:rsidR="00CC095B" w:rsidRDefault="00CC095B">
            <w:pPr>
              <w:spacing w:line="240" w:lineRule="auto"/>
              <w:jc w:val="both"/>
            </w:pPr>
          </w:p>
          <w:p w:rsidR="00CC095B" w:rsidRDefault="00B66990">
            <w:pPr>
              <w:spacing w:line="240" w:lineRule="auto"/>
              <w:jc w:val="both"/>
            </w:pPr>
            <w:r>
              <w:t>За целите на този критерий за местна биомаса се счита биомасата от източник, разположен в радиус 160 километра от туристическото настаняване.</w:t>
            </w:r>
          </w:p>
          <w:p w:rsidR="00CC095B" w:rsidRDefault="00B66990">
            <w:pPr>
              <w:spacing w:line="240" w:lineRule="auto"/>
              <w:jc w:val="both"/>
            </w:pPr>
            <w:r>
              <w:t>Ако собственото производство на електроенергия от възобновяеми източници води до издаването на гаранции за произход, собственото производство може да бъде взето под внимание само ако гаранциите за произход не се озовават на пазара и се анулират с цел покриване на местното потребление.</w:t>
            </w:r>
          </w:p>
          <w:p w:rsidR="00CC095B" w:rsidRDefault="00CC095B">
            <w:pPr>
              <w:spacing w:line="240" w:lineRule="auto"/>
              <w:jc w:val="both"/>
            </w:pPr>
          </w:p>
          <w:p w:rsidR="00CC095B" w:rsidRDefault="00B66990">
            <w:pPr>
              <w:spacing w:line="240" w:lineRule="auto"/>
              <w:jc w:val="both"/>
              <w:rPr>
                <w:b/>
                <w:i/>
              </w:rPr>
            </w:pPr>
            <w:r>
              <w:rPr>
                <w:b/>
                <w:i/>
              </w:rPr>
              <w:t>Оценка и проверка</w:t>
            </w:r>
          </w:p>
          <w:p w:rsidR="00CC095B" w:rsidRDefault="00B66990">
            <w:pPr>
              <w:spacing w:line="240" w:lineRule="auto"/>
              <w:jc w:val="both"/>
            </w:pPr>
            <w:r>
              <w:t>Заявителят представя декларация за съответствие с този критерий, заедно с документация за фотоволтаичната, водноелектрическата, геотермалната, системата за биомасата или ветрогенераторната система и данни за реалното производство на електроенергия. В случай че се използва местна биомаса, заявителят трябва да представи доказателство за местното наличие на биомаса (напр. договор с доставчик на биомаса). В допълнение, когато се използва водноелектрическа система, заявителят представя валидни разрешение/разрешително/концесионен договор в съответствие с приложимите национални законови и подзаконови актове. За демонстриране на капацитета за изпълнение на този критерий може да се използва изчисление на процента от общото потребление на генерираната електроенергия за предходната на подаването на заявлението година.</w:t>
            </w:r>
          </w:p>
        </w:tc>
      </w:tr>
    </w:tbl>
    <w:p w:rsidR="00CC095B" w:rsidRDefault="00CC095B">
      <w:pPr>
        <w:spacing w:line="240" w:lineRule="auto"/>
      </w:pPr>
    </w:p>
    <w:p w:rsidR="00CC095B" w:rsidRDefault="00B66990">
      <w:pPr>
        <w:spacing w:line="240" w:lineRule="auto"/>
        <w:jc w:val="both"/>
        <w:rPr>
          <w:color w:val="948A54"/>
        </w:rPr>
      </w:pPr>
      <w:r>
        <w:rPr>
          <w:b/>
          <w:color w:val="948A54"/>
        </w:rPr>
        <w:t xml:space="preserve">         </w:t>
      </w:r>
      <w:r>
        <w:rPr>
          <w:b/>
          <w:noProof/>
          <w:color w:val="948A54"/>
        </w:rPr>
        <mc:AlternateContent>
          <mc:Choice Requires="wps">
            <w:drawing>
              <wp:inline distT="0" distB="0" distL="0" distR="0">
                <wp:extent cx="5087620" cy="1113790"/>
                <wp:effectExtent l="0" t="0" r="0" b="0"/>
                <wp:docPr id="26" name="Rounded Rectangle 26"/>
                <wp:cNvGraphicFramePr/>
                <a:graphic xmlns:a="http://schemas.openxmlformats.org/drawingml/2006/main">
                  <a:graphicData uri="http://schemas.microsoft.com/office/word/2010/wordprocessingShape">
                    <wps:wsp>
                      <wps:cNvSpPr/>
                      <wps:spPr>
                        <a:xfrm>
                          <a:off x="2818065" y="3286288"/>
                          <a:ext cx="5055870" cy="987425"/>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before="240" w:after="0" w:line="275" w:lineRule="auto"/>
                              <w:jc w:val="both"/>
                              <w:textDirection w:val="btLr"/>
                            </w:pPr>
                            <w:r>
                              <w:rPr>
                                <w:color w:val="000000"/>
                              </w:rPr>
                              <w:t xml:space="preserve"> </w:t>
                            </w:r>
                            <w:r>
                              <w:rPr>
                                <w:b/>
                                <w:color w:val="000000"/>
                              </w:rPr>
                              <w:t>Ключови елементи от критерий 39:</w:t>
                            </w:r>
                          </w:p>
                          <w:p w:rsidR="00CA6225" w:rsidRDefault="00CA6225">
                            <w:pPr>
                              <w:spacing w:after="0" w:line="275" w:lineRule="auto"/>
                              <w:ind w:left="720" w:firstLine="720"/>
                              <w:jc w:val="both"/>
                              <w:textDirection w:val="btLr"/>
                            </w:pPr>
                            <w:r>
                              <w:rPr>
                                <w:i/>
                                <w:color w:val="000000"/>
                              </w:rPr>
                              <w:t xml:space="preserve">Съображения, свързани с местната биомаса: </w:t>
                            </w:r>
                            <w:r>
                              <w:rPr>
                                <w:color w:val="000000"/>
                              </w:rPr>
                              <w:t>Раздел C39.1.</w:t>
                            </w:r>
                          </w:p>
                          <w:p w:rsidR="00CA6225" w:rsidRDefault="00CA6225">
                            <w:pPr>
                              <w:spacing w:after="0" w:line="275" w:lineRule="auto"/>
                              <w:ind w:left="720" w:firstLine="720"/>
                              <w:jc w:val="both"/>
                              <w:textDirection w:val="btLr"/>
                            </w:pPr>
                            <w:r>
                              <w:rPr>
                                <w:i/>
                                <w:color w:val="000000"/>
                              </w:rPr>
                              <w:t xml:space="preserve">Оценка и проверка на водноелектрическата система: </w:t>
                            </w:r>
                            <w:r>
                              <w:rPr>
                                <w:color w:val="000000"/>
                              </w:rPr>
                              <w:t>Раздел C3.2.</w:t>
                            </w:r>
                          </w:p>
                          <w:p w:rsidR="00CA6225" w:rsidRDefault="00CA6225">
                            <w:pPr>
                              <w:spacing w:after="0" w:line="275" w:lineRule="auto"/>
                              <w:ind w:left="720" w:firstLine="720"/>
                              <w:jc w:val="both"/>
                              <w:textDirection w:val="btLr"/>
                            </w:pPr>
                            <w:r>
                              <w:rPr>
                                <w:i/>
                                <w:color w:val="000000"/>
                              </w:rPr>
                              <w:t xml:space="preserve">Издаване на гаранции за произход: </w:t>
                            </w:r>
                            <w:r>
                              <w:rPr>
                                <w:color w:val="000000"/>
                              </w:rPr>
                              <w:t>Раздел C39.3.</w:t>
                            </w:r>
                          </w:p>
                        </w:txbxContent>
                      </wps:txbx>
                      <wps:bodyPr spcFirstLastPara="1" wrap="square" lIns="0" tIns="0" rIns="0" bIns="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id="Rounded Rectangle 26" o:spid="_x0000_s1056" style="width:400.6pt;height:87.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" strokecolor="#4f81bd" strokeweight="2.5pt">
                <v:stroke startarrowwidth="narrow" startarrowlength="short" endarrowwidth="narrow" endarrowlength="short"/>
                <v:textbox inset="0,0,0,0">
                  <w:txbxContent>
                    <w:p w:rsidR="00CA6225" w:rsidRDefault="00CA6225">
                      <w:pPr>
                        <w:spacing w:before="240" w:after="0" w:line="275" w:lineRule="auto"/>
                        <w:jc w:val="both"/>
                        <w:textDirection w:val="btLr"/>
                      </w:pPr>
                      <w:r>
                        <w:rPr>
                          <w:color w:val="000000"/>
                        </w:rPr>
                        <w:t xml:space="preserve"> </w:t>
                      </w:r>
                      <w:r>
                        <w:rPr>
                          <w:b/>
                          <w:color w:val="000000"/>
                        </w:rPr>
                        <w:t>Ключови елементи от критерий 39:</w:t>
                      </w:r>
                    </w:p>
                    <w:p w:rsidR="00CA6225" w:rsidRDefault="00CA6225">
                      <w:pPr>
                        <w:spacing w:after="0" w:line="275" w:lineRule="auto"/>
                        <w:ind w:left="720" w:firstLine="720"/>
                        <w:jc w:val="both"/>
                        <w:textDirection w:val="btLr"/>
                      </w:pPr>
                      <w:r>
                        <w:rPr>
                          <w:i/>
                          <w:color w:val="000000"/>
                        </w:rPr>
                        <w:t xml:space="preserve">Съображения, свързани с местната биомаса: </w:t>
                      </w:r>
                      <w:r>
                        <w:rPr>
                          <w:color w:val="000000"/>
                        </w:rPr>
                        <w:t>Раздел C39.1.</w:t>
                      </w:r>
                    </w:p>
                    <w:p w:rsidR="00CA6225" w:rsidRDefault="00CA6225">
                      <w:pPr>
                        <w:spacing w:after="0" w:line="275" w:lineRule="auto"/>
                        <w:ind w:left="720" w:firstLine="720"/>
                        <w:jc w:val="both"/>
                        <w:textDirection w:val="btLr"/>
                      </w:pPr>
                      <w:r>
                        <w:rPr>
                          <w:i/>
                          <w:color w:val="000000"/>
                        </w:rPr>
                        <w:t xml:space="preserve">Оценка и проверка на водноелектрическата система: </w:t>
                      </w:r>
                      <w:r>
                        <w:rPr>
                          <w:color w:val="000000"/>
                        </w:rPr>
                        <w:t>Раздел C3.2.</w:t>
                      </w:r>
                    </w:p>
                    <w:p w:rsidR="00CA6225" w:rsidRDefault="00CA6225">
                      <w:pPr>
                        <w:spacing w:after="0" w:line="275" w:lineRule="auto"/>
                        <w:ind w:left="720" w:firstLine="720"/>
                        <w:jc w:val="both"/>
                        <w:textDirection w:val="btLr"/>
                      </w:pPr>
                      <w:r>
                        <w:rPr>
                          <w:i/>
                          <w:color w:val="000000"/>
                        </w:rPr>
                        <w:t xml:space="preserve">Издаване на гаранции за произход: </w:t>
                      </w:r>
                      <w:r>
                        <w:rPr>
                          <w:color w:val="000000"/>
                        </w:rPr>
                        <w:t>Раздел C39.3.</w:t>
                      </w:r>
                    </w:p>
                  </w:txbxContent>
                </v:textbox>
                <w10:anchorlock/>
              </v:roundrect>
            </w:pict>
          </mc:Fallback>
        </mc:AlternateContent>
      </w:r>
    </w:p>
    <w:p w:rsidR="00CC095B" w:rsidRDefault="00B66990">
      <w:pPr>
        <w:spacing w:line="240" w:lineRule="auto"/>
      </w:pPr>
      <w:r>
        <w:rPr>
          <w:noProof/>
        </w:rPr>
        <w:lastRenderedPageBreak/>
        <w:drawing>
          <wp:inline distT="0" distB="0" distL="0" distR="0">
            <wp:extent cx="259080" cy="231775"/>
            <wp:effectExtent l="0" t="0" r="0" b="0"/>
            <wp:docPr id="64"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В обекта за туристическо настаняван има монтиран възобновяем източник на енергия на място.</w:t>
      </w:r>
      <w:r>
        <w:t xml:space="preserve"> </w:t>
      </w:r>
    </w:p>
    <w:p w:rsidR="00CC095B" w:rsidRDefault="00B66990">
      <w:pPr>
        <w:pStyle w:val="Heading3"/>
        <w:tabs>
          <w:tab w:val="left" w:pos="993"/>
        </w:tabs>
        <w:spacing w:before="240" w:after="60" w:line="240" w:lineRule="auto"/>
        <w:ind w:left="567" w:firstLine="360"/>
        <w:rPr>
          <w:color w:val="0070C0"/>
          <w:sz w:val="26"/>
          <w:szCs w:val="26"/>
        </w:rPr>
      </w:pPr>
      <w:bookmarkStart w:id="88" w:name="_48pi1tg" w:colFirst="0" w:colLast="0"/>
      <w:bookmarkEnd w:id="88"/>
      <w:r>
        <w:rPr>
          <w:color w:val="0070C0"/>
          <w:sz w:val="26"/>
          <w:szCs w:val="26"/>
        </w:rPr>
        <w:t>C39.1. Съображения, свързани с местната биомаса</w:t>
      </w:r>
    </w:p>
    <w:p w:rsidR="00CC095B" w:rsidRDefault="00B66990">
      <w:pPr>
        <w:spacing w:line="240" w:lineRule="auto"/>
        <w:jc w:val="both"/>
      </w:pPr>
      <w:r>
        <w:t xml:space="preserve">Понастоящем няма критерии за устойчивост относно използваната биомаса за топлина и електричество (макар че има критерии за биомаса, използвани за транспорт, т.е. биогорива). За да се избегнат ситуации, при които се популяризира използването на един вид биомаса (за енергия) за сметка на други видове (за храна, фуражи и материали), нарушаване на конкуренцията за ограничен ресурс (понеже плодородната земя е ограничена), същевременно без да е необходимо да се създават ползи за климата (понеже все още няма критерии за устойчивост). Местният произход на биомасата ограничава някои въздействия (емисии във въздуха поради транспорт), но и дава възможност за по-пълноценно отчитане на други видове използване на ресурси на местно ниво. </w:t>
      </w:r>
    </w:p>
    <w:p w:rsidR="00CC095B" w:rsidRDefault="00B66990">
      <w:pPr>
        <w:spacing w:line="240" w:lineRule="auto"/>
        <w:jc w:val="both"/>
      </w:pPr>
      <w:r>
        <w:t xml:space="preserve">За заявителите, които използват биомаса, трябва да се предоставят </w:t>
      </w:r>
      <w:r>
        <w:rPr>
          <w:b/>
        </w:rPr>
        <w:t>доказателства за наличието на биомаса на местно ниво</w:t>
      </w:r>
      <w:r>
        <w:t xml:space="preserve"> (напр. договор с доставчик на биомаса).</w:t>
      </w:r>
    </w:p>
    <w:p w:rsidR="00CC095B" w:rsidRDefault="00B66990">
      <w:pPr>
        <w:pStyle w:val="Heading3"/>
        <w:tabs>
          <w:tab w:val="left" w:pos="993"/>
        </w:tabs>
        <w:spacing w:before="240" w:after="60" w:line="240" w:lineRule="auto"/>
        <w:ind w:left="567" w:firstLine="360"/>
        <w:rPr>
          <w:b w:val="0"/>
          <w:color w:val="0070C0"/>
          <w:sz w:val="26"/>
          <w:szCs w:val="26"/>
        </w:rPr>
      </w:pPr>
      <w:bookmarkStart w:id="89" w:name="_2nusc19" w:colFirst="0" w:colLast="0"/>
      <w:bookmarkEnd w:id="89"/>
      <w:r>
        <w:rPr>
          <w:color w:val="0070C0"/>
          <w:sz w:val="26"/>
          <w:szCs w:val="26"/>
        </w:rPr>
        <w:t>C39.2. Оценка и проверка на водноелектрическата система</w:t>
      </w:r>
    </w:p>
    <w:p w:rsidR="00CC095B" w:rsidRDefault="00B66990">
      <w:pPr>
        <w:spacing w:before="240" w:line="240" w:lineRule="auto"/>
        <w:jc w:val="both"/>
      </w:pPr>
      <w:r>
        <w:t>Водноелектрическата енергия в малък мащаб често оказва въздействие върху хидроморфологията, следователно заявителят трябва да предостави доказателство, че системата отговаря на приложимите национални закони и регламенти (напр. разрешение/разрешително/концесионен договор)</w:t>
      </w:r>
    </w:p>
    <w:p w:rsidR="00CC095B" w:rsidRDefault="00B66990">
      <w:pPr>
        <w:pStyle w:val="Heading3"/>
        <w:tabs>
          <w:tab w:val="left" w:pos="993"/>
        </w:tabs>
        <w:spacing w:before="240" w:after="60" w:line="240" w:lineRule="auto"/>
        <w:ind w:left="567" w:firstLine="360"/>
        <w:rPr>
          <w:b w:val="0"/>
          <w:color w:val="0070C0"/>
          <w:sz w:val="26"/>
          <w:szCs w:val="26"/>
        </w:rPr>
      </w:pPr>
      <w:bookmarkStart w:id="90" w:name="_1302m92" w:colFirst="0" w:colLast="0"/>
      <w:bookmarkEnd w:id="90"/>
      <w:r>
        <w:rPr>
          <w:color w:val="0070C0"/>
          <w:sz w:val="26"/>
          <w:szCs w:val="26"/>
        </w:rPr>
        <w:t>C39.3. Издаване на гаранции за произход</w:t>
      </w:r>
    </w:p>
    <w:p w:rsidR="00CC095B" w:rsidRDefault="00B66990">
      <w:pPr>
        <w:spacing w:before="240" w:line="240" w:lineRule="auto"/>
        <w:jc w:val="both"/>
      </w:pPr>
      <w:r>
        <w:t xml:space="preserve">Имайте предвид, че в критерия е включена клауза, според която гаранциите за произход на заявителите, във връзка с чието производство са издадени, да бъдат анулирани от съображения, свързани с местното потребление, за да се избегне пускането на пазара на тези гаранции за произход. </w:t>
      </w:r>
    </w:p>
    <w:p w:rsidR="00CC095B" w:rsidRDefault="00B66990">
      <w:pPr>
        <w:spacing w:line="240" w:lineRule="auto"/>
      </w:pPr>
      <w:r>
        <w:t xml:space="preserve">За повече информация вж. Определенията в </w:t>
      </w:r>
      <w:r>
        <w:rPr>
          <w:color w:val="0070C0"/>
        </w:rPr>
        <w:t>Критерий 12: Снабдяване с електроенергия от доставчик на електроенергия от възобновяеми източници</w:t>
      </w:r>
      <w:r>
        <w:t>.</w:t>
      </w:r>
    </w:p>
    <w:p w:rsidR="00CC095B" w:rsidRDefault="00CC095B">
      <w:pPr>
        <w:spacing w:line="240" w:lineRule="auto"/>
      </w:pPr>
    </w:p>
    <w:p w:rsidR="00CC095B" w:rsidRDefault="00B66990">
      <w:pPr>
        <w:pStyle w:val="Heading2"/>
        <w:spacing w:line="240" w:lineRule="auto"/>
        <w:rPr>
          <w:color w:val="0070C0"/>
        </w:rPr>
      </w:pPr>
      <w:bookmarkStart w:id="91" w:name="_3mzq4wv" w:colFirst="0" w:colLast="0"/>
      <w:bookmarkEnd w:id="91"/>
      <w:r>
        <w:rPr>
          <w:color w:val="0070C0"/>
        </w:rPr>
        <w:t>Критерий 40 – Енергия за отопление от възобновяеми енергийни източници (до 3,5 точки)</w:t>
      </w:r>
    </w:p>
    <w:tbl>
      <w:tblPr>
        <w:tblStyle w:val="affff6"/>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Pr="00E71076" w:rsidRDefault="00B66990">
            <w:pPr>
              <w:numPr>
                <w:ilvl w:val="0"/>
                <w:numId w:val="67"/>
              </w:numPr>
              <w:pBdr>
                <w:top w:val="nil"/>
                <w:left w:val="nil"/>
                <w:bottom w:val="nil"/>
                <w:right w:val="nil"/>
                <w:between w:val="nil"/>
              </w:pBdr>
              <w:spacing w:after="0" w:line="240" w:lineRule="auto"/>
              <w:jc w:val="both"/>
              <w:rPr>
                <w:rFonts w:asciiTheme="majorHAnsi" w:eastAsia="Corbel" w:hAnsiTheme="majorHAnsi" w:cs="Corbel"/>
                <w:color w:val="000000"/>
              </w:rPr>
            </w:pPr>
            <w:bookmarkStart w:id="92" w:name="_2250f4o" w:colFirst="0" w:colLast="0"/>
            <w:bookmarkEnd w:id="92"/>
            <w:r w:rsidRPr="00E71076">
              <w:rPr>
                <w:rFonts w:asciiTheme="majorHAnsi" w:eastAsia="EC Square Sans Pro" w:hAnsiTheme="majorHAnsi" w:cs="EC Square Sans Pro"/>
                <w:color w:val="000000"/>
              </w:rPr>
              <w:t>Най-малко 70% от цялото количество енергия, използвана за отопление или охлаждане на стаите (1,5 точки) и/ или за подгряване на вода за битово-санитарни нужди (1 точка), трябва да бъде енергия от възобновяеми източници, както е определена в член 2, буква а) от Директива 2009/28/ЕО</w:t>
            </w:r>
            <w:r w:rsidRPr="00E71076">
              <w:rPr>
                <w:rFonts w:asciiTheme="majorHAnsi" w:eastAsia="EC Square Sans Pro" w:hAnsiTheme="majorHAnsi" w:cs="EC Square Sans Pro"/>
                <w:color w:val="000000"/>
                <w:vertAlign w:val="superscript"/>
              </w:rPr>
              <w:footnoteReference w:id="45"/>
            </w:r>
            <w:r w:rsidRPr="00E71076">
              <w:rPr>
                <w:rFonts w:asciiTheme="majorHAnsi" w:eastAsia="EC Square Sans Pro" w:hAnsiTheme="majorHAnsi" w:cs="EC Square Sans Pro"/>
                <w:color w:val="000000"/>
              </w:rPr>
              <w:t>.</w:t>
            </w:r>
          </w:p>
          <w:p w:rsidR="00CC095B" w:rsidRPr="00E71076" w:rsidRDefault="00B66990">
            <w:pPr>
              <w:numPr>
                <w:ilvl w:val="0"/>
                <w:numId w:val="67"/>
              </w:numPr>
              <w:pBdr>
                <w:top w:val="nil"/>
                <w:left w:val="nil"/>
                <w:bottom w:val="nil"/>
                <w:right w:val="nil"/>
                <w:between w:val="nil"/>
              </w:pBdr>
              <w:spacing w:line="240" w:lineRule="auto"/>
              <w:jc w:val="both"/>
              <w:rPr>
                <w:rFonts w:asciiTheme="majorHAnsi" w:eastAsia="Corbel" w:hAnsiTheme="majorHAnsi" w:cs="Corbel"/>
                <w:color w:val="000000"/>
              </w:rPr>
            </w:pPr>
            <w:r w:rsidRPr="00E71076">
              <w:rPr>
                <w:rFonts w:asciiTheme="majorHAnsi" w:eastAsia="EC Square Sans Pro" w:hAnsiTheme="majorHAnsi" w:cs="EC Square Sans Pro"/>
                <w:color w:val="000000"/>
              </w:rPr>
              <w:t>70 % от цялото количество енергия, използвана за отопление или охлаждане на стаите (2 точки) и/ или за подгряване на вода за битово-санитарни нужди (1,5 точки), трябва да бъде енергия от възобновяеми източници, както е определена в член 2, буква а) от Директива 2009/28/ЕО</w:t>
            </w:r>
            <w:r w:rsidRPr="00E71076">
              <w:rPr>
                <w:rFonts w:asciiTheme="majorHAnsi" w:eastAsia="EC Square Sans Pro" w:hAnsiTheme="majorHAnsi" w:cs="EC Square Sans Pro"/>
                <w:color w:val="000000"/>
                <w:vertAlign w:val="superscript"/>
              </w:rPr>
              <w:t>46</w:t>
            </w:r>
            <w:r w:rsidRPr="00E71076">
              <w:rPr>
                <w:rFonts w:asciiTheme="majorHAnsi" w:eastAsia="EC Square Sans Pro" w:hAnsiTheme="majorHAnsi" w:cs="EC Square Sans Pro"/>
                <w:color w:val="000000"/>
              </w:rPr>
              <w:t>.</w:t>
            </w:r>
          </w:p>
          <w:p w:rsidR="00CC095B" w:rsidRDefault="00B66990" w:rsidP="00E71076">
            <w:pPr>
              <w:spacing w:after="0" w:line="240" w:lineRule="auto"/>
              <w:jc w:val="both"/>
              <w:rPr>
                <w:b/>
                <w:i/>
              </w:rPr>
            </w:pPr>
            <w:r>
              <w:rPr>
                <w:b/>
                <w:i/>
              </w:rPr>
              <w:t>Оценка и проверка</w:t>
            </w:r>
          </w:p>
          <w:p w:rsidR="00CC095B" w:rsidRDefault="00B66990" w:rsidP="00E71076">
            <w:pPr>
              <w:spacing w:after="0" w:line="240" w:lineRule="auto"/>
              <w:jc w:val="both"/>
            </w:pPr>
            <w:r>
              <w:t>Заявителят представя декларация за съответствие с този критерий, заедно с данни за потреблението на енергия и документация, показваща, че най-малко 70 % или 100 % от тази енергия се осигурява от възобновяеми енергийни източници.</w:t>
            </w:r>
          </w:p>
        </w:tc>
      </w:tr>
    </w:tbl>
    <w:p w:rsidR="00CC095B" w:rsidRDefault="00CC095B">
      <w:pPr>
        <w:spacing w:line="240" w:lineRule="auto"/>
        <w:jc w:val="both"/>
      </w:pPr>
    </w:p>
    <w:p w:rsidR="00CC095B" w:rsidRDefault="00B66990">
      <w:pPr>
        <w:spacing w:line="240" w:lineRule="auto"/>
        <w:jc w:val="both"/>
        <w:rPr>
          <w:color w:val="948A54"/>
        </w:rPr>
      </w:pPr>
      <w:r>
        <w:rPr>
          <w:b/>
          <w:color w:val="948A54"/>
        </w:rPr>
        <w:lastRenderedPageBreak/>
        <w:t xml:space="preserve">         </w:t>
      </w:r>
      <w:r>
        <w:rPr>
          <w:b/>
          <w:noProof/>
          <w:color w:val="948A54"/>
        </w:rPr>
        <mc:AlternateContent>
          <mc:Choice Requires="wps">
            <w:drawing>
              <wp:inline distT="0" distB="0" distL="0" distR="0">
                <wp:extent cx="5087620" cy="1113790"/>
                <wp:effectExtent l="0" t="0" r="0" b="0"/>
                <wp:docPr id="13" name="Rounded Rectangle 13"/>
                <wp:cNvGraphicFramePr/>
                <a:graphic xmlns:a="http://schemas.openxmlformats.org/drawingml/2006/main">
                  <a:graphicData uri="http://schemas.microsoft.com/office/word/2010/wordprocessingShape">
                    <wps:wsp>
                      <wps:cNvSpPr/>
                      <wps:spPr>
                        <a:xfrm>
                          <a:off x="2818065" y="3286288"/>
                          <a:ext cx="5055870" cy="987425"/>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before="240" w:after="0" w:line="275" w:lineRule="auto"/>
                              <w:jc w:val="both"/>
                              <w:textDirection w:val="btLr"/>
                            </w:pPr>
                            <w:r>
                              <w:rPr>
                                <w:color w:val="000000"/>
                              </w:rPr>
                              <w:t xml:space="preserve"> </w:t>
                            </w:r>
                            <w:r>
                              <w:rPr>
                                <w:b/>
                                <w:color w:val="000000"/>
                              </w:rPr>
                              <w:t>Ключови елементи от критерий 40:</w:t>
                            </w:r>
                          </w:p>
                          <w:p w:rsidR="00CA6225" w:rsidRDefault="00CA6225">
                            <w:pPr>
                              <w:spacing w:after="0" w:line="275" w:lineRule="auto"/>
                              <w:ind w:left="720" w:firstLine="720"/>
                              <w:jc w:val="both"/>
                              <w:textDirection w:val="btLr"/>
                            </w:pPr>
                            <w:r>
                              <w:rPr>
                                <w:i/>
                                <w:color w:val="000000"/>
                              </w:rPr>
                              <w:t xml:space="preserve">Първична енергия според крайното потребление на енергия: </w:t>
                            </w:r>
                            <w:r>
                              <w:rPr>
                                <w:color w:val="000000"/>
                              </w:rPr>
                              <w:t>Раздел C40.1.</w:t>
                            </w:r>
                          </w:p>
                          <w:p w:rsidR="00CA6225" w:rsidRDefault="00CA6225">
                            <w:pPr>
                              <w:spacing w:after="0" w:line="275" w:lineRule="auto"/>
                              <w:ind w:left="720" w:firstLine="720"/>
                              <w:jc w:val="both"/>
                              <w:textDirection w:val="btLr"/>
                            </w:pPr>
                            <w:r>
                              <w:rPr>
                                <w:i/>
                                <w:color w:val="000000"/>
                              </w:rPr>
                              <w:t>Обяснения за начина на отчитане на потреблението на енергия за отопление и охлаждане от възобновяеми енергийни източници</w:t>
                            </w:r>
                            <w:r>
                              <w:rPr>
                                <w:color w:val="000000"/>
                              </w:rPr>
                              <w:t>: Раздел C40.2.</w:t>
                            </w:r>
                          </w:p>
                        </w:txbxContent>
                      </wps:txbx>
                      <wps:bodyPr spcFirstLastPara="1" wrap="square" lIns="0" tIns="0" rIns="0" bIns="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id="Rounded Rectangle 13" o:spid="_x0000_s1057" style="width:400.6pt;height:87.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" strokecolor="#4f81bd" strokeweight="2.5pt">
                <v:stroke startarrowwidth="narrow" startarrowlength="short" endarrowwidth="narrow" endarrowlength="short"/>
                <v:textbox inset="0,0,0,0">
                  <w:txbxContent>
                    <w:p w:rsidR="00CA6225" w:rsidRDefault="00CA6225">
                      <w:pPr>
                        <w:spacing w:before="240" w:after="0" w:line="275" w:lineRule="auto"/>
                        <w:jc w:val="both"/>
                        <w:textDirection w:val="btLr"/>
                      </w:pPr>
                      <w:r>
                        <w:rPr>
                          <w:color w:val="000000"/>
                        </w:rPr>
                        <w:t xml:space="preserve"> </w:t>
                      </w:r>
                      <w:r>
                        <w:rPr>
                          <w:b/>
                          <w:color w:val="000000"/>
                        </w:rPr>
                        <w:t>Ключови елементи от критерий 40:</w:t>
                      </w:r>
                    </w:p>
                    <w:p w:rsidR="00CA6225" w:rsidRDefault="00CA6225">
                      <w:pPr>
                        <w:spacing w:after="0" w:line="275" w:lineRule="auto"/>
                        <w:ind w:left="720" w:firstLine="720"/>
                        <w:jc w:val="both"/>
                        <w:textDirection w:val="btLr"/>
                      </w:pPr>
                      <w:r>
                        <w:rPr>
                          <w:i/>
                          <w:color w:val="000000"/>
                        </w:rPr>
                        <w:t xml:space="preserve">Първична енергия според крайното потребление на енергия: </w:t>
                      </w:r>
                      <w:r>
                        <w:rPr>
                          <w:color w:val="000000"/>
                        </w:rPr>
                        <w:t>Раздел C40.1.</w:t>
                      </w:r>
                    </w:p>
                    <w:p w:rsidR="00CA6225" w:rsidRDefault="00CA6225">
                      <w:pPr>
                        <w:spacing w:after="0" w:line="275" w:lineRule="auto"/>
                        <w:ind w:left="720" w:firstLine="720"/>
                        <w:jc w:val="both"/>
                        <w:textDirection w:val="btLr"/>
                      </w:pPr>
                      <w:r>
                        <w:rPr>
                          <w:i/>
                          <w:color w:val="000000"/>
                        </w:rPr>
                        <w:t>Обяснения за начина на отчитане на потреблението на енергия за отопление и охлаждане от възобновяеми енергийни източници</w:t>
                      </w:r>
                      <w:r>
                        <w:rPr>
                          <w:color w:val="000000"/>
                        </w:rPr>
                        <w:t>: Раздел C40.2.</w:t>
                      </w:r>
                    </w:p>
                  </w:txbxContent>
                </v:textbox>
                <w10:anchorlock/>
              </v:roundrect>
            </w:pict>
          </mc:Fallback>
        </mc:AlternateContent>
      </w:r>
    </w:p>
    <w:p w:rsidR="00CC095B" w:rsidRDefault="00B66990">
      <w:pPr>
        <w:spacing w:line="240" w:lineRule="auto"/>
        <w:jc w:val="both"/>
      </w:pPr>
      <w:r>
        <w:rPr>
          <w:noProof/>
        </w:rPr>
        <w:drawing>
          <wp:inline distT="0" distB="0" distL="0" distR="0">
            <wp:extent cx="259080" cy="231775"/>
            <wp:effectExtent l="0" t="0" r="0" b="0"/>
            <wp:docPr id="65"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Този критерий има за цел присъждането на екомаркировка на обекти за туристическо настаняване, които взимат повече от 70 % от енергията за отопление от възобновяем източник на енергия.</w:t>
      </w:r>
      <w:r>
        <w:t xml:space="preserve"> </w:t>
      </w:r>
    </w:p>
    <w:p w:rsidR="00CC095B" w:rsidRDefault="00B66990">
      <w:pPr>
        <w:pStyle w:val="Heading3"/>
        <w:tabs>
          <w:tab w:val="left" w:pos="993"/>
        </w:tabs>
        <w:spacing w:before="240" w:after="60" w:line="240" w:lineRule="auto"/>
        <w:ind w:left="567" w:firstLine="360"/>
        <w:rPr>
          <w:color w:val="0070C0"/>
          <w:sz w:val="26"/>
          <w:szCs w:val="26"/>
        </w:rPr>
      </w:pPr>
      <w:bookmarkStart w:id="93" w:name="_haapch" w:colFirst="0" w:colLast="0"/>
      <w:bookmarkEnd w:id="93"/>
      <w:r>
        <w:rPr>
          <w:color w:val="0070C0"/>
          <w:sz w:val="26"/>
          <w:szCs w:val="26"/>
        </w:rPr>
        <w:tab/>
        <w:t>C40.1. Първична енергия според крайното потребление на енергия</w:t>
      </w:r>
    </w:p>
    <w:p w:rsidR="00CC095B" w:rsidRDefault="00B66990">
      <w:pPr>
        <w:spacing w:before="240" w:line="240" w:lineRule="auto"/>
        <w:jc w:val="both"/>
      </w:pPr>
      <w:r>
        <w:t>Ключов въпрос, свързан с тълкуването на този критерий, е че първичната енергия се използва според крайното потребление на енергия, а отопление може да се генерира от електричество и горива. Потреблението на произведеното електричество трябва да се умножи по 2.5, а горивата трябва да се изразят в брутна топлинна мощност.</w:t>
      </w:r>
    </w:p>
    <w:p w:rsidR="00CC095B" w:rsidRDefault="00B66990">
      <w:pPr>
        <w:pStyle w:val="Heading3"/>
        <w:tabs>
          <w:tab w:val="left" w:pos="993"/>
        </w:tabs>
        <w:spacing w:before="240" w:after="60" w:line="240" w:lineRule="auto"/>
        <w:ind w:left="567" w:firstLine="360"/>
        <w:rPr>
          <w:color w:val="0070C0"/>
          <w:sz w:val="26"/>
          <w:szCs w:val="26"/>
        </w:rPr>
      </w:pPr>
      <w:bookmarkStart w:id="94" w:name="_319y80a" w:colFirst="0" w:colLast="0"/>
      <w:bookmarkEnd w:id="94"/>
      <w:r>
        <w:rPr>
          <w:color w:val="0070C0"/>
          <w:sz w:val="26"/>
          <w:szCs w:val="26"/>
        </w:rPr>
        <w:tab/>
        <w:t>C40.2 Обяснения за начина на отчитане на потреблението на енергия от възобновяеми енергийни източници</w:t>
      </w:r>
    </w:p>
    <w:p w:rsidR="00CC095B" w:rsidRDefault="00B66990">
      <w:pPr>
        <w:spacing w:before="120" w:line="240" w:lineRule="auto"/>
        <w:jc w:val="both"/>
      </w:pPr>
      <w:r>
        <w:t>За да отчете употребената енергия за отопление и охлаждане от възобновяеми енергийни източници, заявителят предоставя копие от фактурите за горива за периода, включени в изчислението на средните стойности.</w:t>
      </w:r>
    </w:p>
    <w:p w:rsidR="00CC095B" w:rsidRDefault="00B66990">
      <w:pPr>
        <w:spacing w:before="120" w:line="240" w:lineRule="auto"/>
        <w:jc w:val="both"/>
      </w:pPr>
      <w:r>
        <w:t>Отоплението и охлаждането от възобновяеми източници означава окончателно потребление на енергия от възобновяеми източници, различни от предназначени за електричество, използвани за отопление на помещения и вода за битово-санитарни нужди и за охлаждане на помещения. Това обхваща:</w:t>
      </w:r>
    </w:p>
    <w:p w:rsidR="00CC095B" w:rsidRDefault="00B66990">
      <w:pPr>
        <w:spacing w:before="120" w:line="240" w:lineRule="auto"/>
        <w:jc w:val="both"/>
      </w:pPr>
      <w:r>
        <w:t>– Твърди, течни и газови горива, употребявани на място. Районното отопление, осигурявано извън обекта, е обхванато от критерий 35.</w:t>
      </w:r>
    </w:p>
    <w:p w:rsidR="00CC095B" w:rsidRDefault="00B66990">
      <w:pPr>
        <w:spacing w:before="120" w:line="240" w:lineRule="auto"/>
        <w:jc w:val="both"/>
      </w:pPr>
      <w:r>
        <w:t>– Улавяне на топлина от въздушната, водната или почвената заобикаляща среда и/или на отпадна топлина (топлинни помпи);</w:t>
      </w:r>
    </w:p>
    <w:p w:rsidR="00CC095B" w:rsidRDefault="00B66990">
      <w:pPr>
        <w:spacing w:before="120" w:line="240" w:lineRule="auto"/>
        <w:jc w:val="both"/>
      </w:pPr>
      <w:r>
        <w:t>– Топлинна енергия, произведена от слънчеви топлинни системи (слънчеви панели)</w:t>
      </w:r>
    </w:p>
    <w:p w:rsidR="00CC095B" w:rsidRDefault="00B66990">
      <w:pPr>
        <w:spacing w:before="120" w:line="240" w:lineRule="auto"/>
        <w:jc w:val="both"/>
      </w:pPr>
      <w:r>
        <w:t>Общото потребление на енергия за отопление и охлаждане включва следното:</w:t>
      </w:r>
    </w:p>
    <w:p w:rsidR="00CC095B" w:rsidRDefault="00B66990">
      <w:pPr>
        <w:spacing w:before="120" w:line="240" w:lineRule="auto"/>
        <w:jc w:val="both"/>
      </w:pPr>
      <w:r>
        <w:t>– Твърди, течни и газови горива, употребявани на място, както изкопаеми, така и биологични горива, в брутна топлинна мощност</w:t>
      </w:r>
    </w:p>
    <w:p w:rsidR="00CC095B" w:rsidRDefault="00B66990">
      <w:pPr>
        <w:spacing w:before="120" w:line="240" w:lineRule="auto"/>
        <w:jc w:val="both"/>
      </w:pPr>
      <w:r>
        <w:t>– Общо употребена енергия от топлинни помпи и слънчеви панели, което може да включва електричество.</w:t>
      </w:r>
    </w:p>
    <w:p w:rsidR="00CC095B" w:rsidRDefault="00CC095B">
      <w:pPr>
        <w:spacing w:before="120" w:line="240" w:lineRule="auto"/>
        <w:jc w:val="both"/>
      </w:pPr>
    </w:p>
    <w:p w:rsidR="00CC095B" w:rsidRDefault="00B66990">
      <w:pPr>
        <w:spacing w:line="240" w:lineRule="auto"/>
        <w:rPr>
          <w:b/>
        </w:rPr>
      </w:pPr>
      <w:r>
        <w:rPr>
          <w:b/>
        </w:rPr>
        <w:t>Разход на гориво</w:t>
      </w:r>
    </w:p>
    <w:p w:rsidR="00CC095B" w:rsidRDefault="00B66990">
      <w:pPr>
        <w:spacing w:before="120" w:line="240" w:lineRule="auto"/>
        <w:jc w:val="both"/>
        <w:rPr>
          <w:color w:val="000000"/>
        </w:rPr>
      </w:pPr>
      <w:r>
        <w:rPr>
          <w:color w:val="000000"/>
        </w:rPr>
        <w:t>Фактурите, свързани с горива, обикновено не съдържат информация относно брутната топлинна мощност; следователно заявителят би могъл да изиска от доставчика на гориво информацията за енергийното съдържание. Освен това заявителят може да открие енергийното съдържание на горивата на следната връзка, приложение 2</w:t>
      </w:r>
    </w:p>
    <w:p w:rsidR="00CC095B" w:rsidRDefault="00B66990">
      <w:pPr>
        <w:spacing w:before="120" w:line="240" w:lineRule="auto"/>
        <w:ind w:firstLine="720"/>
        <w:jc w:val="both"/>
        <w:rPr>
          <w:color w:val="000000"/>
          <w:sz w:val="18"/>
          <w:szCs w:val="18"/>
        </w:rPr>
      </w:pPr>
      <w:r>
        <w:rPr>
          <w:noProof/>
          <w:color w:val="000000"/>
          <w:sz w:val="18"/>
          <w:szCs w:val="18"/>
        </w:rPr>
        <w:drawing>
          <wp:inline distT="0" distB="0" distL="0" distR="0">
            <wp:extent cx="288290" cy="288290"/>
            <wp:effectExtent l="0" t="0" r="0" b="0"/>
            <wp:docPr id="66"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88290" cy="288290"/>
                    </a:xfrm>
                    <a:prstGeom prst="rect">
                      <a:avLst/>
                    </a:prstGeom>
                    <a:ln/>
                  </pic:spPr>
                </pic:pic>
              </a:graphicData>
            </a:graphic>
          </wp:inline>
        </w:drawing>
      </w:r>
      <w:hyperlink r:id="rId77">
        <w:r>
          <w:rPr>
            <w:color w:val="0000FF"/>
            <w:sz w:val="18"/>
            <w:szCs w:val="18"/>
            <w:u w:val="single"/>
          </w:rPr>
          <w:t>http://ec.europa.eu/eurostat/ramon/statmanuals/files/Energy_statistics_manual_2004_EN.pdf</w:t>
        </w:r>
      </w:hyperlink>
    </w:p>
    <w:p w:rsidR="00CC095B" w:rsidRDefault="00CC095B">
      <w:pPr>
        <w:spacing w:line="240" w:lineRule="auto"/>
        <w:rPr>
          <w:b/>
        </w:rPr>
      </w:pPr>
    </w:p>
    <w:p w:rsidR="00CC095B" w:rsidRDefault="00B66990">
      <w:pPr>
        <w:spacing w:line="240" w:lineRule="auto"/>
        <w:rPr>
          <w:b/>
        </w:rPr>
      </w:pPr>
      <w:r>
        <w:rPr>
          <w:b/>
        </w:rPr>
        <w:t>Топлинни помпи</w:t>
      </w:r>
    </w:p>
    <w:p w:rsidR="00CC095B" w:rsidRDefault="00B66990">
      <w:pPr>
        <w:spacing w:before="120" w:line="240" w:lineRule="auto"/>
        <w:jc w:val="both"/>
        <w:rPr>
          <w:color w:val="000000"/>
        </w:rPr>
      </w:pPr>
      <w:r>
        <w:rPr>
          <w:color w:val="000000"/>
        </w:rPr>
        <w:t>Количеството енергия от възобновяеми източници, доставяно от технологии за термопомпи, се изчислява със следната формула</w:t>
      </w:r>
    </w:p>
    <w:p w:rsidR="00CC095B" w:rsidRDefault="00B66990">
      <w:pPr>
        <w:spacing w:before="120" w:line="240" w:lineRule="auto"/>
        <w:jc w:val="both"/>
        <w:rPr>
          <w:color w:val="000000"/>
        </w:rPr>
      </w:pPr>
      <w:r>
        <w:rPr>
          <w:color w:val="000000"/>
        </w:rPr>
        <w:t>HP</w:t>
      </w:r>
      <w:r>
        <w:rPr>
          <w:color w:val="000000"/>
          <w:vertAlign w:val="subscript"/>
        </w:rPr>
        <w:t>RES</w:t>
      </w:r>
      <w:r>
        <w:rPr>
          <w:color w:val="000000"/>
        </w:rPr>
        <w:t xml:space="preserve"> = Qusable * (1 – 1/</w:t>
      </w:r>
      <w:r>
        <w:t xml:space="preserve"> </w:t>
      </w:r>
      <w:r>
        <w:rPr>
          <w:rFonts w:ascii="Arial" w:eastAsia="Arial" w:hAnsi="Arial" w:cs="Arial"/>
          <w:color w:val="000000"/>
        </w:rPr>
        <w:t>η</w:t>
      </w:r>
      <w:r>
        <w:rPr>
          <w:color w:val="000000"/>
          <w:vertAlign w:val="subscript"/>
        </w:rPr>
        <w:t>s</w:t>
      </w:r>
      <w:r>
        <w:rPr>
          <w:color w:val="000000"/>
        </w:rPr>
        <w:t>)</w:t>
      </w:r>
    </w:p>
    <w:p w:rsidR="00CC095B" w:rsidRDefault="00B66990">
      <w:pPr>
        <w:spacing w:before="120" w:line="240" w:lineRule="auto"/>
        <w:jc w:val="both"/>
        <w:rPr>
          <w:color w:val="000000"/>
        </w:rPr>
      </w:pPr>
      <w:r>
        <w:rPr>
          <w:color w:val="000000"/>
        </w:rPr>
        <w:t xml:space="preserve">Q usable = Ec * </w:t>
      </w:r>
      <w:r>
        <w:rPr>
          <w:rFonts w:ascii="Arial" w:eastAsia="Arial" w:hAnsi="Arial" w:cs="Arial"/>
          <w:color w:val="000000"/>
        </w:rPr>
        <w:t>η</w:t>
      </w:r>
      <w:r>
        <w:rPr>
          <w:color w:val="000000"/>
          <w:vertAlign w:val="subscript"/>
        </w:rPr>
        <w:t>s</w:t>
      </w:r>
    </w:p>
    <w:p w:rsidR="00CC095B" w:rsidRDefault="00B66990">
      <w:pPr>
        <w:spacing w:before="120" w:line="240" w:lineRule="auto"/>
        <w:jc w:val="both"/>
        <w:rPr>
          <w:color w:val="000000"/>
        </w:rPr>
      </w:pPr>
      <w:r>
        <w:rPr>
          <w:color w:val="000000"/>
        </w:rPr>
        <w:t xml:space="preserve">Където: </w:t>
      </w:r>
    </w:p>
    <w:p w:rsidR="00CC095B" w:rsidRDefault="00B66990">
      <w:pPr>
        <w:spacing w:before="120" w:line="240" w:lineRule="auto"/>
        <w:jc w:val="both"/>
        <w:rPr>
          <w:color w:val="000000"/>
        </w:rPr>
      </w:pPr>
      <w:r>
        <w:rPr>
          <w:color w:val="000000"/>
        </w:rPr>
        <w:t>Q usable = прогнозната обща използваема топлина, доставена от термопомпи [kWh],</w:t>
      </w:r>
    </w:p>
    <w:p w:rsidR="00CC095B" w:rsidRDefault="00B66990">
      <w:pPr>
        <w:spacing w:before="120" w:line="240" w:lineRule="auto"/>
        <w:jc w:val="both"/>
        <w:rPr>
          <w:color w:val="000000"/>
        </w:rPr>
      </w:pPr>
      <w:r>
        <w:rPr>
          <w:color w:val="000000"/>
        </w:rPr>
        <w:t>Ec = годишното потребление на енергия в kWh на база крайна енергия и/или в GJ на база горна топлина на изгаряне, както е посочена на продуктовия фиш на топлинната помпа съгласно регламентите относно енергийно етикетиране</w:t>
      </w:r>
    </w:p>
    <w:p w:rsidR="00CC095B" w:rsidRDefault="00B66990">
      <w:pPr>
        <w:spacing w:before="120" w:line="240" w:lineRule="auto"/>
        <w:jc w:val="both"/>
        <w:rPr>
          <w:color w:val="000000"/>
        </w:rPr>
      </w:pPr>
      <w:r>
        <w:rPr>
          <w:rFonts w:ascii="Arial" w:eastAsia="Arial" w:hAnsi="Arial" w:cs="Arial"/>
          <w:color w:val="000000"/>
        </w:rPr>
        <w:t>η</w:t>
      </w:r>
      <w:r>
        <w:rPr>
          <w:color w:val="000000"/>
          <w:vertAlign w:val="subscript"/>
        </w:rPr>
        <w:t>s</w:t>
      </w:r>
      <w:r>
        <w:rPr>
          <w:color w:val="000000"/>
        </w:rPr>
        <w:t xml:space="preserve"> = сезонна енергийна ефективност при отопление на топлинната помпа, както е посочена на продуктовия фиш на топлинната помпа съгласно регламентите относно енергийно етикетиране</w:t>
      </w:r>
    </w:p>
    <w:p w:rsidR="00CC095B" w:rsidRDefault="00CC095B">
      <w:pPr>
        <w:spacing w:before="120" w:line="240" w:lineRule="auto"/>
        <w:jc w:val="both"/>
        <w:rPr>
          <w:color w:val="000000"/>
        </w:rPr>
      </w:pPr>
    </w:p>
    <w:p w:rsidR="00CC095B" w:rsidRDefault="00B66990">
      <w:pPr>
        <w:spacing w:before="120" w:line="240" w:lineRule="auto"/>
        <w:jc w:val="both"/>
        <w:rPr>
          <w:color w:val="000000"/>
        </w:rPr>
      </w:pPr>
      <w:r>
        <w:rPr>
          <w:color w:val="000000"/>
        </w:rPr>
        <w:t>Общото потребление на първична енергия на топлинната помпа се изчислява като:</w:t>
      </w:r>
    </w:p>
    <w:p w:rsidR="00CC095B" w:rsidRDefault="00B66990">
      <w:pPr>
        <w:spacing w:before="120" w:line="240" w:lineRule="auto"/>
        <w:jc w:val="both"/>
        <w:rPr>
          <w:color w:val="000000"/>
        </w:rPr>
      </w:pPr>
      <w:r>
        <w:rPr>
          <w:color w:val="000000"/>
        </w:rPr>
        <w:t xml:space="preserve">Ep = Qusable * (1/ </w:t>
      </w:r>
      <w:r>
        <w:rPr>
          <w:rFonts w:ascii="Arial" w:eastAsia="Arial" w:hAnsi="Arial" w:cs="Arial"/>
          <w:color w:val="000000"/>
        </w:rPr>
        <w:t>η</w:t>
      </w:r>
      <w:r>
        <w:rPr>
          <w:color w:val="000000"/>
          <w:vertAlign w:val="subscript"/>
        </w:rPr>
        <w:t>s</w:t>
      </w:r>
      <w:r>
        <w:rPr>
          <w:color w:val="000000"/>
        </w:rPr>
        <w:t>)</w:t>
      </w:r>
    </w:p>
    <w:p w:rsidR="00CC095B" w:rsidRDefault="00CC095B">
      <w:pPr>
        <w:spacing w:before="120" w:line="240" w:lineRule="auto"/>
        <w:jc w:val="both"/>
        <w:rPr>
          <w:b/>
        </w:rPr>
      </w:pPr>
    </w:p>
    <w:p w:rsidR="00CC095B" w:rsidRDefault="00B66990">
      <w:pPr>
        <w:spacing w:before="120" w:line="240" w:lineRule="auto"/>
        <w:jc w:val="both"/>
        <w:rPr>
          <w:b/>
        </w:rPr>
      </w:pPr>
      <w:r>
        <w:rPr>
          <w:b/>
        </w:rPr>
        <w:t>Слънчеви панели</w:t>
      </w:r>
    </w:p>
    <w:p w:rsidR="00CC095B" w:rsidRDefault="00B66990">
      <w:pPr>
        <w:spacing w:before="120" w:line="240" w:lineRule="auto"/>
        <w:jc w:val="both"/>
      </w:pPr>
      <w:r>
        <w:t xml:space="preserve">За отопление от слънчеви панели в регламентите относно енергийно етикетиране е посочено, че продуктовият фиш следва да включва </w:t>
      </w:r>
    </w:p>
    <w:p w:rsidR="00CC095B" w:rsidRDefault="00B66990">
      <w:pPr>
        <w:numPr>
          <w:ilvl w:val="0"/>
          <w:numId w:val="56"/>
        </w:numPr>
        <w:pBdr>
          <w:top w:val="nil"/>
          <w:left w:val="nil"/>
          <w:bottom w:val="nil"/>
          <w:right w:val="nil"/>
          <w:between w:val="nil"/>
        </w:pBdr>
        <w:spacing w:before="120" w:after="0" w:line="240" w:lineRule="auto"/>
        <w:jc w:val="both"/>
        <w:rPr>
          <w:color w:val="000000"/>
        </w:rPr>
      </w:pPr>
      <w:r>
        <w:rPr>
          <w:color w:val="000000"/>
        </w:rPr>
        <w:t>годишното използване на енергия в kWh на база крайна енергия и/или в GJ на база горна топлина на изгаряне</w:t>
      </w:r>
    </w:p>
    <w:p w:rsidR="00CC095B" w:rsidRDefault="00B66990">
      <w:pPr>
        <w:numPr>
          <w:ilvl w:val="0"/>
          <w:numId w:val="56"/>
        </w:numPr>
        <w:pBdr>
          <w:top w:val="nil"/>
          <w:left w:val="nil"/>
          <w:bottom w:val="nil"/>
          <w:right w:val="nil"/>
          <w:between w:val="nil"/>
        </w:pBdr>
        <w:spacing w:line="240" w:lineRule="auto"/>
        <w:jc w:val="both"/>
        <w:rPr>
          <w:color w:val="000000"/>
        </w:rPr>
      </w:pPr>
      <w:r>
        <w:rPr>
          <w:color w:val="000000"/>
        </w:rPr>
        <w:t>годишното използване на неслънчева топлинна енергия Qnonsol в kWh на база първична енергия за електричество и/или в GJ на база горна топлина на изгаряне</w:t>
      </w:r>
    </w:p>
    <w:p w:rsidR="00CC095B" w:rsidRDefault="00B66990">
      <w:pPr>
        <w:spacing w:line="240" w:lineRule="auto"/>
      </w:pPr>
      <w:r>
        <w:t>Така че използването на слънчева топлина да може да бъде изчислено</w:t>
      </w:r>
    </w:p>
    <w:p w:rsidR="00CC095B" w:rsidRDefault="00B66990">
      <w:pPr>
        <w:spacing w:line="240" w:lineRule="auto"/>
        <w:jc w:val="both"/>
      </w:pPr>
      <w:r>
        <w:t>В случай че тази информация не е налична, за оценката на годишното използване на неслънчева топлина Qnonsol в kWh на база първична енергия за електричество и/или в GJ на база горна топлина на изгаряне са приложими следните методи:</w:t>
      </w:r>
    </w:p>
    <w:p w:rsidR="00CC095B" w:rsidRDefault="00B66990">
      <w:pPr>
        <w:numPr>
          <w:ilvl w:val="0"/>
          <w:numId w:val="44"/>
        </w:numPr>
        <w:pBdr>
          <w:top w:val="nil"/>
          <w:left w:val="nil"/>
          <w:bottom w:val="nil"/>
          <w:right w:val="nil"/>
          <w:between w:val="nil"/>
        </w:pBdr>
        <w:spacing w:after="0" w:line="240" w:lineRule="auto"/>
        <w:jc w:val="both"/>
        <w:rPr>
          <w:color w:val="000000"/>
        </w:rPr>
      </w:pPr>
      <w:r>
        <w:rPr>
          <w:color w:val="000000"/>
        </w:rPr>
        <w:t>Методът SOLCAL</w:t>
      </w:r>
      <w:r>
        <w:rPr>
          <w:color w:val="000000"/>
          <w:vertAlign w:val="superscript"/>
        </w:rPr>
        <w:footnoteReference w:id="46"/>
      </w:r>
    </w:p>
    <w:p w:rsidR="00CC095B" w:rsidRDefault="00B66990">
      <w:pPr>
        <w:numPr>
          <w:ilvl w:val="0"/>
          <w:numId w:val="44"/>
        </w:numPr>
        <w:pBdr>
          <w:top w:val="nil"/>
          <w:left w:val="nil"/>
          <w:bottom w:val="nil"/>
          <w:right w:val="nil"/>
          <w:between w:val="nil"/>
        </w:pBdr>
        <w:spacing w:line="240" w:lineRule="auto"/>
        <w:jc w:val="both"/>
        <w:rPr>
          <w:color w:val="000000"/>
        </w:rPr>
      </w:pPr>
      <w:r>
        <w:rPr>
          <w:color w:val="000000"/>
        </w:rPr>
        <w:t>Методът SOLICS</w:t>
      </w:r>
      <w:r>
        <w:rPr>
          <w:color w:val="000000"/>
          <w:vertAlign w:val="superscript"/>
        </w:rPr>
        <w:footnoteReference w:id="47"/>
      </w:r>
    </w:p>
    <w:p w:rsidR="00CC095B" w:rsidRDefault="00B66990">
      <w:pPr>
        <w:spacing w:line="240" w:lineRule="auto"/>
        <w:jc w:val="both"/>
      </w:pPr>
      <w:r>
        <w:t>Методът SOLCAL налага параметрите за ефективност на слънчевия колектор да бъдат оценявани поотделно и цялостното изпълнение на системата да бъде определяно въз основа на използването на неслънчева топлина в слънчевата система и специфичната ефективност на самостоятелен водоподгревател.</w:t>
      </w:r>
      <w:r>
        <w:rPr>
          <w:vertAlign w:val="superscript"/>
        </w:rPr>
        <w:footnoteReference w:id="48"/>
      </w:r>
    </w:p>
    <w:p w:rsidR="00E71076" w:rsidRDefault="00E71076">
      <w:pPr>
        <w:spacing w:line="240" w:lineRule="auto"/>
        <w:jc w:val="both"/>
        <w:rPr>
          <w:b/>
        </w:rPr>
      </w:pPr>
    </w:p>
    <w:p w:rsidR="00E71076" w:rsidRDefault="00E71076">
      <w:pPr>
        <w:spacing w:line="240" w:lineRule="auto"/>
        <w:jc w:val="both"/>
        <w:rPr>
          <w:b/>
        </w:rPr>
      </w:pPr>
    </w:p>
    <w:p w:rsidR="00CC095B" w:rsidRDefault="00B66990">
      <w:pPr>
        <w:spacing w:line="240" w:lineRule="auto"/>
        <w:jc w:val="both"/>
        <w:rPr>
          <w:b/>
        </w:rPr>
      </w:pPr>
      <w:r>
        <w:rPr>
          <w:b/>
        </w:rPr>
        <w:lastRenderedPageBreak/>
        <w:t>Електричество, използвано от топлинни помпи и слънчеви панели</w:t>
      </w:r>
    </w:p>
    <w:p w:rsidR="00CC095B" w:rsidRDefault="00B66990">
      <w:pPr>
        <w:spacing w:line="240" w:lineRule="auto"/>
        <w:jc w:val="both"/>
        <w:rPr>
          <w:color w:val="000000"/>
        </w:rPr>
      </w:pPr>
      <w:r>
        <w:rPr>
          <w:color w:val="000000"/>
        </w:rPr>
        <w:t xml:space="preserve">Използването на електричество от топлинни помпи и слънчеви панели се умножава по 2,5, за да се преобразува в първична енергия. Този фактор на преобразуване се основава на средна за Европа 40 % ефективност на преобразуването. </w:t>
      </w:r>
    </w:p>
    <w:p w:rsidR="00CC095B" w:rsidRDefault="00B66990">
      <w:pPr>
        <w:spacing w:line="240" w:lineRule="auto"/>
        <w:jc w:val="both"/>
      </w:pPr>
      <w:r>
        <w:rPr>
          <w:color w:val="000000"/>
        </w:rPr>
        <w:t xml:space="preserve">Имайте предвид, че в този критерий се отчитат единствено електричеството, използвано от топлинните помпи, и слънчевите панели. </w:t>
      </w:r>
      <w:r>
        <w:t>Това има за цел определяне на дела енергия от възобновяеми източници (топлина от въздушната, водната или почвената заобикаляща среда и/или на отпадна топлина), улавяна от топлинната помпа, и използването на слънчева енергия в пакета от нагревател и слънчев панел. Делът на енергия от възобновяеми източници, произвеждана както извън обекта, така и на място, се разглежда в други критерии.</w:t>
      </w:r>
    </w:p>
    <w:p w:rsidR="00CC095B" w:rsidRDefault="00CC095B">
      <w:pPr>
        <w:spacing w:line="240" w:lineRule="auto"/>
        <w:jc w:val="both"/>
      </w:pPr>
    </w:p>
    <w:p w:rsidR="00CC095B" w:rsidRDefault="00B66990">
      <w:pPr>
        <w:pStyle w:val="Heading2"/>
        <w:spacing w:line="240" w:lineRule="auto"/>
        <w:rPr>
          <w:color w:val="0070C0"/>
        </w:rPr>
      </w:pPr>
      <w:bookmarkStart w:id="95" w:name="_1gf8i83" w:colFirst="0" w:colLast="0"/>
      <w:bookmarkEnd w:id="95"/>
      <w:r>
        <w:rPr>
          <w:color w:val="0070C0"/>
        </w:rPr>
        <w:t xml:space="preserve">Критерий 41 – Отопление на плувни басейни (до 1,5 точки) </w:t>
      </w:r>
    </w:p>
    <w:tbl>
      <w:tblPr>
        <w:tblStyle w:val="affff7"/>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numPr>
                <w:ilvl w:val="0"/>
                <w:numId w:val="45"/>
              </w:numPr>
              <w:spacing w:line="240" w:lineRule="auto"/>
              <w:jc w:val="both"/>
            </w:pPr>
            <w:r>
              <w:t>Най-малко 50 % от цялото количество енергия, използвана за подгряване на водата в плувни басейни, трябва да е енергия от възобновяеми източници, както е определена в член 2, буква а) от Директива 2009/28/ЕО (1 точка).</w:t>
            </w:r>
          </w:p>
          <w:p w:rsidR="00CC095B" w:rsidRPr="00E71076" w:rsidRDefault="00B66990" w:rsidP="00E71076">
            <w:pPr>
              <w:numPr>
                <w:ilvl w:val="0"/>
                <w:numId w:val="45"/>
              </w:numPr>
              <w:spacing w:line="240" w:lineRule="auto"/>
              <w:jc w:val="both"/>
            </w:pPr>
            <w:r>
              <w:t>Най-малко 95 % от цялото количество енергия, използвана за подгряване на водата в плувни басейни, трябва да е енергия от възобновяеми източници, както е определена в член 2, буква а) от Директива 2009/28/ЕО (1,5 точки).</w:t>
            </w:r>
          </w:p>
          <w:p w:rsidR="00CC095B" w:rsidRDefault="00B66990">
            <w:pPr>
              <w:spacing w:line="240" w:lineRule="auto"/>
              <w:jc w:val="both"/>
              <w:rPr>
                <w:b/>
                <w:i/>
              </w:rPr>
            </w:pPr>
            <w:r>
              <w:rPr>
                <w:b/>
                <w:i/>
              </w:rPr>
              <w:t>Оценка и проверка</w:t>
            </w:r>
          </w:p>
          <w:p w:rsidR="00CC095B" w:rsidRDefault="00B66990">
            <w:pPr>
              <w:spacing w:line="240" w:lineRule="auto"/>
              <w:jc w:val="both"/>
            </w:pPr>
            <w:r>
              <w:t>Заявителят представя декларация за съответствие с този критерий, заедно с данни за потреблението на енергия за подгряване на водата в плувни басейни и документация, посочваща количеството енергия, което се осигурява от възобновяеми енергийни източници.</w:t>
            </w:r>
          </w:p>
        </w:tc>
      </w:tr>
    </w:tbl>
    <w:p w:rsidR="00CC095B" w:rsidRDefault="00CC095B">
      <w:pPr>
        <w:spacing w:line="240" w:lineRule="auto"/>
      </w:pPr>
    </w:p>
    <w:p w:rsidR="00CC095B" w:rsidRDefault="00B66990">
      <w:pPr>
        <w:spacing w:line="240" w:lineRule="auto"/>
        <w:rPr>
          <w:color w:val="0070C0"/>
          <w:u w:val="single"/>
        </w:rPr>
      </w:pPr>
      <w:r>
        <w:rPr>
          <w:b/>
          <w:noProof/>
          <w:color w:val="948A54"/>
        </w:rPr>
        <mc:AlternateContent>
          <mc:Choice Requires="wps">
            <w:drawing>
              <wp:inline distT="0" distB="0" distL="0" distR="0">
                <wp:extent cx="5871600" cy="1341120"/>
                <wp:effectExtent l="19050" t="19050" r="15240" b="11430"/>
                <wp:docPr id="34" name="Rounded Rectangle 34"/>
                <wp:cNvGraphicFramePr/>
                <a:graphic xmlns:a="http://schemas.openxmlformats.org/drawingml/2006/main">
                  <a:graphicData uri="http://schemas.microsoft.com/office/word/2010/wordprocessingShape">
                    <wps:wsp>
                      <wps:cNvSpPr/>
                      <wps:spPr>
                        <a:xfrm>
                          <a:off x="0" y="0"/>
                          <a:ext cx="5871600" cy="1341120"/>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before="120" w:after="120" w:line="275" w:lineRule="auto"/>
                              <w:jc w:val="both"/>
                              <w:textDirection w:val="btLr"/>
                            </w:pPr>
                            <w:r>
                              <w:rPr>
                                <w:color w:val="000000"/>
                              </w:rPr>
                              <w:t xml:space="preserve"> </w:t>
                            </w:r>
                            <w:r>
                              <w:rPr>
                                <w:b/>
                                <w:color w:val="000000"/>
                              </w:rPr>
                              <w:t>Ключови елементи от критерий 41</w:t>
                            </w:r>
                          </w:p>
                          <w:p w:rsidR="00CA6225" w:rsidRDefault="00CA6225" w:rsidP="00811E16">
                            <w:pPr>
                              <w:spacing w:after="0" w:line="275" w:lineRule="auto"/>
                              <w:ind w:left="720" w:firstLine="273"/>
                              <w:jc w:val="both"/>
                              <w:textDirection w:val="btLr"/>
                            </w:pPr>
                            <w:r>
                              <w:rPr>
                                <w:i/>
                                <w:color w:val="000000"/>
                              </w:rPr>
                              <w:t xml:space="preserve">Първична енергия според крайното потребление на енергия: </w:t>
                            </w:r>
                            <w:r>
                              <w:rPr>
                                <w:color w:val="000000"/>
                              </w:rPr>
                              <w:t xml:space="preserve">Вж. </w:t>
                            </w:r>
                            <w:r>
                              <w:rPr>
                                <w:color w:val="0070C0"/>
                              </w:rPr>
                              <w:t xml:space="preserve"> REF _Ref472932358 \h  \* MERGEFORMAT C40.1.Първична енергия според крайното потребление на енергия</w:t>
                            </w:r>
                            <w:r>
                              <w:rPr>
                                <w:color w:val="000000"/>
                              </w:rPr>
                              <w:t>.</w:t>
                            </w:r>
                          </w:p>
                          <w:p w:rsidR="00CA6225" w:rsidRDefault="00CA6225" w:rsidP="00811E16">
                            <w:pPr>
                              <w:spacing w:after="0" w:line="275" w:lineRule="auto"/>
                              <w:ind w:left="720" w:firstLine="273"/>
                              <w:jc w:val="both"/>
                              <w:textDirection w:val="btLr"/>
                            </w:pPr>
                            <w:r>
                              <w:rPr>
                                <w:i/>
                                <w:color w:val="000000"/>
                              </w:rPr>
                              <w:t>Обяснения за начина на отчитане на потреблението на енергия от възобновяеми енергийни източници</w:t>
                            </w:r>
                            <w:r>
                              <w:rPr>
                                <w:color w:val="000000"/>
                              </w:rPr>
                              <w:t xml:space="preserve">: Вж.  REF _Ref472932367 \h  \* MERGEFORMAT </w:t>
                            </w:r>
                            <w:r>
                              <w:rPr>
                                <w:color w:val="0070C0"/>
                              </w:rPr>
                              <w:t>C40.1 Обяснения за начина на отчитане на потреблението на енергия от възобновяеми енергийни източници</w:t>
                            </w:r>
                          </w:p>
                        </w:txbxContent>
                      </wps:txbx>
                      <wps:bodyPr spcFirstLastPara="1" wrap="square" lIns="0" tIns="0" rIns="0" bIns="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id="Rounded Rectangle 34" o:spid="_x0000_s1058" style="width:462.35pt;height:105.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" strokecolor="#4f81bd" strokeweight="2.5pt">
                <v:stroke startarrowwidth="narrow" startarrowlength="short" endarrowwidth="narrow" endarrowlength="short"/>
                <v:textbox inset="0,0,0,0">
                  <w:txbxContent>
                    <w:p w:rsidR="00CA6225" w:rsidRDefault="00CA6225">
                      <w:pPr>
                        <w:spacing w:before="120" w:after="120" w:line="275" w:lineRule="auto"/>
                        <w:jc w:val="both"/>
                        <w:textDirection w:val="btLr"/>
                      </w:pPr>
                      <w:r>
                        <w:rPr>
                          <w:color w:val="000000"/>
                        </w:rPr>
                        <w:t xml:space="preserve"> </w:t>
                      </w:r>
                      <w:r>
                        <w:rPr>
                          <w:b/>
                          <w:color w:val="000000"/>
                        </w:rPr>
                        <w:t>Ключови елементи от критерий 41</w:t>
                      </w:r>
                    </w:p>
                    <w:p w:rsidR="00CA6225" w:rsidRDefault="00CA6225" w:rsidP="00811E16">
                      <w:pPr>
                        <w:spacing w:after="0" w:line="275" w:lineRule="auto"/>
                        <w:ind w:left="720" w:firstLine="273"/>
                        <w:jc w:val="both"/>
                        <w:textDirection w:val="btLr"/>
                      </w:pPr>
                      <w:r>
                        <w:rPr>
                          <w:i/>
                          <w:color w:val="000000"/>
                        </w:rPr>
                        <w:t xml:space="preserve">Първична енергия според крайното потребление на енергия: </w:t>
                      </w:r>
                      <w:r>
                        <w:rPr>
                          <w:color w:val="000000"/>
                        </w:rPr>
                        <w:t xml:space="preserve">Вж. </w:t>
                      </w:r>
                      <w:r>
                        <w:rPr>
                          <w:color w:val="0070C0"/>
                        </w:rPr>
                        <w:t xml:space="preserve"> REF _Ref472932358 \h  \* MERGEFORMAT C40.1.Първична енергия според крайното потребление на енергия</w:t>
                      </w:r>
                      <w:r>
                        <w:rPr>
                          <w:color w:val="000000"/>
                        </w:rPr>
                        <w:t>.</w:t>
                      </w:r>
                    </w:p>
                    <w:p w:rsidR="00CA6225" w:rsidRDefault="00CA6225" w:rsidP="00811E16">
                      <w:pPr>
                        <w:spacing w:after="0" w:line="275" w:lineRule="auto"/>
                        <w:ind w:left="720" w:firstLine="273"/>
                        <w:jc w:val="both"/>
                        <w:textDirection w:val="btLr"/>
                      </w:pPr>
                      <w:r>
                        <w:rPr>
                          <w:i/>
                          <w:color w:val="000000"/>
                        </w:rPr>
                        <w:t>Обяснения за начина на отчитане на потреблението на енергия от възобновяеми енергийни източници</w:t>
                      </w:r>
                      <w:r>
                        <w:rPr>
                          <w:color w:val="000000"/>
                        </w:rPr>
                        <w:t xml:space="preserve">: Вж.  REF _Ref472932367 \h  \* MERGEFORMAT </w:t>
                      </w:r>
                      <w:r>
                        <w:rPr>
                          <w:color w:val="0070C0"/>
                        </w:rPr>
                        <w:t>C40.1 Обяснения за начина на отчитане на потреблението на енергия от възобновяеми енергийни източници</w:t>
                      </w:r>
                    </w:p>
                  </w:txbxContent>
                </v:textbox>
                <w10:anchorlock/>
              </v:roundrect>
            </w:pict>
          </mc:Fallback>
        </mc:AlternateContent>
      </w:r>
    </w:p>
    <w:p w:rsidR="00CC095B" w:rsidRDefault="00B66990">
      <w:pPr>
        <w:spacing w:line="240" w:lineRule="auto"/>
        <w:jc w:val="both"/>
      </w:pPr>
      <w:r>
        <w:rPr>
          <w:noProof/>
        </w:rPr>
        <w:drawing>
          <wp:inline distT="0" distB="0" distL="0" distR="0">
            <wp:extent cx="259080" cy="231775"/>
            <wp:effectExtent l="0" t="0" r="0" b="0"/>
            <wp:docPr id="67"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Този критерий има за цел присъждането на екомаркировка на обекти за туристическо настаняване, които взимат повече от 50% от енергията, използвана за подгряване на водата в плувни басейни, от възобновяем източник на енергия.</w:t>
      </w:r>
      <w:r>
        <w:t xml:space="preserve"> </w:t>
      </w:r>
    </w:p>
    <w:p w:rsidR="00CC095B" w:rsidRDefault="00CC095B">
      <w:pPr>
        <w:spacing w:line="240" w:lineRule="auto"/>
      </w:pPr>
    </w:p>
    <w:p w:rsidR="00E71076" w:rsidRDefault="00E71076">
      <w:pPr>
        <w:spacing w:line="240" w:lineRule="auto"/>
      </w:pPr>
    </w:p>
    <w:p w:rsidR="00E71076" w:rsidRDefault="00E71076">
      <w:pPr>
        <w:spacing w:line="240" w:lineRule="auto"/>
      </w:pPr>
    </w:p>
    <w:p w:rsidR="00E71076" w:rsidRDefault="00E71076">
      <w:pPr>
        <w:spacing w:line="240" w:lineRule="auto"/>
      </w:pPr>
    </w:p>
    <w:p w:rsidR="00CC095B" w:rsidRDefault="00B66990">
      <w:pPr>
        <w:pStyle w:val="Heading2"/>
        <w:spacing w:after="240" w:line="240" w:lineRule="auto"/>
        <w:rPr>
          <w:color w:val="0070C0"/>
        </w:rPr>
      </w:pPr>
      <w:bookmarkStart w:id="96" w:name="_40ew0vw" w:colFirst="0" w:colLast="0"/>
      <w:bookmarkEnd w:id="96"/>
      <w:r>
        <w:rPr>
          <w:color w:val="0070C0"/>
          <w:u w:val="single"/>
        </w:rPr>
        <w:lastRenderedPageBreak/>
        <w:t>Незадължителни критерии, свързани с водата</w:t>
      </w:r>
      <w:r>
        <w:rPr>
          <w:color w:val="0070C0"/>
        </w:rPr>
        <w:t xml:space="preserve"> </w:t>
      </w:r>
    </w:p>
    <w:p w:rsidR="00CC095B" w:rsidRDefault="00B66990">
      <w:pPr>
        <w:pStyle w:val="Heading2"/>
        <w:spacing w:line="240" w:lineRule="auto"/>
        <w:rPr>
          <w:color w:val="0070C0"/>
        </w:rPr>
      </w:pPr>
      <w:bookmarkStart w:id="97" w:name="_2fk6b3p" w:colFirst="0" w:colLast="0"/>
      <w:bookmarkEnd w:id="97"/>
      <w:r>
        <w:rPr>
          <w:color w:val="0070C0"/>
        </w:rPr>
        <w:t>Критерий 41 – Ефикасни водни арматури: кранове за баня и душове (до 4 точки)</w:t>
      </w:r>
    </w:p>
    <w:tbl>
      <w:tblPr>
        <w:tblStyle w:val="affff8"/>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Pr="0025310A" w:rsidRDefault="00B66990">
            <w:pPr>
              <w:numPr>
                <w:ilvl w:val="0"/>
                <w:numId w:val="37"/>
              </w:numPr>
              <w:pBdr>
                <w:top w:val="nil"/>
                <w:left w:val="nil"/>
                <w:bottom w:val="nil"/>
                <w:right w:val="nil"/>
                <w:between w:val="nil"/>
              </w:pBdr>
              <w:spacing w:after="0" w:line="240" w:lineRule="auto"/>
              <w:jc w:val="both"/>
              <w:rPr>
                <w:rFonts w:asciiTheme="majorHAnsi" w:hAnsiTheme="majorHAnsi"/>
              </w:rPr>
            </w:pPr>
            <w:r w:rsidRPr="0025310A">
              <w:rPr>
                <w:rFonts w:asciiTheme="majorHAnsi" w:eastAsia="EC Square Sans Pro" w:hAnsiTheme="majorHAnsi" w:cs="EC Square Sans Pro"/>
                <w:color w:val="000000"/>
              </w:rPr>
              <w:t>Средният дебит на душовете не трябва да превишава 7 литра/минута, а на крановете за баня (с изключение на тези за вани) не трябва да превишава 6 литра/минута (2 точки).</w:t>
            </w:r>
          </w:p>
          <w:p w:rsidR="00CC095B" w:rsidRPr="0025310A" w:rsidRDefault="00B66990">
            <w:pPr>
              <w:numPr>
                <w:ilvl w:val="0"/>
                <w:numId w:val="37"/>
              </w:numPr>
              <w:pBdr>
                <w:top w:val="nil"/>
                <w:left w:val="nil"/>
                <w:bottom w:val="nil"/>
                <w:right w:val="nil"/>
                <w:between w:val="nil"/>
              </w:pBdr>
              <w:spacing w:line="240" w:lineRule="auto"/>
              <w:jc w:val="both"/>
              <w:rPr>
                <w:rFonts w:asciiTheme="majorHAnsi" w:hAnsiTheme="majorHAnsi"/>
              </w:rPr>
            </w:pPr>
            <w:r w:rsidRPr="0025310A">
              <w:rPr>
                <w:rFonts w:asciiTheme="majorHAnsi" w:eastAsia="EC Square Sans Pro" w:hAnsiTheme="majorHAnsi" w:cs="EC Square Sans Pro"/>
                <w:color w:val="000000"/>
              </w:rPr>
              <w:t xml:space="preserve">Най-малко 50% от крановете за баня и душовете (закръглено до най-близкото цяло число) трябва да имат присъдена екомаркировка на ЕС в съответствие с Решение 2013/250/ЕС или </w:t>
            </w:r>
            <w:r w:rsidR="00134416">
              <w:rPr>
                <w:rFonts w:asciiTheme="majorHAnsi" w:eastAsia="EC Square Sans Pro" w:hAnsiTheme="majorHAnsi" w:cs="EC Square Sans Pro"/>
                <w:color w:val="000000"/>
              </w:rPr>
              <w:t>маркировка</w:t>
            </w:r>
            <w:r w:rsidRPr="0025310A">
              <w:rPr>
                <w:rFonts w:asciiTheme="majorHAnsi" w:eastAsia="EC Square Sans Pro" w:hAnsiTheme="majorHAnsi" w:cs="EC Square Sans Pro"/>
                <w:color w:val="000000"/>
              </w:rPr>
              <w:t xml:space="preserve"> тип I по ISO (2 точки).</w:t>
            </w:r>
          </w:p>
          <w:p w:rsidR="00CC095B" w:rsidRDefault="00B66990">
            <w:pPr>
              <w:spacing w:line="240" w:lineRule="auto"/>
              <w:jc w:val="both"/>
              <w:rPr>
                <w:b/>
                <w:i/>
              </w:rPr>
            </w:pPr>
            <w:r>
              <w:rPr>
                <w:b/>
                <w:i/>
              </w:rPr>
              <w:t>Оценка и проверка</w:t>
            </w:r>
          </w:p>
          <w:p w:rsidR="00CC095B" w:rsidRDefault="00B66990" w:rsidP="00134416">
            <w:pPr>
              <w:spacing w:line="240" w:lineRule="auto"/>
              <w:jc w:val="both"/>
            </w:pPr>
            <w:r>
              <w:t xml:space="preserve">Заявителят представя декларация за съответствие с този критерий и съответната документация, включително обяснение как обектът за туристическо настаняване изпълнява този критерий (напр. използване на дебитомер или малък съд и часовник). За санитарните арматури с екомаркировката на ЕС и тези с </w:t>
            </w:r>
            <w:r w:rsidR="0025310A">
              <w:t>маркировка</w:t>
            </w:r>
            <w:r>
              <w:t xml:space="preserve"> тип I по ISO, които изпълняват гореспоменатите изисквания, се счита, че отговарят на изискванията. Когато се използват санитарни арматури с екомаркировката на ЕС, заявителят представя копие от сертификата за екомаркировка на ЕС или копие от </w:t>
            </w:r>
            <w:r w:rsidR="0025310A">
              <w:t>маркировката</w:t>
            </w:r>
            <w:r>
              <w:t xml:space="preserve"> на опаковката, които показват, че екомаркировката е присъдена в съответствие с Решение 2013/250/ЕС. Когато се използват продукти с </w:t>
            </w:r>
            <w:r w:rsidR="0025310A">
              <w:t>маркировка</w:t>
            </w:r>
            <w:r>
              <w:t xml:space="preserve"> тип I, заявителят представя копие от сертификата за </w:t>
            </w:r>
            <w:r w:rsidR="0025310A">
              <w:t>маркиране</w:t>
            </w:r>
            <w:r>
              <w:t xml:space="preserve"> за тип I по ISO или копие от </w:t>
            </w:r>
            <w:r w:rsidR="0025310A">
              <w:t>маркировката</w:t>
            </w:r>
            <w:r>
              <w:t xml:space="preserve"> на опаковката</w:t>
            </w:r>
            <w:r w:rsidR="0025310A">
              <w:t>.</w:t>
            </w:r>
          </w:p>
        </w:tc>
      </w:tr>
    </w:tbl>
    <w:p w:rsidR="00CC095B" w:rsidRDefault="00B66990">
      <w:pPr>
        <w:spacing w:line="240" w:lineRule="auto"/>
        <w:jc w:val="both"/>
      </w:pPr>
      <w:r>
        <w:rPr>
          <w:noProof/>
        </w:rPr>
        <w:drawing>
          <wp:inline distT="0" distB="0" distL="0" distR="0">
            <wp:extent cx="259080" cy="231775"/>
            <wp:effectExtent l="0" t="0" r="0" b="0"/>
            <wp:docPr id="68"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Дебит на душовете не трябва да превишава 7 литра/минута, а на крановете за баня не трябва да превишава 6 литра/минута. С критерий 42 се присъждат също </w:t>
      </w:r>
      <w:r w:rsidR="00134416">
        <w:rPr>
          <w:b/>
          <w:color w:val="948A54"/>
        </w:rPr>
        <w:t>маркировки</w:t>
      </w:r>
      <w:r>
        <w:rPr>
          <w:b/>
          <w:color w:val="948A54"/>
        </w:rPr>
        <w:t xml:space="preserve"> тип I по ISO за кранове за баня и душове. </w:t>
      </w:r>
    </w:p>
    <w:p w:rsidR="00CC095B" w:rsidRDefault="00B66990">
      <w:pPr>
        <w:spacing w:line="240" w:lineRule="auto"/>
        <w:rPr>
          <w:b/>
          <w:color w:val="948A54"/>
        </w:rPr>
      </w:pPr>
      <w:r>
        <w:rPr>
          <w:b/>
          <w:noProof/>
          <w:color w:val="948A54"/>
        </w:rPr>
        <mc:AlternateContent>
          <mc:Choice Requires="wpg">
            <w:drawing>
              <wp:inline distT="0" distB="0" distL="0" distR="0">
                <wp:extent cx="5869940" cy="2892019"/>
                <wp:effectExtent l="0" t="0" r="0" b="0"/>
                <wp:docPr id="35" name="Group 35"/>
                <wp:cNvGraphicFramePr/>
                <a:graphic xmlns:a="http://schemas.openxmlformats.org/drawingml/2006/main">
                  <a:graphicData uri="http://schemas.microsoft.com/office/word/2010/wordprocessingGroup">
                    <wpg:wgp>
                      <wpg:cNvGrpSpPr/>
                      <wpg:grpSpPr>
                        <a:xfrm>
                          <a:off x="0" y="0"/>
                          <a:ext cx="5869940" cy="2892019"/>
                          <a:chOff x="2426905" y="2344265"/>
                          <a:chExt cx="5838190" cy="2871470"/>
                        </a:xfrm>
                      </wpg:grpSpPr>
                      <wps:wsp>
                        <wps:cNvPr id="15" name="Rounded Rectangle 15"/>
                        <wps:cNvSpPr/>
                        <wps:spPr>
                          <a:xfrm>
                            <a:off x="2426905" y="2344265"/>
                            <a:ext cx="5838190" cy="2871470"/>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before="240" w:line="275" w:lineRule="auto"/>
                                <w:jc w:val="both"/>
                                <w:textDirection w:val="btLr"/>
                              </w:pPr>
                              <w:r>
                                <w:rPr>
                                  <w:color w:val="000000"/>
                                </w:rPr>
                                <w:t xml:space="preserve"> </w:t>
                              </w:r>
                              <w:r>
                                <w:rPr>
                                  <w:b/>
                                  <w:color w:val="000000"/>
                                </w:rPr>
                                <w:t>Ключови елементи от критерий 42:</w:t>
                              </w:r>
                            </w:p>
                            <w:p w:rsidR="00CA6225" w:rsidRDefault="00CA6225">
                              <w:pPr>
                                <w:spacing w:before="240" w:line="275" w:lineRule="auto"/>
                                <w:jc w:val="both"/>
                                <w:textDirection w:val="btLr"/>
                              </w:pPr>
                            </w:p>
                            <w:p w:rsidR="00CA6225" w:rsidRDefault="00CA6225">
                              <w:pPr>
                                <w:spacing w:line="275" w:lineRule="auto"/>
                                <w:ind w:firstLine="720"/>
                                <w:jc w:val="both"/>
                                <w:textDirection w:val="btLr"/>
                              </w:pPr>
                            </w:p>
                          </w:txbxContent>
                        </wps:txbx>
                        <wps:bodyPr spcFirstLastPara="1" wrap="square" lIns="0" tIns="0" rIns="0" bIns="0" anchor="t" anchorCtr="0">
                          <a:noAutofit/>
                        </wps:bodyPr>
                      </wps:wsp>
                      <pic:pic xmlns:pic="http://schemas.openxmlformats.org/drawingml/2006/picture">
                        <pic:nvPicPr>
                          <pic:cNvPr id="33" name="Shape 49"/>
                          <pic:cNvPicPr preferRelativeResize="0"/>
                        </pic:nvPicPr>
                        <pic:blipFill>
                          <a:blip r:embed="rId78">
                            <a:alphaModFix/>
                          </a:blip>
                          <a:stretch>
                            <a:fillRect/>
                          </a:stretch>
                        </pic:blipFill>
                        <pic:spPr>
                          <a:xfrm>
                            <a:off x="3002850" y="2960160"/>
                            <a:ext cx="4686300" cy="1981200"/>
                          </a:xfrm>
                          <a:prstGeom prst="rect">
                            <a:avLst/>
                          </a:prstGeom>
                          <a:noFill/>
                          <a:ln>
                            <a:noFill/>
                          </a:ln>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35" o:spid="_x0000_s1059" style="width:462.2pt;height:227.7pt;mso-position-horizontal-relative:char;mso-position-vertical-relative:line" coordorigin="24269,23442" coordsize="58381,28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">
                <v:roundrect id="Rounded Rectangle 15" o:spid="_x0000_s1060" style="position:absolute;left:24269;top:23442;width:58381;height:28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" strokecolor="#4f81bd" strokeweight="2.5pt">
                  <v:stroke startarrowwidth="narrow" startarrowlength="short" endarrowwidth="narrow" endarrowlength="short"/>
                  <v:textbox inset="0,0,0,0">
                    <w:txbxContent>
                      <w:p w:rsidR="00CA6225" w:rsidRDefault="00CA6225">
                        <w:pPr>
                          <w:spacing w:before="240" w:line="275" w:lineRule="auto"/>
                          <w:jc w:val="both"/>
                          <w:textDirection w:val="btLr"/>
                        </w:pPr>
                        <w:r>
                          <w:rPr>
                            <w:color w:val="000000"/>
                          </w:rPr>
                          <w:t xml:space="preserve"> </w:t>
                        </w:r>
                        <w:r>
                          <w:rPr>
                            <w:b/>
                            <w:color w:val="000000"/>
                          </w:rPr>
                          <w:t>Ключови елементи от критерий 42:</w:t>
                        </w:r>
                      </w:p>
                      <w:p w:rsidR="00CA6225" w:rsidRDefault="00CA6225">
                        <w:pPr>
                          <w:spacing w:before="240" w:line="275" w:lineRule="auto"/>
                          <w:jc w:val="both"/>
                          <w:textDirection w:val="btLr"/>
                        </w:pPr>
                      </w:p>
                      <w:p w:rsidR="00CA6225" w:rsidRDefault="00CA6225">
                        <w:pPr>
                          <w:spacing w:line="275" w:lineRule="auto"/>
                          <w:ind w:firstLine="720"/>
                          <w:jc w:val="both"/>
                          <w:textDirection w:val="btLr"/>
                        </w:pPr>
                      </w:p>
                    </w:txbxContent>
                  </v:textbox>
                </v:roundrect>
                <v:shape id="Shape 49" o:spid="_x0000_s1061" type="#_x0000_t75" style="position:absolute;left:30028;top:29601;width:46863;height:198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">
                  <v:imagedata r:id="rId79" o:title=""/>
                </v:shape>
                <w10:anchorlock/>
              </v:group>
            </w:pict>
          </mc:Fallback>
        </mc:AlternateContent>
      </w:r>
    </w:p>
    <w:tbl>
      <w:tblPr>
        <w:tblStyle w:val="affff9"/>
        <w:tblW w:w="7937" w:type="dxa"/>
        <w:jc w:val="center"/>
        <w:tblBorders>
          <w:top w:val="dashed" w:sz="8" w:space="0" w:color="4F81BD"/>
          <w:left w:val="dashed" w:sz="8" w:space="0" w:color="4F81BD"/>
          <w:bottom w:val="dashed" w:sz="8" w:space="0" w:color="4F81BD"/>
          <w:right w:val="dashed" w:sz="8" w:space="0" w:color="4F81BD"/>
          <w:insideH w:val="dashed" w:sz="8" w:space="0" w:color="000000"/>
          <w:insideV w:val="dashed" w:sz="8" w:space="0" w:color="000000"/>
        </w:tblBorders>
        <w:tblLayout w:type="fixed"/>
        <w:tblLook w:val="0400" w:firstRow="0" w:lastRow="0" w:firstColumn="0" w:lastColumn="0" w:noHBand="0" w:noVBand="1"/>
      </w:tblPr>
      <w:tblGrid>
        <w:gridCol w:w="7937"/>
      </w:tblGrid>
      <w:tr w:rsidR="00CC095B">
        <w:trPr>
          <w:trHeight w:val="1246"/>
          <w:jc w:val="center"/>
        </w:trPr>
        <w:tc>
          <w:tcPr>
            <w:tcW w:w="7937" w:type="dxa"/>
            <w:tcBorders>
              <w:top w:val="dashed" w:sz="12" w:space="0" w:color="4F81BD"/>
              <w:left w:val="dashed" w:sz="12" w:space="0" w:color="4F81BD"/>
              <w:bottom w:val="dashed" w:sz="12" w:space="0" w:color="4F81BD"/>
              <w:right w:val="dashed" w:sz="12" w:space="0" w:color="4F81BD"/>
            </w:tcBorders>
          </w:tcPr>
          <w:p w:rsidR="00CC095B" w:rsidRDefault="00B66990">
            <w:pPr>
              <w:spacing w:before="240" w:after="0" w:line="240" w:lineRule="auto"/>
              <w:ind w:left="709"/>
            </w:pPr>
            <w:r>
              <w:t xml:space="preserve">Примери за екомаркировки, които включват продукта: </w:t>
            </w:r>
            <w:r>
              <w:rPr>
                <w:noProof/>
              </w:rPr>
              <w:drawing>
                <wp:anchor distT="0" distB="0" distL="114300" distR="114300" simplePos="0" relativeHeight="251671552" behindDoc="0" locked="0" layoutInCell="1" hidden="0" allowOverlap="1">
                  <wp:simplePos x="0" y="0"/>
                  <wp:positionH relativeFrom="column">
                    <wp:posOffset>13336</wp:posOffset>
                  </wp:positionH>
                  <wp:positionV relativeFrom="paragraph">
                    <wp:posOffset>0</wp:posOffset>
                  </wp:positionV>
                  <wp:extent cx="286385" cy="307975"/>
                  <wp:effectExtent l="0" t="0" r="0" b="0"/>
                  <wp:wrapSquare wrapText="bothSides" distT="0" distB="0" distL="114300" distR="114300"/>
                  <wp:docPr id="148"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86385" cy="307975"/>
                          </a:xfrm>
                          <a:prstGeom prst="rect">
                            <a:avLst/>
                          </a:prstGeom>
                          <a:ln/>
                        </pic:spPr>
                      </pic:pic>
                    </a:graphicData>
                  </a:graphic>
                </wp:anchor>
              </w:drawing>
            </w:r>
          </w:p>
          <w:p w:rsidR="00CC095B" w:rsidRDefault="003D4F59">
            <w:pPr>
              <w:spacing w:after="0" w:line="240" w:lineRule="auto"/>
              <w:ind w:left="709"/>
            </w:pPr>
            <w:hyperlink r:id="rId80">
              <w:r w:rsidR="00B66990">
                <w:rPr>
                  <w:rFonts w:ascii="EC Square Sans Pro" w:eastAsia="EC Square Sans Pro" w:hAnsi="EC Square Sans Pro" w:cs="EC Square Sans Pro"/>
                  <w:color w:val="0000FF"/>
                  <w:u w:val="single"/>
                </w:rPr>
                <w:t>Екомаркировка на ЕС</w:t>
              </w:r>
            </w:hyperlink>
            <w:r w:rsidR="00B66990">
              <w:t xml:space="preserve"> </w:t>
            </w:r>
          </w:p>
          <w:p w:rsidR="00CC095B" w:rsidRDefault="003D4F59">
            <w:pPr>
              <w:spacing w:after="0" w:line="240" w:lineRule="auto"/>
              <w:ind w:left="709"/>
            </w:pPr>
            <w:hyperlink r:id="rId81">
              <w:r w:rsidR="00B66990">
                <w:rPr>
                  <w:rFonts w:ascii="EC Square Sans Pro" w:eastAsia="EC Square Sans Pro" w:hAnsi="EC Square Sans Pro" w:cs="EC Square Sans Pro"/>
                  <w:color w:val="0000FF"/>
                  <w:u w:val="single"/>
                </w:rPr>
                <w:t>Blauer Engel</w:t>
              </w:r>
            </w:hyperlink>
          </w:p>
        </w:tc>
      </w:tr>
    </w:tbl>
    <w:p w:rsidR="00CC095B" w:rsidRDefault="00CC095B">
      <w:pPr>
        <w:spacing w:line="240" w:lineRule="auto"/>
        <w:rPr>
          <w:b/>
          <w:color w:val="948A54"/>
        </w:rPr>
      </w:pPr>
    </w:p>
    <w:tbl>
      <w:tblPr>
        <w:tblStyle w:val="affffa"/>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240" w:line="240" w:lineRule="auto"/>
            </w:pPr>
            <w:r>
              <w:rPr>
                <w:b/>
                <w:noProof/>
                <w:color w:val="948A54"/>
              </w:rPr>
              <w:drawing>
                <wp:inline distT="0" distB="0" distL="0" distR="0">
                  <wp:extent cx="259080" cy="231775"/>
                  <wp:effectExtent l="0" t="0" r="0" b="0"/>
                  <wp:docPr id="60"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Информация относно методологията за измерване на дебита може да се намери в </w:t>
            </w:r>
            <w:r>
              <w:t>Критерий 14: Ефикасни водни арматури: кранове за баня</w:t>
            </w:r>
            <w:r>
              <w:rPr>
                <w:b/>
                <w:color w:val="0070C0"/>
              </w:rPr>
              <w:t xml:space="preserve"> и </w:t>
            </w:r>
            <w:r>
              <w:t>душове</w:t>
            </w:r>
          </w:p>
        </w:tc>
      </w:tr>
    </w:tbl>
    <w:p w:rsidR="00CC095B" w:rsidRDefault="00CC095B">
      <w:pPr>
        <w:spacing w:line="240" w:lineRule="auto"/>
      </w:pPr>
    </w:p>
    <w:p w:rsidR="00CC095B" w:rsidRDefault="00B66990">
      <w:pPr>
        <w:pStyle w:val="Heading2"/>
        <w:spacing w:line="240" w:lineRule="auto"/>
        <w:rPr>
          <w:color w:val="0070C0"/>
        </w:rPr>
      </w:pPr>
      <w:bookmarkStart w:id="98" w:name="_upglbi" w:colFirst="0" w:colLast="0"/>
      <w:bookmarkEnd w:id="98"/>
      <w:r>
        <w:rPr>
          <w:color w:val="0070C0"/>
        </w:rPr>
        <w:t>Критерий 43 – Ефикасни водни арматури: тоалетни и писоари (до 4,5 точки)</w:t>
      </w:r>
    </w:p>
    <w:p w:rsidR="00CC095B" w:rsidRDefault="00B66990">
      <w:pPr>
        <w:spacing w:line="240" w:lineRule="auto"/>
      </w:pPr>
      <w:r>
        <w:rPr>
          <w:noProof/>
        </w:rPr>
        <w:drawing>
          <wp:inline distT="0" distB="0" distL="0" distR="0">
            <wp:extent cx="259080" cy="231775"/>
            <wp:effectExtent l="0" t="0" r="0" b="0"/>
            <wp:docPr id="88"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За критерии б) и в) се допускат единствено екомаркировки за тип I по ISO.</w:t>
      </w:r>
    </w:p>
    <w:tbl>
      <w:tblPr>
        <w:tblStyle w:val="affffb"/>
        <w:tblW w:w="7937" w:type="dxa"/>
        <w:jc w:val="center"/>
        <w:tblBorders>
          <w:top w:val="dashed" w:sz="8" w:space="0" w:color="4F81BD"/>
          <w:left w:val="dashed" w:sz="8" w:space="0" w:color="4F81BD"/>
          <w:bottom w:val="dashed" w:sz="8" w:space="0" w:color="4F81BD"/>
          <w:right w:val="dashed" w:sz="8" w:space="0" w:color="4F81BD"/>
          <w:insideH w:val="dashed" w:sz="8" w:space="0" w:color="000000"/>
          <w:insideV w:val="dashed" w:sz="8" w:space="0" w:color="000000"/>
        </w:tblBorders>
        <w:tblLayout w:type="fixed"/>
        <w:tblLook w:val="0400" w:firstRow="0" w:lastRow="0" w:firstColumn="0" w:lastColumn="0" w:noHBand="0" w:noVBand="1"/>
      </w:tblPr>
      <w:tblGrid>
        <w:gridCol w:w="7937"/>
      </w:tblGrid>
      <w:tr w:rsidR="00CC095B">
        <w:trPr>
          <w:trHeight w:val="1531"/>
          <w:jc w:val="center"/>
        </w:trPr>
        <w:tc>
          <w:tcPr>
            <w:tcW w:w="7937" w:type="dxa"/>
            <w:tcBorders>
              <w:top w:val="dashed" w:sz="12" w:space="0" w:color="4F81BD"/>
              <w:left w:val="dashed" w:sz="12" w:space="0" w:color="4F81BD"/>
              <w:bottom w:val="dashed" w:sz="12" w:space="0" w:color="4F81BD"/>
              <w:right w:val="dashed" w:sz="12" w:space="0" w:color="4F81BD"/>
            </w:tcBorders>
          </w:tcPr>
          <w:p w:rsidR="00CC095B" w:rsidRDefault="00B66990">
            <w:pPr>
              <w:spacing w:before="240" w:after="0" w:line="240" w:lineRule="auto"/>
              <w:ind w:left="709"/>
            </w:pPr>
            <w:r>
              <w:t xml:space="preserve">Примери за екомаркировки, които включват продукта: </w:t>
            </w:r>
            <w:r>
              <w:rPr>
                <w:noProof/>
              </w:rPr>
              <w:drawing>
                <wp:anchor distT="0" distB="0" distL="114300" distR="114300" simplePos="0" relativeHeight="251672576" behindDoc="0" locked="0" layoutInCell="1" hidden="0" allowOverlap="1">
                  <wp:simplePos x="0" y="0"/>
                  <wp:positionH relativeFrom="column">
                    <wp:posOffset>13336</wp:posOffset>
                  </wp:positionH>
                  <wp:positionV relativeFrom="paragraph">
                    <wp:posOffset>0</wp:posOffset>
                  </wp:positionV>
                  <wp:extent cx="286385" cy="307975"/>
                  <wp:effectExtent l="0" t="0" r="0" b="0"/>
                  <wp:wrapSquare wrapText="bothSides" distT="0" distB="0" distL="114300" distR="114300"/>
                  <wp:docPr id="101"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86385" cy="307975"/>
                          </a:xfrm>
                          <a:prstGeom prst="rect">
                            <a:avLst/>
                          </a:prstGeom>
                          <a:ln/>
                        </pic:spPr>
                      </pic:pic>
                    </a:graphicData>
                  </a:graphic>
                </wp:anchor>
              </w:drawing>
            </w:r>
          </w:p>
          <w:p w:rsidR="00CC095B" w:rsidRDefault="003D4F59">
            <w:pPr>
              <w:spacing w:after="0" w:line="240" w:lineRule="auto"/>
              <w:ind w:left="709"/>
            </w:pPr>
            <w:hyperlink r:id="rId82">
              <w:r w:rsidR="00B66990">
                <w:rPr>
                  <w:rFonts w:ascii="EC Square Sans Pro" w:eastAsia="EC Square Sans Pro" w:hAnsi="EC Square Sans Pro" w:cs="EC Square Sans Pro"/>
                  <w:color w:val="0000FF"/>
                  <w:u w:val="single"/>
                </w:rPr>
                <w:t>Екомаркировка на ЕС</w:t>
              </w:r>
            </w:hyperlink>
            <w:r w:rsidR="00B66990">
              <w:t xml:space="preserve"> </w:t>
            </w:r>
          </w:p>
          <w:p w:rsidR="00CC095B" w:rsidRDefault="003D4F59">
            <w:pPr>
              <w:spacing w:after="0" w:line="240" w:lineRule="auto"/>
              <w:ind w:left="709"/>
            </w:pPr>
            <w:hyperlink r:id="rId83">
              <w:r w:rsidR="00B66990">
                <w:rPr>
                  <w:rFonts w:ascii="EC Square Sans Pro" w:eastAsia="EC Square Sans Pro" w:hAnsi="EC Square Sans Pro" w:cs="EC Square Sans Pro"/>
                  <w:color w:val="0000FF"/>
                  <w:u w:val="single"/>
                </w:rPr>
                <w:t>Nordic Swan</w:t>
              </w:r>
            </w:hyperlink>
          </w:p>
          <w:p w:rsidR="00CC095B" w:rsidRDefault="003D4F59">
            <w:pPr>
              <w:spacing w:after="0" w:line="240" w:lineRule="auto"/>
              <w:ind w:left="709"/>
            </w:pPr>
            <w:hyperlink r:id="rId84">
              <w:r w:rsidR="00B66990">
                <w:rPr>
                  <w:rFonts w:ascii="EC Square Sans Pro" w:eastAsia="EC Square Sans Pro" w:hAnsi="EC Square Sans Pro" w:cs="EC Square Sans Pro"/>
                  <w:color w:val="0000FF"/>
                  <w:u w:val="single"/>
                </w:rPr>
                <w:t>Blauer Engel</w:t>
              </w:r>
            </w:hyperlink>
          </w:p>
        </w:tc>
      </w:tr>
    </w:tbl>
    <w:p w:rsidR="00CC095B" w:rsidRDefault="00CC095B">
      <w:pPr>
        <w:spacing w:line="240" w:lineRule="auto"/>
      </w:pPr>
    </w:p>
    <w:tbl>
      <w:tblPr>
        <w:tblStyle w:val="affffc"/>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240" w:line="240" w:lineRule="auto"/>
            </w:pPr>
            <w:r>
              <w:rPr>
                <w:b/>
                <w:noProof/>
                <w:color w:val="948A54"/>
              </w:rPr>
              <w:drawing>
                <wp:inline distT="0" distB="0" distL="0" distR="0">
                  <wp:extent cx="259080" cy="231775"/>
                  <wp:effectExtent l="0" t="0" r="0" b="0"/>
                  <wp:docPr id="89"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Предложения за намаляване на водата могат да бъдат намерени в </w:t>
            </w:r>
            <w:r>
              <w:rPr>
                <w:b/>
                <w:color w:val="0070C0"/>
              </w:rPr>
              <w:t>Критерий 15</w:t>
            </w:r>
            <w:r>
              <w:rPr>
                <w:color w:val="0070C0"/>
              </w:rPr>
              <w:t>: Ефикасни водни арматури: тоалетни и писоари</w:t>
            </w:r>
            <w:r>
              <w:rPr>
                <w:b/>
                <w:color w:val="948A54"/>
              </w:rPr>
              <w:t>.</w:t>
            </w:r>
          </w:p>
        </w:tc>
      </w:tr>
    </w:tbl>
    <w:p w:rsidR="00CC095B" w:rsidRDefault="00B66990">
      <w:pPr>
        <w:pStyle w:val="Heading2"/>
        <w:spacing w:line="240" w:lineRule="auto"/>
        <w:rPr>
          <w:color w:val="0070C0"/>
        </w:rPr>
      </w:pPr>
      <w:bookmarkStart w:id="99" w:name="_3ep43zb" w:colFirst="0" w:colLast="0"/>
      <w:bookmarkEnd w:id="99"/>
      <w:r>
        <w:rPr>
          <w:color w:val="0070C0"/>
        </w:rPr>
        <w:t>Критерий 44 – Потребление на вода за съдомиялни машини (2,5 точки)</w:t>
      </w:r>
    </w:p>
    <w:tbl>
      <w:tblPr>
        <w:tblStyle w:val="affffd"/>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pPr>
            <w:r>
              <w:t xml:space="preserve">Потреблението на вода на съдомиялните машини трябва да е по-ниско или равно на праговата стойност, както е определена в таблицата по-долу, измерено по стандарт EN 50242, като се използва стандартният цикъл на измиване: </w:t>
            </w:r>
          </w:p>
          <w:tbl>
            <w:tblPr>
              <w:tblStyle w:val="affffe"/>
              <w:tblW w:w="7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7"/>
              <w:gridCol w:w="2616"/>
            </w:tblGrid>
            <w:tr w:rsidR="00CC095B">
              <w:trPr>
                <w:jc w:val="center"/>
              </w:trPr>
              <w:tc>
                <w:tcPr>
                  <w:tcW w:w="4467" w:type="dxa"/>
                </w:tcPr>
                <w:p w:rsidR="00CC095B" w:rsidRDefault="00B66990">
                  <w:pPr>
                    <w:spacing w:after="0" w:line="240" w:lineRule="auto"/>
                    <w:jc w:val="both"/>
                    <w:rPr>
                      <w:b/>
                    </w:rPr>
                  </w:pPr>
                  <w:r>
                    <w:rPr>
                      <w:b/>
                    </w:rPr>
                    <w:t xml:space="preserve">Продуктова подгрупа </w:t>
                  </w:r>
                </w:p>
              </w:tc>
              <w:tc>
                <w:tcPr>
                  <w:tcW w:w="2616" w:type="dxa"/>
                </w:tcPr>
                <w:p w:rsidR="00CC095B" w:rsidRDefault="00B66990">
                  <w:pPr>
                    <w:spacing w:after="0" w:line="240" w:lineRule="auto"/>
                    <w:jc w:val="both"/>
                    <w:rPr>
                      <w:b/>
                    </w:rPr>
                  </w:pPr>
                  <w:r>
                    <w:rPr>
                      <w:b/>
                    </w:rPr>
                    <w:t>Потребление на вода (ПВ)</w:t>
                  </w:r>
                </w:p>
                <w:p w:rsidR="00CC095B" w:rsidRDefault="00B66990">
                  <w:pPr>
                    <w:spacing w:after="0" w:line="240" w:lineRule="auto"/>
                    <w:jc w:val="both"/>
                    <w:rPr>
                      <w:b/>
                    </w:rPr>
                  </w:pPr>
                  <w:r>
                    <w:rPr>
                      <w:b/>
                    </w:rPr>
                    <w:t xml:space="preserve">[литри/цикъл] </w:t>
                  </w:r>
                </w:p>
              </w:tc>
            </w:tr>
            <w:tr w:rsidR="00CC095B">
              <w:trPr>
                <w:jc w:val="center"/>
              </w:trPr>
              <w:tc>
                <w:tcPr>
                  <w:tcW w:w="4467" w:type="dxa"/>
                </w:tcPr>
                <w:p w:rsidR="00CC095B" w:rsidRDefault="00B66990">
                  <w:pPr>
                    <w:spacing w:after="0" w:line="240" w:lineRule="auto"/>
                    <w:jc w:val="both"/>
                  </w:pPr>
                  <w:r>
                    <w:t>Домакински съдомиялни машини с капацитет 15 комплекта</w:t>
                  </w:r>
                </w:p>
              </w:tc>
              <w:tc>
                <w:tcPr>
                  <w:tcW w:w="2616" w:type="dxa"/>
                </w:tcPr>
                <w:p w:rsidR="00CC095B" w:rsidRDefault="00B66990">
                  <w:pPr>
                    <w:spacing w:after="0" w:line="240" w:lineRule="auto"/>
                    <w:jc w:val="center"/>
                  </w:pPr>
                  <w:r>
                    <w:t>10</w:t>
                  </w:r>
                </w:p>
              </w:tc>
            </w:tr>
            <w:tr w:rsidR="00CC095B">
              <w:trPr>
                <w:jc w:val="center"/>
              </w:trPr>
              <w:tc>
                <w:tcPr>
                  <w:tcW w:w="4467" w:type="dxa"/>
                </w:tcPr>
                <w:p w:rsidR="00CC095B" w:rsidRDefault="00B66990">
                  <w:pPr>
                    <w:spacing w:after="0" w:line="240" w:lineRule="auto"/>
                    <w:jc w:val="both"/>
                  </w:pPr>
                  <w:r>
                    <w:t>Домакински съдомиялни машини с капацитет 14 комплекта</w:t>
                  </w:r>
                </w:p>
              </w:tc>
              <w:tc>
                <w:tcPr>
                  <w:tcW w:w="2616" w:type="dxa"/>
                </w:tcPr>
                <w:p w:rsidR="00CC095B" w:rsidRDefault="00B66990">
                  <w:pPr>
                    <w:spacing w:after="0" w:line="240" w:lineRule="auto"/>
                    <w:jc w:val="center"/>
                  </w:pPr>
                  <w:r>
                    <w:t>10</w:t>
                  </w:r>
                </w:p>
              </w:tc>
            </w:tr>
            <w:tr w:rsidR="00CC095B">
              <w:trPr>
                <w:jc w:val="center"/>
              </w:trPr>
              <w:tc>
                <w:tcPr>
                  <w:tcW w:w="4467" w:type="dxa"/>
                </w:tcPr>
                <w:p w:rsidR="00CC095B" w:rsidRDefault="00B66990">
                  <w:pPr>
                    <w:spacing w:after="0" w:line="240" w:lineRule="auto"/>
                    <w:jc w:val="both"/>
                  </w:pPr>
                  <w:r>
                    <w:t>Домакински съдомиялни машини с капацитет 13 комплекта</w:t>
                  </w:r>
                </w:p>
              </w:tc>
              <w:tc>
                <w:tcPr>
                  <w:tcW w:w="2616" w:type="dxa"/>
                </w:tcPr>
                <w:p w:rsidR="00CC095B" w:rsidRDefault="00B66990">
                  <w:pPr>
                    <w:spacing w:after="0" w:line="240" w:lineRule="auto"/>
                    <w:jc w:val="center"/>
                  </w:pPr>
                  <w:r>
                    <w:t>10</w:t>
                  </w:r>
                </w:p>
              </w:tc>
            </w:tr>
            <w:tr w:rsidR="00CC095B">
              <w:trPr>
                <w:jc w:val="center"/>
              </w:trPr>
              <w:tc>
                <w:tcPr>
                  <w:tcW w:w="4467" w:type="dxa"/>
                </w:tcPr>
                <w:p w:rsidR="00CC095B" w:rsidRDefault="00B66990">
                  <w:pPr>
                    <w:spacing w:after="0" w:line="240" w:lineRule="auto"/>
                    <w:jc w:val="both"/>
                  </w:pPr>
                  <w:r>
                    <w:t>Домакински съдомиялни машини с капацитет 12 комплекта</w:t>
                  </w:r>
                </w:p>
              </w:tc>
              <w:tc>
                <w:tcPr>
                  <w:tcW w:w="2616" w:type="dxa"/>
                </w:tcPr>
                <w:p w:rsidR="00CC095B" w:rsidRDefault="00B66990">
                  <w:pPr>
                    <w:spacing w:after="0" w:line="240" w:lineRule="auto"/>
                    <w:jc w:val="center"/>
                  </w:pPr>
                  <w:r>
                    <w:t>9</w:t>
                  </w:r>
                </w:p>
              </w:tc>
            </w:tr>
            <w:tr w:rsidR="00CC095B">
              <w:trPr>
                <w:jc w:val="center"/>
              </w:trPr>
              <w:tc>
                <w:tcPr>
                  <w:tcW w:w="4467" w:type="dxa"/>
                </w:tcPr>
                <w:p w:rsidR="00CC095B" w:rsidRDefault="00B66990">
                  <w:pPr>
                    <w:spacing w:after="0" w:line="240" w:lineRule="auto"/>
                    <w:jc w:val="both"/>
                  </w:pPr>
                  <w:r>
                    <w:t>Домакински съдомиялни машини с капацитет 9 комплекта</w:t>
                  </w:r>
                </w:p>
              </w:tc>
              <w:tc>
                <w:tcPr>
                  <w:tcW w:w="2616" w:type="dxa"/>
                </w:tcPr>
                <w:p w:rsidR="00CC095B" w:rsidRDefault="00B66990">
                  <w:pPr>
                    <w:spacing w:after="0" w:line="240" w:lineRule="auto"/>
                    <w:jc w:val="center"/>
                  </w:pPr>
                  <w:r>
                    <w:t>9</w:t>
                  </w:r>
                </w:p>
              </w:tc>
            </w:tr>
            <w:tr w:rsidR="00CC095B">
              <w:trPr>
                <w:jc w:val="center"/>
              </w:trPr>
              <w:tc>
                <w:tcPr>
                  <w:tcW w:w="4467" w:type="dxa"/>
                </w:tcPr>
                <w:p w:rsidR="00CC095B" w:rsidRDefault="00B66990">
                  <w:pPr>
                    <w:spacing w:after="0" w:line="240" w:lineRule="auto"/>
                    <w:jc w:val="both"/>
                  </w:pPr>
                  <w:r>
                    <w:t>Домакински съдомиялни машини с капацитет 6 комплекта</w:t>
                  </w:r>
                </w:p>
              </w:tc>
              <w:tc>
                <w:tcPr>
                  <w:tcW w:w="2616" w:type="dxa"/>
                </w:tcPr>
                <w:p w:rsidR="00CC095B" w:rsidRDefault="00B66990">
                  <w:pPr>
                    <w:spacing w:after="0" w:line="240" w:lineRule="auto"/>
                    <w:jc w:val="center"/>
                  </w:pPr>
                  <w:r>
                    <w:t>7</w:t>
                  </w:r>
                </w:p>
              </w:tc>
            </w:tr>
            <w:tr w:rsidR="00CC095B">
              <w:trPr>
                <w:jc w:val="center"/>
              </w:trPr>
              <w:tc>
                <w:tcPr>
                  <w:tcW w:w="4467" w:type="dxa"/>
                </w:tcPr>
                <w:p w:rsidR="00CC095B" w:rsidRDefault="00B66990">
                  <w:pPr>
                    <w:spacing w:after="0" w:line="240" w:lineRule="auto"/>
                    <w:jc w:val="both"/>
                  </w:pPr>
                  <w:r>
                    <w:t>Домакински съдомиялни машини с капацитет 4 комплекта</w:t>
                  </w:r>
                </w:p>
              </w:tc>
              <w:tc>
                <w:tcPr>
                  <w:tcW w:w="2616" w:type="dxa"/>
                </w:tcPr>
                <w:p w:rsidR="00CC095B" w:rsidRDefault="00B66990">
                  <w:pPr>
                    <w:spacing w:after="0" w:line="240" w:lineRule="auto"/>
                    <w:jc w:val="center"/>
                  </w:pPr>
                  <w:r>
                    <w:t>9,5</w:t>
                  </w:r>
                </w:p>
              </w:tc>
            </w:tr>
          </w:tbl>
          <w:p w:rsidR="00CC095B" w:rsidRDefault="00B66990">
            <w:pPr>
              <w:spacing w:before="240" w:line="240" w:lineRule="auto"/>
              <w:jc w:val="both"/>
            </w:pPr>
            <w:r>
              <w:t xml:space="preserve">Забележка: Критерият се отнася само за домакински съдомиялни машини, обхванати от Регламент (ЕС) </w:t>
            </w:r>
            <w:r>
              <w:lastRenderedPageBreak/>
              <w:t>№ 1016/2010 на Комисията</w:t>
            </w:r>
            <w:r>
              <w:rPr>
                <w:vertAlign w:val="superscript"/>
              </w:rPr>
              <w:footnoteReference w:id="49"/>
            </w:r>
            <w:r>
              <w:t xml:space="preserve">. </w:t>
            </w:r>
          </w:p>
          <w:p w:rsidR="00CC095B" w:rsidRDefault="00B66990">
            <w:pPr>
              <w:spacing w:line="240" w:lineRule="auto"/>
              <w:jc w:val="both"/>
              <w:rPr>
                <w:b/>
                <w:i/>
              </w:rPr>
            </w:pPr>
            <w:r>
              <w:rPr>
                <w:b/>
                <w:i/>
              </w:rPr>
              <w:t>Оценка и проверка</w:t>
            </w:r>
          </w:p>
          <w:p w:rsidR="00CC095B" w:rsidRDefault="00B66990">
            <w:pPr>
              <w:spacing w:line="240" w:lineRule="auto"/>
              <w:jc w:val="both"/>
            </w:pPr>
            <w:r>
              <w:t>Заявителят представя технически спецификации от производителя или професионалните техници, отговорни за монтажа, продажбата или поддръжката на съдомиялните машини. В случай, че е посочено само годишното потребление, се приема общ годишен брой от 280 стандартни цикъла на измиване.</w:t>
            </w:r>
          </w:p>
        </w:tc>
      </w:tr>
    </w:tbl>
    <w:p w:rsidR="00CC095B" w:rsidRDefault="00CC095B">
      <w:pPr>
        <w:spacing w:line="240" w:lineRule="auto"/>
      </w:pPr>
    </w:p>
    <w:p w:rsidR="00CC095B" w:rsidRDefault="00B66990">
      <w:pPr>
        <w:spacing w:line="240" w:lineRule="auto"/>
        <w:rPr>
          <w:b/>
          <w:color w:val="948A54"/>
        </w:rPr>
      </w:pPr>
      <w:r>
        <w:rPr>
          <w:b/>
          <w:color w:val="948A54"/>
        </w:rPr>
        <w:t xml:space="preserve">                      </w:t>
      </w:r>
      <w:r>
        <w:rPr>
          <w:b/>
          <w:noProof/>
          <w:color w:val="948A54"/>
        </w:rPr>
        <mc:AlternateContent>
          <mc:Choice Requires="wps">
            <w:drawing>
              <wp:inline distT="0" distB="0" distL="0" distR="0">
                <wp:extent cx="4443730" cy="914400"/>
                <wp:effectExtent l="19050" t="19050" r="13970" b="19050"/>
                <wp:docPr id="16" name="Rounded Rectangle 16"/>
                <wp:cNvGraphicFramePr/>
                <a:graphic xmlns:a="http://schemas.openxmlformats.org/drawingml/2006/main">
                  <a:graphicData uri="http://schemas.microsoft.com/office/word/2010/wordprocessingShape">
                    <wps:wsp>
                      <wps:cNvSpPr/>
                      <wps:spPr>
                        <a:xfrm>
                          <a:off x="0" y="0"/>
                          <a:ext cx="4443730" cy="914400"/>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before="240" w:line="275" w:lineRule="auto"/>
                              <w:textDirection w:val="btLr"/>
                            </w:pPr>
                            <w:r>
                              <w:rPr>
                                <w:color w:val="000000"/>
                              </w:rPr>
                              <w:t xml:space="preserve"> </w:t>
                            </w:r>
                            <w:r>
                              <w:rPr>
                                <w:b/>
                                <w:color w:val="000000"/>
                              </w:rPr>
                              <w:t>Ключови елементи от критерий 44:</w:t>
                            </w:r>
                          </w:p>
                          <w:p w:rsidR="00CA6225" w:rsidRDefault="00CA6225">
                            <w:pPr>
                              <w:spacing w:after="0" w:line="275" w:lineRule="auto"/>
                              <w:ind w:left="567" w:firstLine="567"/>
                              <w:jc w:val="both"/>
                              <w:textDirection w:val="btLr"/>
                            </w:pPr>
                            <w:r>
                              <w:rPr>
                                <w:i/>
                                <w:color w:val="000000"/>
                              </w:rPr>
                              <w:t xml:space="preserve">Изчисление на потреблението на вода за годишни данни: </w:t>
                            </w:r>
                            <w:r>
                              <w:rPr>
                                <w:color w:val="000000"/>
                              </w:rPr>
                              <w:t>Раздел C44.1.</w:t>
                            </w:r>
                          </w:p>
                        </w:txbxContent>
                      </wps:txbx>
                      <wps:bodyPr spcFirstLastPara="1" wrap="square" lIns="0" tIns="0" rIns="0" bIns="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id="Rounded Rectangle 16" o:spid="_x0000_s1062" style="width:349.9pt;height:1in;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" strokecolor="#4f81bd" strokeweight="2.5pt">
                <v:stroke startarrowwidth="narrow" startarrowlength="short" endarrowwidth="narrow" endarrowlength="short"/>
                <v:textbox inset="0,0,0,0">
                  <w:txbxContent>
                    <w:p w:rsidR="00CA6225" w:rsidRDefault="00CA6225">
                      <w:pPr>
                        <w:spacing w:before="240" w:line="275" w:lineRule="auto"/>
                        <w:textDirection w:val="btLr"/>
                      </w:pPr>
                      <w:r>
                        <w:rPr>
                          <w:color w:val="000000"/>
                        </w:rPr>
                        <w:t xml:space="preserve"> </w:t>
                      </w:r>
                      <w:r>
                        <w:rPr>
                          <w:b/>
                          <w:color w:val="000000"/>
                        </w:rPr>
                        <w:t>Ключови елементи от критерий 44:</w:t>
                      </w:r>
                    </w:p>
                    <w:p w:rsidR="00CA6225" w:rsidRDefault="00CA6225">
                      <w:pPr>
                        <w:spacing w:after="0" w:line="275" w:lineRule="auto"/>
                        <w:ind w:left="567" w:firstLine="567"/>
                        <w:jc w:val="both"/>
                        <w:textDirection w:val="btLr"/>
                      </w:pPr>
                      <w:r>
                        <w:rPr>
                          <w:i/>
                          <w:color w:val="000000"/>
                        </w:rPr>
                        <w:t xml:space="preserve">Изчисление на потреблението на вода за годишни данни: </w:t>
                      </w:r>
                      <w:r>
                        <w:rPr>
                          <w:color w:val="000000"/>
                        </w:rPr>
                        <w:t>Раздел C44.1.</w:t>
                      </w:r>
                    </w:p>
                  </w:txbxContent>
                </v:textbox>
                <w10:anchorlock/>
              </v:roundrect>
            </w:pict>
          </mc:Fallback>
        </mc:AlternateContent>
      </w:r>
    </w:p>
    <w:p w:rsidR="00CC095B" w:rsidRDefault="00B66990">
      <w:pPr>
        <w:spacing w:line="240" w:lineRule="auto"/>
        <w:rPr>
          <w:b/>
          <w:color w:val="948A54"/>
        </w:rPr>
      </w:pPr>
      <w:r>
        <w:rPr>
          <w:noProof/>
        </w:rPr>
        <w:drawing>
          <wp:inline distT="0" distB="0" distL="0" distR="0">
            <wp:extent cx="259080" cy="231775"/>
            <wp:effectExtent l="0" t="0" r="0" b="0"/>
            <wp:docPr id="90"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Критерият е приложим единствено към машини, които почистват, изплакват и подсушават керамични и стъклени съдове за хранене, прибори за хранене и готварски принадлежности по химически, термични и електрически методи и която са проектирани за използване главно за непрофесионални цели.</w:t>
      </w:r>
    </w:p>
    <w:p w:rsidR="00CC095B" w:rsidRDefault="00B66990">
      <w:pPr>
        <w:pStyle w:val="Heading3"/>
        <w:tabs>
          <w:tab w:val="left" w:pos="993"/>
        </w:tabs>
        <w:spacing w:before="240" w:after="60" w:line="240" w:lineRule="auto"/>
        <w:ind w:left="567" w:firstLine="360"/>
        <w:rPr>
          <w:color w:val="0070C0"/>
          <w:sz w:val="26"/>
          <w:szCs w:val="26"/>
        </w:rPr>
      </w:pPr>
      <w:bookmarkStart w:id="100" w:name="_1tuee74" w:colFirst="0" w:colLast="0"/>
      <w:bookmarkEnd w:id="100"/>
      <w:r>
        <w:rPr>
          <w:color w:val="0070C0"/>
          <w:sz w:val="26"/>
          <w:szCs w:val="26"/>
        </w:rPr>
        <w:t>C44.1. Изчисление на потреблението на вода за годишни данни</w:t>
      </w:r>
    </w:p>
    <w:tbl>
      <w:tblPr>
        <w:tblStyle w:val="afffff"/>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240" w:after="0" w:line="240" w:lineRule="auto"/>
              <w:jc w:val="both"/>
              <w:rPr>
                <w:b/>
              </w:rPr>
            </w:pPr>
            <w:r>
              <w:rPr>
                <w:b/>
              </w:rPr>
              <w:t xml:space="preserve">Пример за изчисление на потреблението на вода: </w:t>
            </w:r>
          </w:p>
          <w:p w:rsidR="00CC095B" w:rsidRPr="0091292D" w:rsidRDefault="00B66990">
            <w:pPr>
              <w:spacing w:before="240" w:after="0" w:line="240" w:lineRule="auto"/>
              <w:jc w:val="both"/>
              <w:rPr>
                <w:rFonts w:asciiTheme="majorHAnsi" w:hAnsiTheme="majorHAnsi"/>
              </w:rPr>
            </w:pPr>
            <w:r>
              <w:t xml:space="preserve">Ако е предвидено годишно потребление на вода, може да се направи следното изчисление, за да се получи </w:t>
            </w:r>
            <w:r w:rsidRPr="0091292D">
              <w:rPr>
                <w:rFonts w:asciiTheme="majorHAnsi" w:hAnsiTheme="majorHAnsi"/>
              </w:rPr>
              <w:t>потреблението на вода (изискване за критерий 44):</w:t>
            </w:r>
          </w:p>
          <w:p w:rsidR="00CC095B" w:rsidRPr="0091292D" w:rsidRDefault="00B66990">
            <w:pPr>
              <w:numPr>
                <w:ilvl w:val="1"/>
                <w:numId w:val="10"/>
              </w:numPr>
              <w:pBdr>
                <w:top w:val="nil"/>
                <w:left w:val="nil"/>
                <w:bottom w:val="nil"/>
                <w:right w:val="nil"/>
                <w:between w:val="nil"/>
              </w:pBdr>
              <w:spacing w:after="0" w:line="240" w:lineRule="auto"/>
              <w:jc w:val="both"/>
              <w:rPr>
                <w:rFonts w:asciiTheme="majorHAnsi" w:hAnsiTheme="majorHAnsi"/>
              </w:rPr>
            </w:pPr>
            <w:r w:rsidRPr="0091292D">
              <w:rPr>
                <w:rFonts w:asciiTheme="majorHAnsi" w:eastAsia="EC Square Sans Pro" w:hAnsiTheme="majorHAnsi" w:cs="EC Square Sans Pro"/>
                <w:color w:val="000000"/>
              </w:rPr>
              <w:t xml:space="preserve">Годишно потребление на вода (напр. 2000 литра) </w:t>
            </w:r>
          </w:p>
          <w:p w:rsidR="00CC095B" w:rsidRPr="0091292D" w:rsidRDefault="00B66990">
            <w:pPr>
              <w:numPr>
                <w:ilvl w:val="1"/>
                <w:numId w:val="10"/>
              </w:numPr>
              <w:pBdr>
                <w:top w:val="nil"/>
                <w:left w:val="nil"/>
                <w:bottom w:val="nil"/>
                <w:right w:val="nil"/>
                <w:between w:val="nil"/>
              </w:pBdr>
              <w:spacing w:after="0" w:line="240" w:lineRule="auto"/>
              <w:jc w:val="both"/>
              <w:rPr>
                <w:rFonts w:asciiTheme="majorHAnsi" w:hAnsiTheme="majorHAnsi"/>
              </w:rPr>
            </w:pPr>
            <w:r w:rsidRPr="0091292D">
              <w:rPr>
                <w:rFonts w:asciiTheme="majorHAnsi" w:eastAsia="EC Square Sans Pro" w:hAnsiTheme="majorHAnsi" w:cs="EC Square Sans Pro"/>
                <w:color w:val="000000"/>
              </w:rPr>
              <w:t>Брой стандартни цикъла на почистване на година (</w:t>
            </w:r>
            <w:r w:rsidRPr="0091292D">
              <w:rPr>
                <w:rFonts w:asciiTheme="majorHAnsi" w:eastAsia="EC Square Sans Pro" w:hAnsiTheme="majorHAnsi" w:cs="EC Square Sans Pro"/>
                <w:b/>
                <w:color w:val="000000"/>
              </w:rPr>
              <w:t>предположение: 280</w:t>
            </w:r>
            <w:r w:rsidRPr="0091292D">
              <w:rPr>
                <w:rFonts w:asciiTheme="majorHAnsi" w:eastAsia="EC Square Sans Pro" w:hAnsiTheme="majorHAnsi" w:cs="EC Square Sans Pro"/>
                <w:color w:val="000000"/>
              </w:rPr>
              <w:t>)</w:t>
            </w:r>
          </w:p>
          <w:p w:rsidR="00CC095B" w:rsidRPr="0091292D" w:rsidRDefault="00CC095B">
            <w:pPr>
              <w:spacing w:after="0" w:line="240" w:lineRule="auto"/>
              <w:ind w:left="360"/>
              <w:jc w:val="center"/>
              <w:rPr>
                <w:rFonts w:asciiTheme="majorHAnsi" w:hAnsiTheme="majorHAnsi"/>
              </w:rPr>
            </w:pPr>
          </w:p>
          <w:p w:rsidR="00CC095B" w:rsidRPr="0091292D" w:rsidRDefault="003D4F59">
            <w:pPr>
              <w:jc w:val="center"/>
              <w:rPr>
                <w:rFonts w:asciiTheme="majorHAnsi" w:eastAsia="Cambria Math" w:hAnsiTheme="majorHAnsi" w:cs="Cambria Math"/>
              </w:rPr>
            </w:pPr>
            <m:oMathPara>
              <m:oMath>
                <m:f>
                  <m:fPr>
                    <m:ctrlPr>
                      <w:rPr>
                        <w:rFonts w:ascii="Cambria Math" w:eastAsia="Cambria Math" w:hAnsi="Cambria Math" w:cs="Cambria Math"/>
                      </w:rPr>
                    </m:ctrlPr>
                  </m:fPr>
                  <m:num>
                    <m:r>
                      <w:rPr>
                        <w:rFonts w:ascii="Cambria Math" w:eastAsia="Cambria Math" w:hAnsi="Cambria Math" w:cs="Cambria Math"/>
                      </w:rPr>
                      <m:t>Annual water consumption</m:t>
                    </m:r>
                  </m:num>
                  <m:den>
                    <m:r>
                      <w:rPr>
                        <w:rFonts w:ascii="Cambria Math" w:eastAsia="Cambria Math" w:hAnsi="Cambria Math" w:cs="Cambria Math"/>
                      </w:rPr>
                      <m:t>Number of standard cleaning cycles per year</m:t>
                    </m:r>
                  </m:den>
                </m:f>
                <m:r>
                  <w:rPr>
                    <w:rFonts w:ascii="Cambria Math" w:eastAsia="Cambria Math" w:hAnsi="Cambria Math" w:cs="Cambria Math"/>
                  </w:rPr>
                  <m:t xml:space="preserve"> </m:t>
                </m:r>
              </m:oMath>
            </m:oMathPara>
          </w:p>
          <w:p w:rsidR="00CC095B" w:rsidRPr="00913178" w:rsidRDefault="00B66990">
            <w:pPr>
              <w:spacing w:line="240" w:lineRule="auto"/>
              <w:jc w:val="center"/>
              <w:rPr>
                <w:rFonts w:ascii="Times New Roman" w:hAnsi="Times New Roman" w:cs="Times New Roman"/>
              </w:rPr>
            </w:pPr>
            <w:r w:rsidRPr="0091292D">
              <w:rPr>
                <w:rFonts w:asciiTheme="majorHAnsi" w:hAnsiTheme="majorHAnsi" w:cs="Times New Roman"/>
              </w:rPr>
              <w:t xml:space="preserve">Потребление на вода: </w:t>
            </w:r>
            <m:oMath>
              <m:f>
                <m:fPr>
                  <m:ctrlPr>
                    <w:rPr>
                      <w:rFonts w:ascii="Cambria Math" w:eastAsia="Cambria Math" w:hAnsi="Cambria Math" w:cs="Times New Roman"/>
                    </w:rPr>
                  </m:ctrlPr>
                </m:fPr>
                <m:num>
                  <m:r>
                    <w:rPr>
                      <w:rFonts w:ascii="Cambria Math" w:eastAsia="Cambria Math" w:hAnsi="Cambria Math" w:cs="Times New Roman"/>
                    </w:rPr>
                    <m:t>2000</m:t>
                  </m:r>
                </m:num>
                <m:den>
                  <m:r>
                    <w:rPr>
                      <w:rFonts w:ascii="Cambria Math" w:eastAsia="Cambria Math" w:hAnsi="Cambria Math" w:cs="Times New Roman"/>
                    </w:rPr>
                    <m:t>280</m:t>
                  </m:r>
                </m:den>
              </m:f>
              <m:r>
                <w:rPr>
                  <w:rFonts w:ascii="Cambria Math" w:eastAsia="Cambria Math" w:hAnsi="Cambria Math" w:cs="Times New Roman"/>
                </w:rPr>
                <m:t xml:space="preserve"> = 7,14 </m:t>
              </m:r>
            </m:oMath>
            <w:r w:rsidRPr="0091292D">
              <w:rPr>
                <w:rFonts w:asciiTheme="majorHAnsi" w:hAnsiTheme="majorHAnsi" w:cs="Times New Roman"/>
              </w:rPr>
              <w:t xml:space="preserve"> литри/цикъл</w:t>
            </w:r>
          </w:p>
        </w:tc>
      </w:tr>
    </w:tbl>
    <w:p w:rsidR="00CC095B" w:rsidRDefault="00CC095B">
      <w:pPr>
        <w:spacing w:line="240" w:lineRule="auto"/>
      </w:pPr>
    </w:p>
    <w:p w:rsidR="00CC095B" w:rsidRDefault="00B66990">
      <w:pPr>
        <w:pStyle w:val="Heading2"/>
        <w:spacing w:line="240" w:lineRule="auto"/>
      </w:pPr>
      <w:bookmarkStart w:id="101" w:name="_4du1wux" w:colFirst="0" w:colLast="0"/>
      <w:bookmarkEnd w:id="101"/>
      <w:r>
        <w:rPr>
          <w:color w:val="0070C0"/>
        </w:rPr>
        <w:t>Критерий 45 – Потребление на вода за перални машини (3 точки)</w:t>
      </w:r>
    </w:p>
    <w:tbl>
      <w:tblPr>
        <w:tblStyle w:val="afffff0"/>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after="0" w:line="240" w:lineRule="auto"/>
              <w:jc w:val="both"/>
            </w:pPr>
            <w:r>
              <w:t xml:space="preserve">Пералните машини, използвани в обекта за туристическо настаняване от гостите и персонала, или тези, използвани от доставчика на перални услуги за обекта за туристическо настаняване, трябва да отговарят най-малко на едно от следните изисквания: </w:t>
            </w:r>
          </w:p>
          <w:p w:rsidR="00CC095B" w:rsidRDefault="00B66990" w:rsidP="00913178">
            <w:pPr>
              <w:pBdr>
                <w:top w:val="nil"/>
                <w:left w:val="nil"/>
                <w:bottom w:val="nil"/>
                <w:right w:val="nil"/>
                <w:between w:val="nil"/>
              </w:pBdr>
              <w:spacing w:line="240" w:lineRule="auto"/>
              <w:ind w:left="720"/>
              <w:jc w:val="both"/>
            </w:pPr>
            <w:r>
              <w:rPr>
                <w:color w:val="000000"/>
              </w:rPr>
              <w:t xml:space="preserve">а) за битови перални машини потреблението на вода трябва да е по-ниско или равно на праговата стойност, определена в таблицата по-долу, измерено по стандарт EN 60456, като се използва стандартният цикъл на изпиране (програма за памук при 60 °C): </w:t>
            </w:r>
          </w:p>
          <w:tbl>
            <w:tblPr>
              <w:tblStyle w:val="afffff1"/>
              <w:tblW w:w="81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8"/>
              <w:gridCol w:w="2616"/>
            </w:tblGrid>
            <w:tr w:rsidR="00CC095B">
              <w:trPr>
                <w:jc w:val="center"/>
              </w:trPr>
              <w:tc>
                <w:tcPr>
                  <w:tcW w:w="5568" w:type="dxa"/>
                </w:tcPr>
                <w:p w:rsidR="00CC095B" w:rsidRDefault="00B66990">
                  <w:pPr>
                    <w:spacing w:after="0" w:line="240" w:lineRule="auto"/>
                    <w:jc w:val="both"/>
                    <w:rPr>
                      <w:b/>
                    </w:rPr>
                  </w:pPr>
                  <w:r>
                    <w:rPr>
                      <w:b/>
                    </w:rPr>
                    <w:t xml:space="preserve">Продуктова подгрупа </w:t>
                  </w:r>
                </w:p>
              </w:tc>
              <w:tc>
                <w:tcPr>
                  <w:tcW w:w="2616" w:type="dxa"/>
                </w:tcPr>
                <w:p w:rsidR="00CC095B" w:rsidRDefault="00B66990">
                  <w:pPr>
                    <w:spacing w:after="0" w:line="240" w:lineRule="auto"/>
                    <w:jc w:val="both"/>
                    <w:rPr>
                      <w:b/>
                    </w:rPr>
                  </w:pPr>
                  <w:r>
                    <w:rPr>
                      <w:b/>
                    </w:rPr>
                    <w:t>Потребление на вода (ПВ)</w:t>
                  </w:r>
                </w:p>
                <w:p w:rsidR="00CC095B" w:rsidRDefault="00B66990">
                  <w:pPr>
                    <w:spacing w:after="0" w:line="240" w:lineRule="auto"/>
                    <w:jc w:val="both"/>
                    <w:rPr>
                      <w:b/>
                    </w:rPr>
                  </w:pPr>
                  <w:r>
                    <w:rPr>
                      <w:b/>
                    </w:rPr>
                    <w:t xml:space="preserve">[литри/цикъл] </w:t>
                  </w:r>
                </w:p>
              </w:tc>
            </w:tr>
            <w:tr w:rsidR="00CC095B">
              <w:trPr>
                <w:jc w:val="center"/>
              </w:trPr>
              <w:tc>
                <w:tcPr>
                  <w:tcW w:w="5568" w:type="dxa"/>
                </w:tcPr>
                <w:p w:rsidR="00CC095B" w:rsidRDefault="00B66990">
                  <w:pPr>
                    <w:spacing w:after="0" w:line="240" w:lineRule="auto"/>
                    <w:jc w:val="both"/>
                  </w:pPr>
                  <w:r>
                    <w:lastRenderedPageBreak/>
                    <w:t>Битови перални машини с номинален капацитет 3 kg</w:t>
                  </w:r>
                </w:p>
              </w:tc>
              <w:tc>
                <w:tcPr>
                  <w:tcW w:w="2616" w:type="dxa"/>
                </w:tcPr>
                <w:p w:rsidR="00CC095B" w:rsidRDefault="00B66990">
                  <w:pPr>
                    <w:spacing w:after="0" w:line="240" w:lineRule="auto"/>
                    <w:jc w:val="center"/>
                  </w:pPr>
                  <w:r>
                    <w:t>39</w:t>
                  </w:r>
                </w:p>
              </w:tc>
            </w:tr>
            <w:tr w:rsidR="00CC095B">
              <w:trPr>
                <w:jc w:val="center"/>
              </w:trPr>
              <w:tc>
                <w:tcPr>
                  <w:tcW w:w="5568" w:type="dxa"/>
                </w:tcPr>
                <w:p w:rsidR="00CC095B" w:rsidRDefault="00B66990">
                  <w:pPr>
                    <w:spacing w:after="0" w:line="240" w:lineRule="auto"/>
                    <w:jc w:val="both"/>
                  </w:pPr>
                  <w:r>
                    <w:t>Битови перални машини с номинален капацитет 3,5 kg</w:t>
                  </w:r>
                </w:p>
              </w:tc>
              <w:tc>
                <w:tcPr>
                  <w:tcW w:w="2616" w:type="dxa"/>
                </w:tcPr>
                <w:p w:rsidR="00CC095B" w:rsidRDefault="00B66990">
                  <w:pPr>
                    <w:spacing w:after="0" w:line="240" w:lineRule="auto"/>
                    <w:jc w:val="center"/>
                  </w:pPr>
                  <w:r>
                    <w:t>39</w:t>
                  </w:r>
                </w:p>
              </w:tc>
            </w:tr>
            <w:tr w:rsidR="00CC095B">
              <w:trPr>
                <w:jc w:val="center"/>
              </w:trPr>
              <w:tc>
                <w:tcPr>
                  <w:tcW w:w="5568" w:type="dxa"/>
                </w:tcPr>
                <w:p w:rsidR="00CC095B" w:rsidRDefault="00B66990">
                  <w:pPr>
                    <w:spacing w:after="0" w:line="240" w:lineRule="auto"/>
                    <w:jc w:val="both"/>
                  </w:pPr>
                  <w:r>
                    <w:t>Битови перални машини с номинален капацитет 4,5 kg</w:t>
                  </w:r>
                </w:p>
              </w:tc>
              <w:tc>
                <w:tcPr>
                  <w:tcW w:w="2616" w:type="dxa"/>
                </w:tcPr>
                <w:p w:rsidR="00CC095B" w:rsidRDefault="00B66990">
                  <w:pPr>
                    <w:spacing w:after="0" w:line="240" w:lineRule="auto"/>
                    <w:jc w:val="center"/>
                  </w:pPr>
                  <w:r>
                    <w:t>40</w:t>
                  </w:r>
                </w:p>
              </w:tc>
            </w:tr>
            <w:tr w:rsidR="00CC095B">
              <w:trPr>
                <w:jc w:val="center"/>
              </w:trPr>
              <w:tc>
                <w:tcPr>
                  <w:tcW w:w="5568" w:type="dxa"/>
                </w:tcPr>
                <w:p w:rsidR="00CC095B" w:rsidRDefault="00B66990">
                  <w:pPr>
                    <w:spacing w:after="0" w:line="240" w:lineRule="auto"/>
                    <w:jc w:val="both"/>
                  </w:pPr>
                  <w:r>
                    <w:t>Битови перални машини с номинален капацитет 5 kg</w:t>
                  </w:r>
                </w:p>
              </w:tc>
              <w:tc>
                <w:tcPr>
                  <w:tcW w:w="2616" w:type="dxa"/>
                </w:tcPr>
                <w:p w:rsidR="00CC095B" w:rsidRDefault="00B66990">
                  <w:pPr>
                    <w:spacing w:after="0" w:line="240" w:lineRule="auto"/>
                    <w:jc w:val="center"/>
                  </w:pPr>
                  <w:r>
                    <w:t>39</w:t>
                  </w:r>
                </w:p>
              </w:tc>
            </w:tr>
            <w:tr w:rsidR="00CC095B">
              <w:trPr>
                <w:jc w:val="center"/>
              </w:trPr>
              <w:tc>
                <w:tcPr>
                  <w:tcW w:w="5568" w:type="dxa"/>
                </w:tcPr>
                <w:p w:rsidR="00CC095B" w:rsidRDefault="00B66990">
                  <w:pPr>
                    <w:spacing w:after="0" w:line="240" w:lineRule="auto"/>
                    <w:jc w:val="both"/>
                  </w:pPr>
                  <w:r>
                    <w:t>Битови перални машини с номинален капацитет 6 kg</w:t>
                  </w:r>
                </w:p>
              </w:tc>
              <w:tc>
                <w:tcPr>
                  <w:tcW w:w="2616" w:type="dxa"/>
                </w:tcPr>
                <w:p w:rsidR="00CC095B" w:rsidRDefault="00B66990">
                  <w:pPr>
                    <w:spacing w:after="0" w:line="240" w:lineRule="auto"/>
                    <w:jc w:val="center"/>
                  </w:pPr>
                  <w:r>
                    <w:t>37</w:t>
                  </w:r>
                </w:p>
              </w:tc>
            </w:tr>
            <w:tr w:rsidR="00CC095B">
              <w:trPr>
                <w:jc w:val="center"/>
              </w:trPr>
              <w:tc>
                <w:tcPr>
                  <w:tcW w:w="5568" w:type="dxa"/>
                </w:tcPr>
                <w:p w:rsidR="00CC095B" w:rsidRDefault="00B66990">
                  <w:pPr>
                    <w:spacing w:after="0" w:line="240" w:lineRule="auto"/>
                    <w:jc w:val="both"/>
                  </w:pPr>
                  <w:r>
                    <w:t>Битови перални машини с номинален капацитет 7 kg</w:t>
                  </w:r>
                </w:p>
              </w:tc>
              <w:tc>
                <w:tcPr>
                  <w:tcW w:w="2616" w:type="dxa"/>
                </w:tcPr>
                <w:p w:rsidR="00CC095B" w:rsidRDefault="00B66990">
                  <w:pPr>
                    <w:spacing w:after="0" w:line="240" w:lineRule="auto"/>
                    <w:jc w:val="center"/>
                  </w:pPr>
                  <w:r>
                    <w:t>43</w:t>
                  </w:r>
                </w:p>
              </w:tc>
            </w:tr>
            <w:tr w:rsidR="00CC095B">
              <w:trPr>
                <w:jc w:val="center"/>
              </w:trPr>
              <w:tc>
                <w:tcPr>
                  <w:tcW w:w="5568" w:type="dxa"/>
                </w:tcPr>
                <w:p w:rsidR="00CC095B" w:rsidRDefault="00B66990">
                  <w:pPr>
                    <w:spacing w:after="0" w:line="240" w:lineRule="auto"/>
                    <w:jc w:val="both"/>
                  </w:pPr>
                  <w:r>
                    <w:t>Битови перални машини с номинален капацитет 8 kg</w:t>
                  </w:r>
                </w:p>
              </w:tc>
              <w:tc>
                <w:tcPr>
                  <w:tcW w:w="2616" w:type="dxa"/>
                </w:tcPr>
                <w:p w:rsidR="00CC095B" w:rsidRDefault="00B66990">
                  <w:pPr>
                    <w:spacing w:after="0" w:line="240" w:lineRule="auto"/>
                    <w:jc w:val="center"/>
                  </w:pPr>
                  <w:r>
                    <w:t>56</w:t>
                  </w:r>
                </w:p>
              </w:tc>
            </w:tr>
          </w:tbl>
          <w:p w:rsidR="00CC095B" w:rsidRDefault="00CC095B">
            <w:pPr>
              <w:pBdr>
                <w:top w:val="nil"/>
                <w:left w:val="nil"/>
                <w:bottom w:val="nil"/>
                <w:right w:val="nil"/>
                <w:between w:val="nil"/>
              </w:pBdr>
              <w:spacing w:after="0" w:line="240" w:lineRule="auto"/>
              <w:ind w:left="720"/>
              <w:jc w:val="both"/>
              <w:rPr>
                <w:color w:val="000000"/>
              </w:rPr>
            </w:pPr>
          </w:p>
          <w:p w:rsidR="00CC095B" w:rsidRDefault="00B66990" w:rsidP="00913178">
            <w:pPr>
              <w:pBdr>
                <w:top w:val="nil"/>
                <w:left w:val="nil"/>
                <w:bottom w:val="nil"/>
                <w:right w:val="nil"/>
                <w:between w:val="nil"/>
              </w:pBdr>
              <w:spacing w:line="240" w:lineRule="auto"/>
              <w:ind w:left="720"/>
              <w:jc w:val="both"/>
            </w:pPr>
            <w:r>
              <w:rPr>
                <w:color w:val="000000"/>
              </w:rPr>
              <w:t>б) за търговски или професионални перални машини средното потребление на вода трябва да е ≤ 7 литра изпрано пране.</w:t>
            </w:r>
          </w:p>
          <w:p w:rsidR="00CC095B" w:rsidRDefault="00B66990">
            <w:pPr>
              <w:spacing w:line="240" w:lineRule="auto"/>
              <w:jc w:val="both"/>
            </w:pPr>
            <w:r>
              <w:t>Забележка: Буква а) се прилага само за битови перални машини, обхванати от Регламент (ЕС) № 1015/2010 на Комисията</w:t>
            </w:r>
            <w:r>
              <w:rPr>
                <w:vertAlign w:val="superscript"/>
              </w:rPr>
              <w:footnoteReference w:id="50"/>
            </w:r>
            <w:r>
              <w:t>.</w:t>
            </w:r>
          </w:p>
          <w:p w:rsidR="00CC095B" w:rsidRDefault="00CC095B">
            <w:pPr>
              <w:spacing w:line="240" w:lineRule="auto"/>
              <w:jc w:val="both"/>
              <w:rPr>
                <w:b/>
                <w:i/>
              </w:rPr>
            </w:pPr>
          </w:p>
          <w:p w:rsidR="00CC095B" w:rsidRDefault="00B66990">
            <w:pPr>
              <w:spacing w:line="240" w:lineRule="auto"/>
              <w:jc w:val="both"/>
              <w:rPr>
                <w:b/>
                <w:i/>
              </w:rPr>
            </w:pPr>
            <w:r>
              <w:rPr>
                <w:b/>
                <w:i/>
              </w:rPr>
              <w:t>Оценка и проверка</w:t>
            </w:r>
          </w:p>
          <w:p w:rsidR="00CC095B" w:rsidRDefault="00B66990">
            <w:pPr>
              <w:spacing w:line="240" w:lineRule="auto"/>
              <w:jc w:val="both"/>
            </w:pPr>
            <w:r>
              <w:t>Заявителят представя технически спецификации от производителя или професионалните техници, отговорни за монтажа, продажбата или поддръжката на пералните машини. В случай, че е посочено само годишното потребление, за целите на демонстриране на съответствие с буква а) се приема общ годишен брой от 220 стандартни цикъла на изпиране.</w:t>
            </w:r>
          </w:p>
        </w:tc>
      </w:tr>
    </w:tbl>
    <w:p w:rsidR="00CC095B" w:rsidRDefault="00CC095B">
      <w:pPr>
        <w:spacing w:line="240" w:lineRule="auto"/>
        <w:jc w:val="both"/>
      </w:pPr>
    </w:p>
    <w:p w:rsidR="00CC095B" w:rsidRDefault="00B66990">
      <w:pPr>
        <w:spacing w:line="240" w:lineRule="auto"/>
        <w:rPr>
          <w:b/>
          <w:color w:val="948A54"/>
        </w:rPr>
      </w:pPr>
      <w:r>
        <w:rPr>
          <w:b/>
          <w:color w:val="948A54"/>
        </w:rPr>
        <w:t xml:space="preserve">                      </w:t>
      </w:r>
      <w:r>
        <w:rPr>
          <w:b/>
          <w:noProof/>
          <w:color w:val="948A54"/>
        </w:rPr>
        <mc:AlternateContent>
          <mc:Choice Requires="wps">
            <w:drawing>
              <wp:inline distT="0" distB="0" distL="0" distR="0">
                <wp:extent cx="4443730" cy="937260"/>
                <wp:effectExtent l="19050" t="19050" r="13970" b="15240"/>
                <wp:docPr id="36" name="Rounded Rectangle 36"/>
                <wp:cNvGraphicFramePr/>
                <a:graphic xmlns:a="http://schemas.openxmlformats.org/drawingml/2006/main">
                  <a:graphicData uri="http://schemas.microsoft.com/office/word/2010/wordprocessingShape">
                    <wps:wsp>
                      <wps:cNvSpPr/>
                      <wps:spPr>
                        <a:xfrm>
                          <a:off x="0" y="0"/>
                          <a:ext cx="4443730" cy="937260"/>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before="240" w:line="275" w:lineRule="auto"/>
                              <w:textDirection w:val="btLr"/>
                            </w:pPr>
                            <w:r>
                              <w:rPr>
                                <w:color w:val="000000"/>
                              </w:rPr>
                              <w:t xml:space="preserve"> </w:t>
                            </w:r>
                            <w:r>
                              <w:rPr>
                                <w:b/>
                                <w:color w:val="000000"/>
                              </w:rPr>
                              <w:t>Ключови елементи от критерий 45:</w:t>
                            </w:r>
                          </w:p>
                          <w:p w:rsidR="00CA6225" w:rsidRDefault="00CA6225">
                            <w:pPr>
                              <w:spacing w:after="0" w:line="275" w:lineRule="auto"/>
                              <w:ind w:left="567" w:firstLine="567"/>
                              <w:jc w:val="both"/>
                              <w:textDirection w:val="btLr"/>
                            </w:pPr>
                            <w:r>
                              <w:rPr>
                                <w:i/>
                                <w:color w:val="000000"/>
                              </w:rPr>
                              <w:t xml:space="preserve">Изчисление на потреблението на вода за годишни данни: </w:t>
                            </w:r>
                            <w:r>
                              <w:rPr>
                                <w:color w:val="000000"/>
                              </w:rPr>
                              <w:t>Раздел C45.1.</w:t>
                            </w:r>
                          </w:p>
                        </w:txbxContent>
                      </wps:txbx>
                      <wps:bodyPr spcFirstLastPara="1" wrap="square" lIns="0" tIns="0" rIns="0" bIns="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id="Rounded Rectangle 36" o:spid="_x0000_s1063" style="width:349.9pt;height:73.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" strokecolor="#4f81bd" strokeweight="2.5pt">
                <v:stroke startarrowwidth="narrow" startarrowlength="short" endarrowwidth="narrow" endarrowlength="short"/>
                <v:textbox inset="0,0,0,0">
                  <w:txbxContent>
                    <w:p w:rsidR="00CA6225" w:rsidRDefault="00CA6225">
                      <w:pPr>
                        <w:spacing w:before="240" w:line="275" w:lineRule="auto"/>
                        <w:textDirection w:val="btLr"/>
                      </w:pPr>
                      <w:r>
                        <w:rPr>
                          <w:color w:val="000000"/>
                        </w:rPr>
                        <w:t xml:space="preserve"> </w:t>
                      </w:r>
                      <w:r>
                        <w:rPr>
                          <w:b/>
                          <w:color w:val="000000"/>
                        </w:rPr>
                        <w:t>Ключови елементи от критерий 45:</w:t>
                      </w:r>
                    </w:p>
                    <w:p w:rsidR="00CA6225" w:rsidRDefault="00CA6225">
                      <w:pPr>
                        <w:spacing w:after="0" w:line="275" w:lineRule="auto"/>
                        <w:ind w:left="567" w:firstLine="567"/>
                        <w:jc w:val="both"/>
                        <w:textDirection w:val="btLr"/>
                      </w:pPr>
                      <w:r>
                        <w:rPr>
                          <w:i/>
                          <w:color w:val="000000"/>
                        </w:rPr>
                        <w:t xml:space="preserve">Изчисление на потреблението на вода за годишни данни: </w:t>
                      </w:r>
                      <w:r>
                        <w:rPr>
                          <w:color w:val="000000"/>
                        </w:rPr>
                        <w:t>Раздел C45.1.</w:t>
                      </w:r>
                    </w:p>
                  </w:txbxContent>
                </v:textbox>
                <w10:anchorlock/>
              </v:roundrect>
            </w:pict>
          </mc:Fallback>
        </mc:AlternateContent>
      </w:r>
    </w:p>
    <w:p w:rsidR="00CC095B" w:rsidRDefault="00B66990">
      <w:pPr>
        <w:spacing w:line="240" w:lineRule="auto"/>
        <w:jc w:val="both"/>
        <w:rPr>
          <w:b/>
          <w:color w:val="948A54"/>
        </w:rPr>
      </w:pPr>
      <w:r>
        <w:rPr>
          <w:noProof/>
        </w:rPr>
        <w:drawing>
          <wp:inline distT="0" distB="0" distL="0" distR="0">
            <wp:extent cx="259080" cy="231775"/>
            <wp:effectExtent l="0" t="0" r="0" b="0"/>
            <wp:docPr id="91"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Критерий 45.а) е приложим единствено към автоматични перални машини, които почистват и изплакват текстил, като използват вода, притежава също така функция за центрофугиране и са проектирани да бъдат използвани главно за непрофесионални цели (битовите комбинирани перални и сушилни машини са изключени).</w:t>
      </w:r>
    </w:p>
    <w:p w:rsidR="00CC095B" w:rsidRDefault="00B66990">
      <w:pPr>
        <w:pStyle w:val="Heading3"/>
        <w:tabs>
          <w:tab w:val="left" w:pos="993"/>
        </w:tabs>
        <w:spacing w:before="240" w:after="60" w:line="240" w:lineRule="auto"/>
        <w:ind w:left="567" w:firstLine="360"/>
        <w:rPr>
          <w:color w:val="0070C0"/>
          <w:sz w:val="26"/>
          <w:szCs w:val="26"/>
        </w:rPr>
      </w:pPr>
      <w:bookmarkStart w:id="102" w:name="_2szc72q" w:colFirst="0" w:colLast="0"/>
      <w:bookmarkEnd w:id="102"/>
      <w:r>
        <w:rPr>
          <w:color w:val="0070C0"/>
          <w:sz w:val="26"/>
          <w:szCs w:val="26"/>
        </w:rPr>
        <w:t>C45.1. Изчисление на потреблението на вода за годишни данни</w:t>
      </w:r>
    </w:p>
    <w:tbl>
      <w:tblPr>
        <w:tblStyle w:val="afffff2"/>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after="0" w:line="240" w:lineRule="auto"/>
              <w:jc w:val="both"/>
            </w:pPr>
            <w:r>
              <w:t>Пример за изчисление на потреблението на вода:</w:t>
            </w:r>
          </w:p>
          <w:p w:rsidR="00CC095B" w:rsidRDefault="00B66990">
            <w:pPr>
              <w:spacing w:after="0" w:line="240" w:lineRule="auto"/>
              <w:jc w:val="both"/>
            </w:pPr>
            <w:r>
              <w:t>Ако е предвидено годишно потребление на вода, може да се направи следното изчисление, за да се получи потреблението на вода (изискване за критерий 45):</w:t>
            </w:r>
          </w:p>
          <w:p w:rsidR="00CC095B" w:rsidRDefault="00B66990">
            <w:pPr>
              <w:numPr>
                <w:ilvl w:val="1"/>
                <w:numId w:val="10"/>
              </w:numPr>
              <w:pBdr>
                <w:top w:val="nil"/>
                <w:left w:val="nil"/>
                <w:bottom w:val="nil"/>
                <w:right w:val="nil"/>
                <w:between w:val="nil"/>
              </w:pBdr>
              <w:spacing w:after="0" w:line="240" w:lineRule="auto"/>
              <w:jc w:val="both"/>
            </w:pPr>
            <w:r>
              <w:rPr>
                <w:color w:val="000000"/>
              </w:rPr>
              <w:t xml:space="preserve">Годишно потребление на вода (напр. 8000 литра) </w:t>
            </w:r>
          </w:p>
          <w:p w:rsidR="00CC095B" w:rsidRDefault="00B66990">
            <w:pPr>
              <w:numPr>
                <w:ilvl w:val="1"/>
                <w:numId w:val="10"/>
              </w:numPr>
              <w:pBdr>
                <w:top w:val="nil"/>
                <w:left w:val="nil"/>
                <w:bottom w:val="nil"/>
                <w:right w:val="nil"/>
                <w:between w:val="nil"/>
              </w:pBdr>
              <w:spacing w:after="0" w:line="240" w:lineRule="auto"/>
              <w:jc w:val="both"/>
            </w:pPr>
            <w:r>
              <w:rPr>
                <w:color w:val="000000"/>
              </w:rPr>
              <w:t>Брой стандартни цикъла на почистване на година (</w:t>
            </w:r>
            <w:r>
              <w:rPr>
                <w:b/>
                <w:color w:val="000000"/>
              </w:rPr>
              <w:t>предположение: 220</w:t>
            </w:r>
            <w:r>
              <w:rPr>
                <w:color w:val="000000"/>
              </w:rPr>
              <w:t>)</w:t>
            </w:r>
          </w:p>
          <w:p w:rsidR="00CC095B" w:rsidRDefault="00CC095B">
            <w:pPr>
              <w:spacing w:after="0" w:line="240" w:lineRule="auto"/>
              <w:ind w:left="360"/>
              <w:jc w:val="center"/>
            </w:pPr>
          </w:p>
          <w:p w:rsidR="00CC095B" w:rsidRDefault="003D4F59">
            <w:pPr>
              <w:jc w:val="center"/>
              <w:rPr>
                <w:rFonts w:ascii="Cambria Math" w:eastAsia="Cambria Math" w:hAnsi="Cambria Math" w:cs="Cambria Math"/>
              </w:rPr>
            </w:pPr>
            <m:oMathPara>
              <m:oMath>
                <m:f>
                  <m:fPr>
                    <m:ctrlPr>
                      <w:rPr>
                        <w:rFonts w:ascii="EC Square Sans Pro" w:eastAsia="EC Square Sans Pro" w:hAnsi="EC Square Sans Pro" w:cs="EC Square Sans Pro"/>
                      </w:rPr>
                    </m:ctrlPr>
                  </m:fPr>
                  <m:num>
                    <m:r>
                      <w:rPr>
                        <w:rFonts w:ascii="EC Square Sans Pro" w:eastAsia="EC Square Sans Pro" w:hAnsi="EC Square Sans Pro" w:cs="EC Square Sans Pro"/>
                      </w:rPr>
                      <m:t>Годишно потребление на вода</m:t>
                    </m:r>
                  </m:num>
                  <m:den>
                    <m:r>
                      <w:rPr>
                        <w:rFonts w:ascii="EC Square Sans Pro" w:eastAsia="EC Square Sans Pro" w:hAnsi="EC Square Sans Pro" w:cs="EC Square Sans Pro"/>
                      </w:rPr>
                      <m:t>Брой стандартни цикъла на почистване на година</m:t>
                    </m:r>
                  </m:den>
                </m:f>
                <m:r>
                  <w:rPr>
                    <w:rFonts w:ascii="Cambria Math" w:eastAsia="Cambria Math" w:hAnsi="Cambria Math" w:cs="Cambria Math"/>
                  </w:rPr>
                  <m:t xml:space="preserve"> </m:t>
                </m:r>
              </m:oMath>
            </m:oMathPara>
          </w:p>
          <w:p w:rsidR="00CC095B" w:rsidRDefault="00B66990">
            <w:pPr>
              <w:spacing w:line="240" w:lineRule="auto"/>
              <w:jc w:val="center"/>
            </w:pPr>
            <w:r>
              <w:t xml:space="preserve">Потребление на вода: </w:t>
            </w:r>
            <m:oMath>
              <m:f>
                <m:fPr>
                  <m:ctrlPr>
                    <w:rPr>
                      <w:rFonts w:ascii="Cambria Math" w:eastAsia="Cambria Math" w:hAnsi="Cambria Math" w:cs="Cambria Math"/>
                    </w:rPr>
                  </m:ctrlPr>
                </m:fPr>
                <m:num>
                  <m:r>
                    <w:rPr>
                      <w:rFonts w:ascii="Cambria Math" w:eastAsia="Cambria Math" w:hAnsi="Cambria Math" w:cs="Cambria Math"/>
                    </w:rPr>
                    <m:t>8000</m:t>
                  </m:r>
                </m:num>
                <m:den>
                  <m:r>
                    <w:rPr>
                      <w:rFonts w:ascii="Cambria Math" w:eastAsia="Cambria Math" w:hAnsi="Cambria Math" w:cs="Cambria Math"/>
                    </w:rPr>
                    <m:t>220</m:t>
                  </m:r>
                </m:den>
              </m:f>
              <m:r>
                <w:rPr>
                  <w:rFonts w:ascii="Cambria Math" w:eastAsia="Cambria Math" w:hAnsi="Cambria Math" w:cs="Cambria Math"/>
                </w:rPr>
                <m:t xml:space="preserve"> = 36,36 </m:t>
              </m:r>
            </m:oMath>
            <w:r>
              <w:t xml:space="preserve"> литри/цикъл</w:t>
            </w:r>
          </w:p>
        </w:tc>
      </w:tr>
    </w:tbl>
    <w:p w:rsidR="00CC095B" w:rsidRDefault="00CC095B">
      <w:pPr>
        <w:spacing w:line="240" w:lineRule="auto"/>
      </w:pPr>
    </w:p>
    <w:p w:rsidR="00CC095B" w:rsidRDefault="00B66990">
      <w:pPr>
        <w:pStyle w:val="Heading2"/>
        <w:spacing w:line="240" w:lineRule="auto"/>
        <w:rPr>
          <w:color w:val="0070C0"/>
        </w:rPr>
      </w:pPr>
      <w:bookmarkStart w:id="103" w:name="_184mhaj" w:colFirst="0" w:colLast="0"/>
      <w:bookmarkEnd w:id="103"/>
      <w:r>
        <w:rPr>
          <w:color w:val="0070C0"/>
        </w:rPr>
        <w:lastRenderedPageBreak/>
        <w:t>Критерий 46 – Указване на твърдостта на водата (до 1,5 точки)</w:t>
      </w:r>
    </w:p>
    <w:tbl>
      <w:tblPr>
        <w:tblStyle w:val="afffff3"/>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pPr>
            <w:r>
              <w:t xml:space="preserve">Заявителят трябва да отговаря на поне едно от следните изисквания: </w:t>
            </w:r>
          </w:p>
          <w:p w:rsidR="00CC095B" w:rsidRDefault="00B66990">
            <w:pPr>
              <w:numPr>
                <w:ilvl w:val="0"/>
                <w:numId w:val="24"/>
              </w:numPr>
              <w:pBdr>
                <w:top w:val="nil"/>
                <w:left w:val="nil"/>
                <w:bottom w:val="nil"/>
                <w:right w:val="nil"/>
                <w:between w:val="nil"/>
              </w:pBdr>
              <w:spacing w:after="0" w:line="240" w:lineRule="auto"/>
              <w:jc w:val="both"/>
            </w:pPr>
            <w:r>
              <w:rPr>
                <w:color w:val="000000"/>
              </w:rPr>
              <w:t>В близост до санитарните възли/пералните машини/съдомиялните машини трябва да има поставени обяснения за местната твърдост на водата, за да могат гостите и персонала да използват детергентите по-ефикасно (0,5 точки).</w:t>
            </w:r>
          </w:p>
          <w:p w:rsidR="00CC095B" w:rsidRDefault="00B66990">
            <w:pPr>
              <w:numPr>
                <w:ilvl w:val="0"/>
                <w:numId w:val="24"/>
              </w:numPr>
              <w:pBdr>
                <w:top w:val="nil"/>
                <w:left w:val="nil"/>
                <w:bottom w:val="nil"/>
                <w:right w:val="nil"/>
                <w:between w:val="nil"/>
              </w:pBdr>
              <w:spacing w:line="240" w:lineRule="auto"/>
              <w:jc w:val="both"/>
            </w:pPr>
            <w:r>
              <w:rPr>
                <w:color w:val="000000"/>
              </w:rPr>
              <w:t>За пералните машини/съдомиялните машини, използвани в обекта за туристическо настаняване от гостите и персонала, трябва да се използва автоматична дозираща система, която оптимизира използването на детергенти в зависимост от твърдостта на водата (1,5 точки).</w:t>
            </w:r>
          </w:p>
          <w:p w:rsidR="00CC095B" w:rsidRDefault="00B66990">
            <w:pPr>
              <w:spacing w:line="240" w:lineRule="auto"/>
              <w:jc w:val="both"/>
              <w:rPr>
                <w:b/>
                <w:i/>
              </w:rPr>
            </w:pPr>
            <w:r>
              <w:rPr>
                <w:b/>
                <w:i/>
              </w:rPr>
              <w:t>Оценка и проверка</w:t>
            </w:r>
          </w:p>
          <w:p w:rsidR="00CC095B" w:rsidRDefault="00B66990">
            <w:pPr>
              <w:spacing w:line="240" w:lineRule="auto"/>
              <w:jc w:val="both"/>
            </w:pPr>
            <w:r>
              <w:t>Заявителят представя декларация за съответствие с този критерий, заедно със съответната документация, която показва по какъв начин се осведомяват гостите, или съответната информация за използваната автоматична дозираща система.</w:t>
            </w:r>
          </w:p>
        </w:tc>
      </w:tr>
    </w:tbl>
    <w:p w:rsidR="00CC095B" w:rsidRDefault="00CC095B">
      <w:pPr>
        <w:spacing w:line="240" w:lineRule="auto"/>
      </w:pPr>
    </w:p>
    <w:p w:rsidR="00CC095B" w:rsidRDefault="00B66990">
      <w:pPr>
        <w:spacing w:line="240" w:lineRule="auto"/>
        <w:rPr>
          <w:color w:val="948A54"/>
        </w:rPr>
      </w:pPr>
      <w:r>
        <w:rPr>
          <w:b/>
          <w:color w:val="948A54"/>
        </w:rPr>
        <w:t xml:space="preserve">                      </w:t>
      </w:r>
      <w:r>
        <w:rPr>
          <w:b/>
          <w:noProof/>
          <w:color w:val="948A54"/>
        </w:rPr>
        <mc:AlternateContent>
          <mc:Choice Requires="wps">
            <w:drawing>
              <wp:inline distT="0" distB="0" distL="0" distR="0">
                <wp:extent cx="4475480" cy="861060"/>
                <wp:effectExtent l="0" t="0" r="0" b="0"/>
                <wp:docPr id="48" name="Rounded Rectangle 48"/>
                <wp:cNvGraphicFramePr/>
                <a:graphic xmlns:a="http://schemas.openxmlformats.org/drawingml/2006/main">
                  <a:graphicData uri="http://schemas.microsoft.com/office/word/2010/wordprocessingShape">
                    <wps:wsp>
                      <wps:cNvSpPr/>
                      <wps:spPr>
                        <a:xfrm>
                          <a:off x="3124135" y="3407255"/>
                          <a:ext cx="4443730" cy="745490"/>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before="240" w:line="275" w:lineRule="auto"/>
                              <w:textDirection w:val="btLr"/>
                            </w:pPr>
                            <w:r>
                              <w:rPr>
                                <w:color w:val="000000"/>
                              </w:rPr>
                              <w:t xml:space="preserve"> </w:t>
                            </w:r>
                            <w:r>
                              <w:rPr>
                                <w:b/>
                                <w:color w:val="000000"/>
                              </w:rPr>
                              <w:t>Ключови елементи от критерий 46:</w:t>
                            </w:r>
                          </w:p>
                          <w:p w:rsidR="00CA6225" w:rsidRDefault="00CA6225">
                            <w:pPr>
                              <w:spacing w:after="0" w:line="275" w:lineRule="auto"/>
                              <w:ind w:left="567" w:firstLine="567"/>
                              <w:jc w:val="both"/>
                              <w:textDirection w:val="btLr"/>
                            </w:pPr>
                            <w:r>
                              <w:rPr>
                                <w:i/>
                                <w:color w:val="000000"/>
                              </w:rPr>
                              <w:t xml:space="preserve">Твърдост на водата: </w:t>
                            </w:r>
                            <w:r>
                              <w:rPr>
                                <w:color w:val="000000"/>
                              </w:rPr>
                              <w:t>Раздел C46.1.</w:t>
                            </w:r>
                          </w:p>
                        </w:txbxContent>
                      </wps:txbx>
                      <wps:bodyPr spcFirstLastPara="1" wrap="square" lIns="0" tIns="0" rIns="0" bIns="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id="Rounded Rectangle 48" o:spid="_x0000_s1064" style="width:352.4pt;height:67.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" strokecolor="#4f81bd" strokeweight="2.5pt">
                <v:stroke startarrowwidth="narrow" startarrowlength="short" endarrowwidth="narrow" endarrowlength="short"/>
                <v:textbox inset="0,0,0,0">
                  <w:txbxContent>
                    <w:p w:rsidR="00CA6225" w:rsidRDefault="00CA6225">
                      <w:pPr>
                        <w:spacing w:before="240" w:line="275" w:lineRule="auto"/>
                        <w:textDirection w:val="btLr"/>
                      </w:pPr>
                      <w:r>
                        <w:rPr>
                          <w:color w:val="000000"/>
                        </w:rPr>
                        <w:t xml:space="preserve"> </w:t>
                      </w:r>
                      <w:r>
                        <w:rPr>
                          <w:b/>
                          <w:color w:val="000000"/>
                        </w:rPr>
                        <w:t>Ключови елементи от критерий 46:</w:t>
                      </w:r>
                    </w:p>
                    <w:p w:rsidR="00CA6225" w:rsidRDefault="00CA6225">
                      <w:pPr>
                        <w:spacing w:after="0" w:line="275" w:lineRule="auto"/>
                        <w:ind w:left="567" w:firstLine="567"/>
                        <w:jc w:val="both"/>
                        <w:textDirection w:val="btLr"/>
                      </w:pPr>
                      <w:r>
                        <w:rPr>
                          <w:i/>
                          <w:color w:val="000000"/>
                        </w:rPr>
                        <w:t xml:space="preserve">Твърдост на водата: </w:t>
                      </w:r>
                      <w:r>
                        <w:rPr>
                          <w:color w:val="000000"/>
                        </w:rPr>
                        <w:t>Раздел C46.1.</w:t>
                      </w:r>
                    </w:p>
                  </w:txbxContent>
                </v:textbox>
                <w10:anchorlock/>
              </v:roundrect>
            </w:pict>
          </mc:Fallback>
        </mc:AlternateContent>
      </w:r>
    </w:p>
    <w:p w:rsidR="00CC095B" w:rsidRDefault="00B66990">
      <w:pPr>
        <w:spacing w:line="240" w:lineRule="auto"/>
      </w:pPr>
      <w:r>
        <w:rPr>
          <w:noProof/>
        </w:rPr>
        <w:drawing>
          <wp:inline distT="0" distB="0" distL="0" distR="0">
            <wp:extent cx="259080" cy="231775"/>
            <wp:effectExtent l="0" t="0" r="0" b="0"/>
            <wp:docPr id="92"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Прилага се методология за подобряване или оптимизиране на използването на детергент според твърдостта на водата.</w:t>
      </w:r>
      <w:r>
        <w:t xml:space="preserve">  </w:t>
      </w:r>
    </w:p>
    <w:p w:rsidR="00CC095B" w:rsidRDefault="00B66990">
      <w:pPr>
        <w:pStyle w:val="Heading3"/>
        <w:tabs>
          <w:tab w:val="left" w:pos="993"/>
        </w:tabs>
        <w:spacing w:before="240" w:after="60" w:line="240" w:lineRule="auto"/>
        <w:ind w:left="567" w:firstLine="360"/>
        <w:rPr>
          <w:rFonts w:ascii="Calibri" w:eastAsia="Calibri" w:hAnsi="Calibri" w:cs="Calibri"/>
          <w:color w:val="0070C0"/>
          <w:sz w:val="26"/>
          <w:szCs w:val="26"/>
        </w:rPr>
      </w:pPr>
      <w:bookmarkStart w:id="104" w:name="_3s49zyc" w:colFirst="0" w:colLast="0"/>
      <w:bookmarkEnd w:id="104"/>
      <w:r>
        <w:rPr>
          <w:color w:val="0070C0"/>
          <w:sz w:val="26"/>
          <w:szCs w:val="26"/>
        </w:rPr>
        <w:t>C46.1. Твърдост на водата</w:t>
      </w:r>
    </w:p>
    <w:p w:rsidR="00CC095B" w:rsidRDefault="00B66990">
      <w:pPr>
        <w:spacing w:line="240" w:lineRule="auto"/>
        <w:jc w:val="both"/>
        <w:rPr>
          <w:rFonts w:ascii="Calibri" w:eastAsia="Calibri" w:hAnsi="Calibri" w:cs="Calibri"/>
        </w:rPr>
      </w:pPr>
      <w:r>
        <w:rPr>
          <w:rFonts w:ascii="Calibri" w:eastAsia="Calibri" w:hAnsi="Calibri" w:cs="Calibri"/>
        </w:rPr>
        <w:t xml:space="preserve">Твърдостта на водата определя минералното съдържание във водата. За миене с „твърда вода“ е необходим повече детергент от миенето с „мека“ вода, поради тази причина е важно да се провери твърдостта на регионалната вода. </w:t>
      </w:r>
    </w:p>
    <w:tbl>
      <w:tblPr>
        <w:tblStyle w:val="afffff4"/>
        <w:tblW w:w="7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0"/>
        <w:gridCol w:w="1581"/>
        <w:gridCol w:w="1770"/>
        <w:gridCol w:w="1481"/>
        <w:gridCol w:w="1531"/>
      </w:tblGrid>
      <w:tr w:rsidR="00CC095B">
        <w:trPr>
          <w:jc w:val="center"/>
        </w:trPr>
        <w:tc>
          <w:tcPr>
            <w:tcW w:w="1600" w:type="dxa"/>
          </w:tcPr>
          <w:p w:rsidR="00CC095B" w:rsidRDefault="00B66990">
            <w:pPr>
              <w:spacing w:after="0" w:line="240" w:lineRule="auto"/>
              <w:jc w:val="center"/>
              <w:rPr>
                <w:sz w:val="18"/>
                <w:szCs w:val="18"/>
              </w:rPr>
            </w:pPr>
            <w:r>
              <w:rPr>
                <w:sz w:val="18"/>
                <w:szCs w:val="18"/>
              </w:rPr>
              <w:t>Класификация</w:t>
            </w:r>
          </w:p>
        </w:tc>
        <w:tc>
          <w:tcPr>
            <w:tcW w:w="1581" w:type="dxa"/>
          </w:tcPr>
          <w:p w:rsidR="00CC095B" w:rsidRDefault="00B66990">
            <w:pPr>
              <w:spacing w:after="0" w:line="240" w:lineRule="auto"/>
              <w:jc w:val="center"/>
              <w:rPr>
                <w:sz w:val="18"/>
                <w:szCs w:val="18"/>
              </w:rPr>
            </w:pPr>
            <w:r>
              <w:rPr>
                <w:sz w:val="18"/>
                <w:szCs w:val="18"/>
              </w:rPr>
              <w:t>твърдост в mg/L</w:t>
            </w:r>
          </w:p>
        </w:tc>
        <w:tc>
          <w:tcPr>
            <w:tcW w:w="1770" w:type="dxa"/>
          </w:tcPr>
          <w:p w:rsidR="00CC095B" w:rsidRDefault="00B66990">
            <w:pPr>
              <w:spacing w:after="0" w:line="240" w:lineRule="auto"/>
              <w:jc w:val="center"/>
              <w:rPr>
                <w:sz w:val="18"/>
                <w:szCs w:val="18"/>
              </w:rPr>
            </w:pPr>
            <w:r>
              <w:rPr>
                <w:sz w:val="18"/>
                <w:szCs w:val="18"/>
              </w:rPr>
              <w:t>твърдост в mmol/L</w:t>
            </w:r>
          </w:p>
        </w:tc>
        <w:tc>
          <w:tcPr>
            <w:tcW w:w="1481" w:type="dxa"/>
          </w:tcPr>
          <w:p w:rsidR="00CC095B" w:rsidRDefault="00B66990">
            <w:pPr>
              <w:spacing w:after="0" w:line="240" w:lineRule="auto"/>
              <w:jc w:val="center"/>
              <w:rPr>
                <w:sz w:val="18"/>
                <w:szCs w:val="18"/>
              </w:rPr>
            </w:pPr>
            <w:r>
              <w:rPr>
                <w:sz w:val="18"/>
                <w:szCs w:val="18"/>
              </w:rPr>
              <w:t>твърдост в gpg</w:t>
            </w:r>
          </w:p>
        </w:tc>
        <w:tc>
          <w:tcPr>
            <w:tcW w:w="1531" w:type="dxa"/>
          </w:tcPr>
          <w:p w:rsidR="00CC095B" w:rsidRDefault="00B66990">
            <w:pPr>
              <w:spacing w:after="0" w:line="240" w:lineRule="auto"/>
              <w:jc w:val="center"/>
              <w:rPr>
                <w:sz w:val="18"/>
                <w:szCs w:val="18"/>
              </w:rPr>
            </w:pPr>
            <w:r>
              <w:rPr>
                <w:sz w:val="18"/>
                <w:szCs w:val="18"/>
              </w:rPr>
              <w:t>твърдост в ppm</w:t>
            </w:r>
          </w:p>
        </w:tc>
      </w:tr>
      <w:tr w:rsidR="00CC095B">
        <w:trPr>
          <w:jc w:val="center"/>
        </w:trPr>
        <w:tc>
          <w:tcPr>
            <w:tcW w:w="1600" w:type="dxa"/>
          </w:tcPr>
          <w:p w:rsidR="00CC095B" w:rsidRDefault="00B66990">
            <w:pPr>
              <w:spacing w:after="0" w:line="240" w:lineRule="auto"/>
              <w:jc w:val="center"/>
              <w:rPr>
                <w:sz w:val="18"/>
                <w:szCs w:val="18"/>
              </w:rPr>
            </w:pPr>
            <w:r>
              <w:rPr>
                <w:sz w:val="18"/>
                <w:szCs w:val="18"/>
              </w:rPr>
              <w:t>Mека</w:t>
            </w:r>
          </w:p>
        </w:tc>
        <w:tc>
          <w:tcPr>
            <w:tcW w:w="1581" w:type="dxa"/>
          </w:tcPr>
          <w:p w:rsidR="00CC095B" w:rsidRDefault="00B66990">
            <w:pPr>
              <w:spacing w:after="0" w:line="240" w:lineRule="auto"/>
              <w:jc w:val="center"/>
              <w:rPr>
                <w:sz w:val="18"/>
                <w:szCs w:val="18"/>
              </w:rPr>
            </w:pPr>
            <w:r>
              <w:rPr>
                <w:sz w:val="18"/>
                <w:szCs w:val="18"/>
              </w:rPr>
              <w:t>0 – 60</w:t>
            </w:r>
          </w:p>
        </w:tc>
        <w:tc>
          <w:tcPr>
            <w:tcW w:w="1770" w:type="dxa"/>
          </w:tcPr>
          <w:p w:rsidR="00CC095B" w:rsidRDefault="00B66990">
            <w:pPr>
              <w:spacing w:after="0" w:line="240" w:lineRule="auto"/>
              <w:jc w:val="center"/>
              <w:rPr>
                <w:sz w:val="18"/>
                <w:szCs w:val="18"/>
              </w:rPr>
            </w:pPr>
            <w:r>
              <w:rPr>
                <w:sz w:val="18"/>
                <w:szCs w:val="18"/>
              </w:rPr>
              <w:t>0 – 0,60</w:t>
            </w:r>
          </w:p>
        </w:tc>
        <w:tc>
          <w:tcPr>
            <w:tcW w:w="1481" w:type="dxa"/>
          </w:tcPr>
          <w:p w:rsidR="00CC095B" w:rsidRDefault="00B66990">
            <w:pPr>
              <w:spacing w:after="0" w:line="240" w:lineRule="auto"/>
              <w:jc w:val="center"/>
              <w:rPr>
                <w:sz w:val="18"/>
                <w:szCs w:val="18"/>
              </w:rPr>
            </w:pPr>
            <w:r>
              <w:rPr>
                <w:sz w:val="18"/>
                <w:szCs w:val="18"/>
              </w:rPr>
              <w:t>0-3,50</w:t>
            </w:r>
          </w:p>
        </w:tc>
        <w:tc>
          <w:tcPr>
            <w:tcW w:w="1531" w:type="dxa"/>
          </w:tcPr>
          <w:p w:rsidR="00CC095B" w:rsidRDefault="00B66990">
            <w:pPr>
              <w:spacing w:after="0" w:line="240" w:lineRule="auto"/>
              <w:jc w:val="center"/>
              <w:rPr>
                <w:sz w:val="18"/>
                <w:szCs w:val="18"/>
              </w:rPr>
            </w:pPr>
            <w:r>
              <w:rPr>
                <w:sz w:val="18"/>
                <w:szCs w:val="18"/>
              </w:rPr>
              <w:t>по-малко от 60</w:t>
            </w:r>
          </w:p>
        </w:tc>
      </w:tr>
      <w:tr w:rsidR="00CC095B">
        <w:trPr>
          <w:jc w:val="center"/>
        </w:trPr>
        <w:tc>
          <w:tcPr>
            <w:tcW w:w="1600" w:type="dxa"/>
          </w:tcPr>
          <w:p w:rsidR="00CC095B" w:rsidRDefault="00B66990">
            <w:pPr>
              <w:spacing w:after="0" w:line="240" w:lineRule="auto"/>
              <w:jc w:val="center"/>
              <w:rPr>
                <w:sz w:val="18"/>
                <w:szCs w:val="18"/>
              </w:rPr>
            </w:pPr>
            <w:r>
              <w:rPr>
                <w:sz w:val="18"/>
                <w:szCs w:val="18"/>
              </w:rPr>
              <w:t>Умерено твърда</w:t>
            </w:r>
          </w:p>
        </w:tc>
        <w:tc>
          <w:tcPr>
            <w:tcW w:w="1581" w:type="dxa"/>
          </w:tcPr>
          <w:p w:rsidR="00CC095B" w:rsidRDefault="00B66990">
            <w:pPr>
              <w:spacing w:after="0" w:line="240" w:lineRule="auto"/>
              <w:jc w:val="center"/>
              <w:rPr>
                <w:sz w:val="18"/>
                <w:szCs w:val="18"/>
              </w:rPr>
            </w:pPr>
            <w:r>
              <w:rPr>
                <w:sz w:val="18"/>
                <w:szCs w:val="18"/>
              </w:rPr>
              <w:t>61 – 120</w:t>
            </w:r>
          </w:p>
        </w:tc>
        <w:tc>
          <w:tcPr>
            <w:tcW w:w="1770" w:type="dxa"/>
          </w:tcPr>
          <w:p w:rsidR="00CC095B" w:rsidRDefault="00B66990">
            <w:pPr>
              <w:spacing w:after="0" w:line="240" w:lineRule="auto"/>
              <w:jc w:val="center"/>
              <w:rPr>
                <w:sz w:val="18"/>
                <w:szCs w:val="18"/>
              </w:rPr>
            </w:pPr>
            <w:r>
              <w:rPr>
                <w:sz w:val="18"/>
                <w:szCs w:val="18"/>
              </w:rPr>
              <w:t>0,61 – 1,20</w:t>
            </w:r>
          </w:p>
        </w:tc>
        <w:tc>
          <w:tcPr>
            <w:tcW w:w="1481" w:type="dxa"/>
          </w:tcPr>
          <w:p w:rsidR="00CC095B" w:rsidRDefault="00B66990">
            <w:pPr>
              <w:spacing w:after="0" w:line="240" w:lineRule="auto"/>
              <w:jc w:val="center"/>
              <w:rPr>
                <w:sz w:val="18"/>
                <w:szCs w:val="18"/>
              </w:rPr>
            </w:pPr>
            <w:r>
              <w:rPr>
                <w:sz w:val="18"/>
                <w:szCs w:val="18"/>
              </w:rPr>
              <w:t>3,56-7,01</w:t>
            </w:r>
          </w:p>
        </w:tc>
        <w:tc>
          <w:tcPr>
            <w:tcW w:w="1531" w:type="dxa"/>
          </w:tcPr>
          <w:p w:rsidR="00CC095B" w:rsidRDefault="00B66990">
            <w:pPr>
              <w:spacing w:after="0" w:line="240" w:lineRule="auto"/>
              <w:jc w:val="center"/>
              <w:rPr>
                <w:sz w:val="18"/>
                <w:szCs w:val="18"/>
              </w:rPr>
            </w:pPr>
            <w:r>
              <w:rPr>
                <w:sz w:val="18"/>
                <w:szCs w:val="18"/>
              </w:rPr>
              <w:t>60-120</w:t>
            </w:r>
          </w:p>
        </w:tc>
      </w:tr>
      <w:tr w:rsidR="00CC095B">
        <w:trPr>
          <w:jc w:val="center"/>
        </w:trPr>
        <w:tc>
          <w:tcPr>
            <w:tcW w:w="1600" w:type="dxa"/>
          </w:tcPr>
          <w:p w:rsidR="00CC095B" w:rsidRDefault="00B66990">
            <w:pPr>
              <w:spacing w:after="0" w:line="240" w:lineRule="auto"/>
              <w:jc w:val="center"/>
              <w:rPr>
                <w:sz w:val="18"/>
                <w:szCs w:val="18"/>
              </w:rPr>
            </w:pPr>
            <w:r>
              <w:rPr>
                <w:sz w:val="18"/>
                <w:szCs w:val="18"/>
              </w:rPr>
              <w:t>Твърда</w:t>
            </w:r>
          </w:p>
        </w:tc>
        <w:tc>
          <w:tcPr>
            <w:tcW w:w="1581" w:type="dxa"/>
          </w:tcPr>
          <w:p w:rsidR="00CC095B" w:rsidRDefault="00B66990">
            <w:pPr>
              <w:spacing w:after="0" w:line="240" w:lineRule="auto"/>
              <w:jc w:val="center"/>
              <w:rPr>
                <w:sz w:val="18"/>
                <w:szCs w:val="18"/>
              </w:rPr>
            </w:pPr>
            <w:r>
              <w:rPr>
                <w:sz w:val="18"/>
                <w:szCs w:val="18"/>
              </w:rPr>
              <w:t>121 – 180</w:t>
            </w:r>
          </w:p>
        </w:tc>
        <w:tc>
          <w:tcPr>
            <w:tcW w:w="1770" w:type="dxa"/>
          </w:tcPr>
          <w:p w:rsidR="00CC095B" w:rsidRDefault="00B66990">
            <w:pPr>
              <w:spacing w:after="0" w:line="240" w:lineRule="auto"/>
              <w:jc w:val="center"/>
              <w:rPr>
                <w:sz w:val="18"/>
                <w:szCs w:val="18"/>
              </w:rPr>
            </w:pPr>
            <w:r>
              <w:rPr>
                <w:sz w:val="18"/>
                <w:szCs w:val="18"/>
              </w:rPr>
              <w:t>1,21 – 1,80</w:t>
            </w:r>
          </w:p>
        </w:tc>
        <w:tc>
          <w:tcPr>
            <w:tcW w:w="1481" w:type="dxa"/>
          </w:tcPr>
          <w:p w:rsidR="00CC095B" w:rsidRDefault="00B66990">
            <w:pPr>
              <w:spacing w:after="0" w:line="240" w:lineRule="auto"/>
              <w:jc w:val="center"/>
              <w:rPr>
                <w:sz w:val="18"/>
                <w:szCs w:val="18"/>
              </w:rPr>
            </w:pPr>
            <w:r>
              <w:rPr>
                <w:sz w:val="18"/>
                <w:szCs w:val="18"/>
              </w:rPr>
              <w:t>7,06 – 10,51</w:t>
            </w:r>
          </w:p>
        </w:tc>
        <w:tc>
          <w:tcPr>
            <w:tcW w:w="1531" w:type="dxa"/>
          </w:tcPr>
          <w:p w:rsidR="00CC095B" w:rsidRDefault="00B66990">
            <w:pPr>
              <w:spacing w:after="0" w:line="240" w:lineRule="auto"/>
              <w:jc w:val="center"/>
              <w:rPr>
                <w:sz w:val="18"/>
                <w:szCs w:val="18"/>
              </w:rPr>
            </w:pPr>
            <w:r>
              <w:rPr>
                <w:sz w:val="18"/>
                <w:szCs w:val="18"/>
              </w:rPr>
              <w:t>120 – 180</w:t>
            </w:r>
          </w:p>
        </w:tc>
      </w:tr>
      <w:tr w:rsidR="00CC095B">
        <w:trPr>
          <w:jc w:val="center"/>
        </w:trPr>
        <w:tc>
          <w:tcPr>
            <w:tcW w:w="1600" w:type="dxa"/>
          </w:tcPr>
          <w:p w:rsidR="00CC095B" w:rsidRDefault="00B66990">
            <w:pPr>
              <w:spacing w:after="0" w:line="240" w:lineRule="auto"/>
              <w:jc w:val="center"/>
              <w:rPr>
                <w:sz w:val="18"/>
                <w:szCs w:val="18"/>
              </w:rPr>
            </w:pPr>
            <w:r>
              <w:rPr>
                <w:sz w:val="18"/>
                <w:szCs w:val="18"/>
              </w:rPr>
              <w:t>Много твърда</w:t>
            </w:r>
          </w:p>
        </w:tc>
        <w:tc>
          <w:tcPr>
            <w:tcW w:w="1581" w:type="dxa"/>
          </w:tcPr>
          <w:p w:rsidR="00CC095B" w:rsidRDefault="00B66990">
            <w:pPr>
              <w:spacing w:after="0" w:line="240" w:lineRule="auto"/>
              <w:jc w:val="center"/>
              <w:rPr>
                <w:sz w:val="18"/>
                <w:szCs w:val="18"/>
              </w:rPr>
            </w:pPr>
            <w:r>
              <w:rPr>
                <w:sz w:val="18"/>
                <w:szCs w:val="18"/>
              </w:rPr>
              <w:t>≥ 181</w:t>
            </w:r>
          </w:p>
        </w:tc>
        <w:tc>
          <w:tcPr>
            <w:tcW w:w="1770" w:type="dxa"/>
          </w:tcPr>
          <w:p w:rsidR="00CC095B" w:rsidRDefault="00B66990">
            <w:pPr>
              <w:spacing w:after="0" w:line="240" w:lineRule="auto"/>
              <w:jc w:val="center"/>
              <w:rPr>
                <w:sz w:val="18"/>
                <w:szCs w:val="18"/>
              </w:rPr>
            </w:pPr>
            <w:r>
              <w:rPr>
                <w:sz w:val="18"/>
                <w:szCs w:val="18"/>
              </w:rPr>
              <w:t>≥ 1,81</w:t>
            </w:r>
          </w:p>
        </w:tc>
        <w:tc>
          <w:tcPr>
            <w:tcW w:w="1481" w:type="dxa"/>
          </w:tcPr>
          <w:p w:rsidR="00CC095B" w:rsidRDefault="00B66990">
            <w:pPr>
              <w:spacing w:after="0" w:line="240" w:lineRule="auto"/>
              <w:jc w:val="center"/>
              <w:rPr>
                <w:sz w:val="18"/>
                <w:szCs w:val="18"/>
              </w:rPr>
            </w:pPr>
            <w:r>
              <w:rPr>
                <w:sz w:val="18"/>
                <w:szCs w:val="18"/>
              </w:rPr>
              <w:t>≥ 10,57</w:t>
            </w:r>
          </w:p>
        </w:tc>
        <w:tc>
          <w:tcPr>
            <w:tcW w:w="1531" w:type="dxa"/>
          </w:tcPr>
          <w:p w:rsidR="00CC095B" w:rsidRDefault="00B66990">
            <w:pPr>
              <w:spacing w:after="0" w:line="240" w:lineRule="auto"/>
              <w:jc w:val="center"/>
              <w:rPr>
                <w:sz w:val="18"/>
                <w:szCs w:val="18"/>
              </w:rPr>
            </w:pPr>
            <w:r>
              <w:rPr>
                <w:sz w:val="18"/>
                <w:szCs w:val="18"/>
              </w:rPr>
              <w:t>&gt; 181</w:t>
            </w:r>
          </w:p>
        </w:tc>
      </w:tr>
    </w:tbl>
    <w:p w:rsidR="00CC095B" w:rsidRDefault="00CC095B">
      <w:pPr>
        <w:spacing w:after="0" w:line="240" w:lineRule="auto"/>
        <w:jc w:val="both"/>
        <w:rPr>
          <w:rFonts w:ascii="Calibri" w:eastAsia="Calibri" w:hAnsi="Calibri" w:cs="Calibri"/>
        </w:rPr>
      </w:pPr>
    </w:p>
    <w:p w:rsidR="00CC095B" w:rsidRDefault="00B66990">
      <w:pPr>
        <w:spacing w:line="240" w:lineRule="auto"/>
        <w:jc w:val="both"/>
        <w:rPr>
          <w:rFonts w:ascii="Calibri" w:eastAsia="Calibri" w:hAnsi="Calibri" w:cs="Calibri"/>
        </w:rPr>
      </w:pPr>
      <w:r>
        <w:rPr>
          <w:rFonts w:ascii="Calibri" w:eastAsia="Calibri" w:hAnsi="Calibri" w:cs="Calibri"/>
        </w:rPr>
        <w:t>За да установите каква е твърдостта на местната вода, попитайте местните водоснабдителни органи.</w:t>
      </w:r>
    </w:p>
    <w:tbl>
      <w:tblPr>
        <w:tblStyle w:val="afffff5"/>
        <w:tblW w:w="9166" w:type="dxa"/>
        <w:jc w:val="center"/>
        <w:tblBorders>
          <w:top w:val="dotted" w:sz="18" w:space="0" w:color="0070C0"/>
          <w:left w:val="dotted" w:sz="18" w:space="0" w:color="0070C0"/>
          <w:bottom w:val="dotted" w:sz="18" w:space="0" w:color="0070C0"/>
          <w:right w:val="dotted" w:sz="18" w:space="0" w:color="0070C0"/>
          <w:insideH w:val="dotted" w:sz="18" w:space="0" w:color="0070C0"/>
          <w:insideV w:val="dotted" w:sz="18" w:space="0" w:color="0070C0"/>
        </w:tblBorders>
        <w:tblLayout w:type="fixed"/>
        <w:tblLook w:val="0400" w:firstRow="0" w:lastRow="0" w:firstColumn="0" w:lastColumn="0" w:noHBand="0" w:noVBand="1"/>
      </w:tblPr>
      <w:tblGrid>
        <w:gridCol w:w="9166"/>
      </w:tblGrid>
      <w:tr w:rsidR="00CC095B">
        <w:trPr>
          <w:jc w:val="center"/>
        </w:trPr>
        <w:tc>
          <w:tcPr>
            <w:tcW w:w="9166" w:type="dxa"/>
            <w:shd w:val="clear" w:color="auto" w:fill="EFFFFF"/>
          </w:tcPr>
          <w:p w:rsidR="00CC095B" w:rsidRDefault="00B66990">
            <w:pPr>
              <w:spacing w:before="120" w:after="0" w:line="240" w:lineRule="auto"/>
              <w:jc w:val="both"/>
              <w:rPr>
                <w:b/>
                <w:i/>
                <w:color w:val="0070C0"/>
              </w:rPr>
            </w:pPr>
            <w:r>
              <w:rPr>
                <w:b/>
                <w:i/>
                <w:color w:val="0070C0"/>
              </w:rPr>
              <w:t>Полезни определения</w:t>
            </w:r>
          </w:p>
          <w:p w:rsidR="00CC095B" w:rsidRDefault="00B66990">
            <w:pPr>
              <w:numPr>
                <w:ilvl w:val="0"/>
                <w:numId w:val="41"/>
              </w:numPr>
              <w:spacing w:before="120" w:line="240" w:lineRule="auto"/>
              <w:ind w:left="246" w:hanging="246"/>
              <w:jc w:val="both"/>
            </w:pPr>
            <w:r>
              <w:rPr>
                <w:b/>
                <w:i/>
                <w:u w:val="single"/>
              </w:rPr>
              <w:t>Автоматична дозираща система:</w:t>
            </w:r>
            <w:r>
              <w:t xml:space="preserve"> система, която автоматично дозира детергентите в пералните или съдомиялните машини, като винаги дозира еднакво количество по едно и също време (според програмата), с което подобрява качеството на измиването.  </w:t>
            </w:r>
          </w:p>
        </w:tc>
      </w:tr>
    </w:tbl>
    <w:p w:rsidR="00CC095B" w:rsidRDefault="00CC095B">
      <w:pPr>
        <w:spacing w:line="240" w:lineRule="auto"/>
        <w:jc w:val="both"/>
      </w:pPr>
    </w:p>
    <w:p w:rsidR="00C77F7A" w:rsidRDefault="00C77F7A">
      <w:pPr>
        <w:pStyle w:val="Heading2"/>
        <w:spacing w:line="240" w:lineRule="auto"/>
        <w:rPr>
          <w:color w:val="0070C0"/>
        </w:rPr>
      </w:pPr>
      <w:bookmarkStart w:id="105" w:name="_279ka65" w:colFirst="0" w:colLast="0"/>
      <w:bookmarkEnd w:id="105"/>
    </w:p>
    <w:p w:rsidR="00CC095B" w:rsidRDefault="00B66990">
      <w:pPr>
        <w:pStyle w:val="Heading2"/>
        <w:spacing w:line="240" w:lineRule="auto"/>
        <w:rPr>
          <w:color w:val="0070C0"/>
        </w:rPr>
      </w:pPr>
      <w:r>
        <w:rPr>
          <w:color w:val="0070C0"/>
        </w:rPr>
        <w:lastRenderedPageBreak/>
        <w:t>Критерий 47 – Оптимизирано управление на басейни (до 2,5 точки)</w:t>
      </w:r>
    </w:p>
    <w:tbl>
      <w:tblPr>
        <w:tblStyle w:val="afffff6"/>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numPr>
                <w:ilvl w:val="0"/>
                <w:numId w:val="31"/>
              </w:numPr>
              <w:pBdr>
                <w:top w:val="nil"/>
                <w:left w:val="nil"/>
                <w:bottom w:val="nil"/>
                <w:right w:val="nil"/>
                <w:between w:val="nil"/>
              </w:pBdr>
              <w:spacing w:after="0" w:line="240" w:lineRule="auto"/>
              <w:jc w:val="both"/>
            </w:pPr>
            <w:r>
              <w:rPr>
                <w:color w:val="000000"/>
              </w:rPr>
              <w:t>Подгряваните плувни басейни и външните джакузи трябва да се покриват през нощта. Пълните плувни басейни, които не се подгряват, и външните джакузи трябва да се покриват, когато не се използват за повече от един ден, с цел намаляване на изпарението (1 точка).</w:t>
            </w:r>
          </w:p>
          <w:p w:rsidR="00CC095B" w:rsidRDefault="00B66990">
            <w:pPr>
              <w:numPr>
                <w:ilvl w:val="0"/>
                <w:numId w:val="31"/>
              </w:numPr>
              <w:pBdr>
                <w:top w:val="nil"/>
                <w:left w:val="nil"/>
                <w:bottom w:val="nil"/>
                <w:right w:val="nil"/>
                <w:between w:val="nil"/>
              </w:pBdr>
              <w:spacing w:line="240" w:lineRule="auto"/>
              <w:jc w:val="both"/>
            </w:pPr>
            <w:r>
              <w:rPr>
                <w:color w:val="000000"/>
              </w:rPr>
              <w:t>Плувните басейни и външните джакузи трябва да са оборудвани с автоматична система, която оптимизира потреблението на хлор чрез оптимизиране на дозирането, или да използват методи за допълнителна дезинфекция като озониране и третиране с ултравиолетова светлина (0,5 точки), или трябва да са от естествен тип, който включва естествени растителни системи за филтрация, за да се постигне пречистване на водата до необходимите хигиенни норми (1,5 точки).</w:t>
            </w:r>
          </w:p>
          <w:p w:rsidR="00CC095B" w:rsidRDefault="00B66990">
            <w:pPr>
              <w:spacing w:line="240" w:lineRule="auto"/>
              <w:jc w:val="both"/>
              <w:rPr>
                <w:b/>
                <w:i/>
              </w:rPr>
            </w:pPr>
            <w:r>
              <w:rPr>
                <w:b/>
                <w:i/>
              </w:rPr>
              <w:t>Оценка и проверка</w:t>
            </w:r>
          </w:p>
          <w:p w:rsidR="00CC095B" w:rsidRDefault="00B66990">
            <w:pPr>
              <w:spacing w:line="240" w:lineRule="auto"/>
              <w:jc w:val="both"/>
            </w:pPr>
            <w:r>
              <w:t>Заявителят представя подробно описание на начина, по който обектът за туристическо настаняване изпълнява този критерий, заедно с подходящата подкрепяща документация (напр. снимки на покривалата, на автоматичните дозиращи системи или типа на басейна, документирана процедура за използване на автоматичните дозиращи системи).</w:t>
            </w:r>
          </w:p>
        </w:tc>
      </w:tr>
    </w:tbl>
    <w:p w:rsidR="00CC095B" w:rsidRDefault="00CC095B">
      <w:pPr>
        <w:spacing w:line="240" w:lineRule="auto"/>
      </w:pPr>
    </w:p>
    <w:p w:rsidR="00CC095B" w:rsidRDefault="00B66990">
      <w:pPr>
        <w:spacing w:line="240" w:lineRule="auto"/>
      </w:pPr>
      <w:r>
        <w:rPr>
          <w:noProof/>
        </w:rPr>
        <w:drawing>
          <wp:inline distT="0" distB="0" distL="0" distR="0">
            <wp:extent cx="259080" cy="231775"/>
            <wp:effectExtent l="0" t="0" r="0" b="0"/>
            <wp:docPr id="93"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Критерият е приложим към плувни басейни и външни джакузи.</w:t>
      </w:r>
      <w:r>
        <w:t xml:space="preserve"> </w:t>
      </w:r>
    </w:p>
    <w:p w:rsidR="00CC095B" w:rsidRDefault="00B66990">
      <w:pPr>
        <w:spacing w:line="240" w:lineRule="auto"/>
        <w:rPr>
          <w:b/>
          <w:color w:val="948A54"/>
        </w:rPr>
      </w:pPr>
      <w:r>
        <w:rPr>
          <w:b/>
          <w:noProof/>
          <w:color w:val="948A54"/>
        </w:rPr>
        <mc:AlternateContent>
          <mc:Choice Requires="wpg">
            <w:drawing>
              <wp:inline distT="0" distB="0" distL="0" distR="0">
                <wp:extent cx="5719445" cy="3504234"/>
                <wp:effectExtent l="0" t="0" r="0" b="0"/>
                <wp:docPr id="75" name="Group 75"/>
                <wp:cNvGraphicFramePr/>
                <a:graphic xmlns:a="http://schemas.openxmlformats.org/drawingml/2006/main">
                  <a:graphicData uri="http://schemas.microsoft.com/office/word/2010/wordprocessingGroup">
                    <wpg:wgp>
                      <wpg:cNvGrpSpPr/>
                      <wpg:grpSpPr>
                        <a:xfrm>
                          <a:off x="0" y="0"/>
                          <a:ext cx="5719445" cy="3504234"/>
                          <a:chOff x="2502153" y="2039465"/>
                          <a:chExt cx="5687695" cy="3481070"/>
                        </a:xfrm>
                      </wpg:grpSpPr>
                      <wps:wsp>
                        <wps:cNvPr id="79" name="Rounded Rectangle 79"/>
                        <wps:cNvSpPr/>
                        <wps:spPr>
                          <a:xfrm>
                            <a:off x="2502153" y="2039465"/>
                            <a:ext cx="5687695" cy="3481070"/>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line="275" w:lineRule="auto"/>
                                <w:jc w:val="both"/>
                                <w:textDirection w:val="btLr"/>
                              </w:pPr>
                              <w:r>
                                <w:rPr>
                                  <w:color w:val="000000"/>
                                </w:rPr>
                                <w:t xml:space="preserve"> </w:t>
                              </w:r>
                              <w:r>
                                <w:rPr>
                                  <w:b/>
                                  <w:color w:val="000000"/>
                                </w:rPr>
                                <w:t>Ключови елементи от критерий 47:</w:t>
                              </w:r>
                            </w:p>
                            <w:p w:rsidR="00CA6225" w:rsidRDefault="00CA6225">
                              <w:pPr>
                                <w:spacing w:line="275" w:lineRule="auto"/>
                                <w:jc w:val="both"/>
                                <w:textDirection w:val="btLr"/>
                              </w:pPr>
                            </w:p>
                            <w:p w:rsidR="00CA6225" w:rsidRDefault="00CA6225">
                              <w:pPr>
                                <w:spacing w:line="275" w:lineRule="auto"/>
                                <w:jc w:val="both"/>
                                <w:textDirection w:val="btLr"/>
                              </w:pPr>
                            </w:p>
                            <w:p w:rsidR="00CA6225" w:rsidRDefault="00CA6225">
                              <w:pPr>
                                <w:spacing w:line="275" w:lineRule="auto"/>
                                <w:ind w:firstLine="720"/>
                                <w:jc w:val="both"/>
                                <w:textDirection w:val="btLr"/>
                              </w:pPr>
                            </w:p>
                            <w:p w:rsidR="00CA6225" w:rsidRDefault="00CA6225">
                              <w:pPr>
                                <w:spacing w:line="275" w:lineRule="auto"/>
                                <w:jc w:val="both"/>
                                <w:textDirection w:val="btLr"/>
                              </w:pPr>
                              <w:r>
                                <w:rPr>
                                  <w:color w:val="000000"/>
                                </w:rPr>
                                <w:tab/>
                              </w:r>
                            </w:p>
                            <w:p w:rsidR="00CA6225" w:rsidRDefault="00CA6225">
                              <w:pPr>
                                <w:spacing w:line="275" w:lineRule="auto"/>
                                <w:jc w:val="both"/>
                                <w:textDirection w:val="btLr"/>
                              </w:pPr>
                            </w:p>
                            <w:p w:rsidR="00CA6225" w:rsidRDefault="00CA6225">
                              <w:pPr>
                                <w:spacing w:line="275" w:lineRule="auto"/>
                                <w:jc w:val="both"/>
                                <w:textDirection w:val="btLr"/>
                              </w:pPr>
                            </w:p>
                            <w:p w:rsidR="00CA6225" w:rsidRDefault="00CA6225">
                              <w:pPr>
                                <w:spacing w:line="275" w:lineRule="auto"/>
                                <w:jc w:val="both"/>
                                <w:textDirection w:val="btLr"/>
                              </w:pPr>
                            </w:p>
                            <w:p w:rsidR="00CA6225" w:rsidRDefault="00CA6225">
                              <w:pPr>
                                <w:spacing w:line="275" w:lineRule="auto"/>
                                <w:jc w:val="both"/>
                                <w:textDirection w:val="btLr"/>
                              </w:pPr>
                            </w:p>
                            <w:p w:rsidR="00CA6225" w:rsidRDefault="00CA6225">
                              <w:pPr>
                                <w:spacing w:line="275" w:lineRule="auto"/>
                                <w:ind w:firstLine="720"/>
                                <w:jc w:val="both"/>
                                <w:textDirection w:val="btLr"/>
                              </w:pPr>
                              <w:r>
                                <w:rPr>
                                  <w:i/>
                                  <w:color w:val="000000"/>
                                </w:rPr>
                                <w:t>Управление на плувни басейни: методи на дезинфекция</w:t>
                              </w:r>
                              <w:r>
                                <w:rPr>
                                  <w:color w:val="000000"/>
                                </w:rPr>
                                <w:t>: Раздел C47.1.</w:t>
                              </w:r>
                            </w:p>
                          </w:txbxContent>
                        </wps:txbx>
                        <wps:bodyPr spcFirstLastPara="1" wrap="square" lIns="0" tIns="0" rIns="0" bIns="0" anchor="t" anchorCtr="0">
                          <a:noAutofit/>
                        </wps:bodyPr>
                      </wps:wsp>
                      <pic:pic xmlns:pic="http://schemas.openxmlformats.org/drawingml/2006/picture">
                        <pic:nvPicPr>
                          <pic:cNvPr id="80" name="Shape 11"/>
                          <pic:cNvPicPr preferRelativeResize="0"/>
                        </pic:nvPicPr>
                        <pic:blipFill>
                          <a:blip r:embed="rId85">
                            <a:alphaModFix/>
                          </a:blip>
                          <a:stretch>
                            <a:fillRect/>
                          </a:stretch>
                        </pic:blipFill>
                        <pic:spPr>
                          <a:xfrm>
                            <a:off x="3196550" y="2566788"/>
                            <a:ext cx="4298900" cy="2153825"/>
                          </a:xfrm>
                          <a:prstGeom prst="rect">
                            <a:avLst/>
                          </a:prstGeom>
                          <a:noFill/>
                          <a:ln>
                            <a:noFill/>
                          </a:ln>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75" o:spid="_x0000_s1065" style="width:450.35pt;height:275.9pt;mso-position-horizontal-relative:char;mso-position-vertical-relative:line" coordorigin="25021,20394" coordsize="56876,34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&#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">
                <v:roundrect id="Rounded Rectangle 79" o:spid="_x0000_s1066" style="position:absolute;left:25021;top:20394;width:56877;height:348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" strokecolor="#4f81bd" strokeweight="2.5pt">
                  <v:stroke startarrowwidth="narrow" startarrowlength="short" endarrowwidth="narrow" endarrowlength="short"/>
                  <v:textbox inset="0,0,0,0">
                    <w:txbxContent>
                      <w:p w:rsidR="00CA6225" w:rsidRDefault="00CA6225">
                        <w:pPr>
                          <w:spacing w:line="275" w:lineRule="auto"/>
                          <w:jc w:val="both"/>
                          <w:textDirection w:val="btLr"/>
                        </w:pPr>
                        <w:r>
                          <w:rPr>
                            <w:color w:val="000000"/>
                          </w:rPr>
                          <w:t xml:space="preserve"> </w:t>
                        </w:r>
                        <w:r>
                          <w:rPr>
                            <w:b/>
                            <w:color w:val="000000"/>
                          </w:rPr>
                          <w:t>Ключови елементи от критерий 47:</w:t>
                        </w:r>
                      </w:p>
                      <w:p w:rsidR="00CA6225" w:rsidRDefault="00CA6225">
                        <w:pPr>
                          <w:spacing w:line="275" w:lineRule="auto"/>
                          <w:jc w:val="both"/>
                          <w:textDirection w:val="btLr"/>
                        </w:pPr>
                      </w:p>
                      <w:p w:rsidR="00CA6225" w:rsidRDefault="00CA6225">
                        <w:pPr>
                          <w:spacing w:line="275" w:lineRule="auto"/>
                          <w:jc w:val="both"/>
                          <w:textDirection w:val="btLr"/>
                        </w:pPr>
                      </w:p>
                      <w:p w:rsidR="00CA6225" w:rsidRDefault="00CA6225">
                        <w:pPr>
                          <w:spacing w:line="275" w:lineRule="auto"/>
                          <w:ind w:firstLine="720"/>
                          <w:jc w:val="both"/>
                          <w:textDirection w:val="btLr"/>
                        </w:pPr>
                      </w:p>
                      <w:p w:rsidR="00CA6225" w:rsidRDefault="00CA6225">
                        <w:pPr>
                          <w:spacing w:line="275" w:lineRule="auto"/>
                          <w:jc w:val="both"/>
                          <w:textDirection w:val="btLr"/>
                        </w:pPr>
                        <w:r>
                          <w:rPr>
                            <w:color w:val="000000"/>
                          </w:rPr>
                          <w:tab/>
                        </w:r>
                      </w:p>
                      <w:p w:rsidR="00CA6225" w:rsidRDefault="00CA6225">
                        <w:pPr>
                          <w:spacing w:line="275" w:lineRule="auto"/>
                          <w:jc w:val="both"/>
                          <w:textDirection w:val="btLr"/>
                        </w:pPr>
                      </w:p>
                      <w:p w:rsidR="00CA6225" w:rsidRDefault="00CA6225">
                        <w:pPr>
                          <w:spacing w:line="275" w:lineRule="auto"/>
                          <w:jc w:val="both"/>
                          <w:textDirection w:val="btLr"/>
                        </w:pPr>
                      </w:p>
                      <w:p w:rsidR="00CA6225" w:rsidRDefault="00CA6225">
                        <w:pPr>
                          <w:spacing w:line="275" w:lineRule="auto"/>
                          <w:jc w:val="both"/>
                          <w:textDirection w:val="btLr"/>
                        </w:pPr>
                      </w:p>
                      <w:p w:rsidR="00CA6225" w:rsidRDefault="00CA6225">
                        <w:pPr>
                          <w:spacing w:line="275" w:lineRule="auto"/>
                          <w:jc w:val="both"/>
                          <w:textDirection w:val="btLr"/>
                        </w:pPr>
                      </w:p>
                      <w:p w:rsidR="00CA6225" w:rsidRDefault="00CA6225">
                        <w:pPr>
                          <w:spacing w:line="275" w:lineRule="auto"/>
                          <w:ind w:firstLine="720"/>
                          <w:jc w:val="both"/>
                          <w:textDirection w:val="btLr"/>
                        </w:pPr>
                        <w:r>
                          <w:rPr>
                            <w:i/>
                            <w:color w:val="000000"/>
                          </w:rPr>
                          <w:t>Управление на плувни басейни: методи на дезинфекция</w:t>
                        </w:r>
                        <w:r>
                          <w:rPr>
                            <w:color w:val="000000"/>
                          </w:rPr>
                          <w:t>: Раздел C47.1.</w:t>
                        </w:r>
                      </w:p>
                    </w:txbxContent>
                  </v:textbox>
                </v:roundrect>
                <v:shape id="Shape 11" o:spid="_x0000_s1067" type="#_x0000_t75" style="position:absolute;left:31965;top:25667;width:42989;height:215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">
                  <v:imagedata r:id="rId86" o:title=""/>
                </v:shape>
                <w10:anchorlock/>
              </v:group>
            </w:pict>
          </mc:Fallback>
        </mc:AlternateContent>
      </w:r>
    </w:p>
    <w:p w:rsidR="00CC095B" w:rsidRDefault="00B66990">
      <w:pPr>
        <w:pStyle w:val="Heading3"/>
        <w:tabs>
          <w:tab w:val="left" w:pos="993"/>
        </w:tabs>
        <w:spacing w:before="240" w:after="60" w:line="240" w:lineRule="auto"/>
        <w:ind w:left="567" w:firstLine="360"/>
        <w:rPr>
          <w:color w:val="0070C0"/>
          <w:sz w:val="26"/>
          <w:szCs w:val="26"/>
        </w:rPr>
      </w:pPr>
      <w:bookmarkStart w:id="106" w:name="_meukdy" w:colFirst="0" w:colLast="0"/>
      <w:bookmarkEnd w:id="106"/>
      <w:r>
        <w:rPr>
          <w:color w:val="0070C0"/>
          <w:sz w:val="26"/>
          <w:szCs w:val="26"/>
        </w:rPr>
        <w:t>C47.2. Управление на плувни басейни: методи на дезинфекция</w:t>
      </w:r>
    </w:p>
    <w:p w:rsidR="00CC095B" w:rsidRDefault="00B66990">
      <w:pPr>
        <w:spacing w:line="240" w:lineRule="auto"/>
        <w:jc w:val="both"/>
      </w:pPr>
      <w:r>
        <w:t xml:space="preserve">Всички плувни басейни трябва да се дезинфекцират с цел да се намали микробиологичното съдържание на водата. Най-широко използваната методология включва методите на хлорните дезинфектанти. Алтернативи на тази методология са озонирането и третирането с ултравиолетова светлина, </w:t>
      </w:r>
    </w:p>
    <w:p w:rsidR="00CC095B" w:rsidRDefault="00B66990">
      <w:pPr>
        <w:spacing w:line="240" w:lineRule="auto"/>
        <w:jc w:val="both"/>
      </w:pPr>
      <w:r>
        <w:rPr>
          <w:b/>
        </w:rPr>
        <w:lastRenderedPageBreak/>
        <w:t>Озонирането</w:t>
      </w:r>
      <w:r>
        <w:t xml:space="preserve"> е техника на химическо третиране на водата, базирана на вливането на озон във водата. Озонът се използва като дезинфектант и предизвиква инертност у микроорганизмите и намаляване на микрозамърсителите. Основните ползи от озонирането са следните: намаляване на използването на хлор, подобряване на капацитета за филтриране и коагулиране, а използването на вода може да бъде намалено (поради повишаване на качеството на водата),</w:t>
      </w:r>
    </w:p>
    <w:p w:rsidR="00CC095B" w:rsidRDefault="00B66990">
      <w:pPr>
        <w:spacing w:line="240" w:lineRule="auto"/>
        <w:jc w:val="both"/>
      </w:pPr>
      <w:r>
        <w:t xml:space="preserve">Друг метод на третиране, алтернативен на дезинфекцията с хлор, е </w:t>
      </w:r>
      <w:r>
        <w:rPr>
          <w:b/>
        </w:rPr>
        <w:t>третирането с ултравиолетова светлина</w:t>
      </w:r>
      <w:r>
        <w:t xml:space="preserve">, което намалява концентрацията на хлорамини и цялостното използване на хлор. Други ползи от тази техника са: не са необходими допълнителни химикали, малко поддръжка и запазване на pH нивото на водата. </w:t>
      </w:r>
    </w:p>
    <w:p w:rsidR="00CC095B" w:rsidRDefault="00B66990">
      <w:pPr>
        <w:spacing w:line="240" w:lineRule="auto"/>
        <w:jc w:val="both"/>
      </w:pPr>
      <w:r>
        <w:t xml:space="preserve">Най-добрата възможност за оптимизиране на управлението на басейни е използването на </w:t>
      </w:r>
      <w:r>
        <w:rPr>
          <w:b/>
        </w:rPr>
        <w:t>естествена растителна система за филтрация</w:t>
      </w:r>
      <w:r>
        <w:t xml:space="preserve"> без използването на химикали за дезинфекциране на водата. Биологичните филтри и растенията могат да пречистват и почистват водата за къпане.</w:t>
      </w:r>
    </w:p>
    <w:p w:rsidR="00CC095B" w:rsidRDefault="00CC095B">
      <w:pPr>
        <w:spacing w:line="240" w:lineRule="auto"/>
        <w:jc w:val="both"/>
      </w:pPr>
    </w:p>
    <w:p w:rsidR="00CC095B" w:rsidRDefault="00B66990">
      <w:pPr>
        <w:pStyle w:val="Heading2"/>
        <w:spacing w:line="240" w:lineRule="auto"/>
        <w:rPr>
          <w:color w:val="0070C0"/>
        </w:rPr>
      </w:pPr>
      <w:bookmarkStart w:id="107" w:name="_36ei31r" w:colFirst="0" w:colLast="0"/>
      <w:bookmarkEnd w:id="107"/>
      <w:r>
        <w:rPr>
          <w:color w:val="0070C0"/>
        </w:rPr>
        <w:t>Критерий 48 – Рециклиране на дъждовната вода и сивата вода (до 3 точки)</w:t>
      </w:r>
    </w:p>
    <w:tbl>
      <w:tblPr>
        <w:tblStyle w:val="afffff7"/>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pPr>
            <w:r>
              <w:t>Обектът за настаняване трябва да използва следните алтернативни водоизточници за нуждите в обекта за настаняване, различни от санитарните и питейните:</w:t>
            </w:r>
          </w:p>
          <w:p w:rsidR="00CC095B" w:rsidRDefault="00B66990">
            <w:pPr>
              <w:numPr>
                <w:ilvl w:val="0"/>
                <w:numId w:val="40"/>
              </w:numPr>
              <w:pBdr>
                <w:top w:val="nil"/>
                <w:left w:val="nil"/>
                <w:bottom w:val="nil"/>
                <w:right w:val="nil"/>
                <w:between w:val="nil"/>
              </w:pBdr>
              <w:spacing w:after="0" w:line="240" w:lineRule="auto"/>
            </w:pPr>
            <w:r>
              <w:rPr>
                <w:color w:val="000000"/>
              </w:rPr>
              <w:t xml:space="preserve">рециклирана вода или сива вода от пране и/или душове и/или тоалетни мивки (1 точка); </w:t>
            </w:r>
          </w:p>
          <w:p w:rsidR="00CC095B" w:rsidRDefault="00B66990">
            <w:pPr>
              <w:numPr>
                <w:ilvl w:val="0"/>
                <w:numId w:val="40"/>
              </w:numPr>
              <w:pBdr>
                <w:top w:val="nil"/>
                <w:left w:val="nil"/>
                <w:bottom w:val="nil"/>
                <w:right w:val="nil"/>
                <w:between w:val="nil"/>
              </w:pBdr>
              <w:spacing w:after="0" w:line="240" w:lineRule="auto"/>
            </w:pPr>
            <w:r>
              <w:rPr>
                <w:color w:val="000000"/>
              </w:rPr>
              <w:t xml:space="preserve">дъждовна вода от покрива (1 точка); </w:t>
            </w:r>
          </w:p>
          <w:p w:rsidR="00CC095B" w:rsidRDefault="00B66990">
            <w:pPr>
              <w:numPr>
                <w:ilvl w:val="0"/>
                <w:numId w:val="40"/>
              </w:numPr>
              <w:pBdr>
                <w:top w:val="nil"/>
                <w:left w:val="nil"/>
                <w:bottom w:val="nil"/>
                <w:right w:val="nil"/>
                <w:between w:val="nil"/>
              </w:pBdr>
              <w:spacing w:line="240" w:lineRule="auto"/>
            </w:pPr>
            <w:r>
              <w:rPr>
                <w:color w:val="000000"/>
              </w:rPr>
              <w:t>кондензат от системи за ОВК (1 точка).</w:t>
            </w:r>
          </w:p>
          <w:p w:rsidR="00CC095B" w:rsidRDefault="00B66990">
            <w:pPr>
              <w:spacing w:line="240" w:lineRule="auto"/>
              <w:rPr>
                <w:b/>
                <w:i/>
              </w:rPr>
            </w:pPr>
            <w:r>
              <w:rPr>
                <w:b/>
                <w:i/>
              </w:rPr>
              <w:t>Оценка и проверка</w:t>
            </w:r>
          </w:p>
          <w:p w:rsidR="00CC095B" w:rsidRDefault="00B66990">
            <w:pPr>
              <w:spacing w:line="240" w:lineRule="auto"/>
            </w:pPr>
            <w:r>
              <w:t>Заявителят представя подробно описание на начина, по който обектът за туристическо настаняване изпълнява този критерий, заедно със снимки на алтернативната водоразпределителна система и подходящи гаранции, че санитарното и питейното водоснабдяване са напълно отделени.</w:t>
            </w:r>
          </w:p>
        </w:tc>
      </w:tr>
    </w:tbl>
    <w:p w:rsidR="00CC095B" w:rsidRDefault="00CC095B">
      <w:pPr>
        <w:spacing w:line="240" w:lineRule="auto"/>
      </w:pPr>
    </w:p>
    <w:p w:rsidR="00CC095B" w:rsidRDefault="00B66990">
      <w:pPr>
        <w:spacing w:line="240" w:lineRule="auto"/>
        <w:jc w:val="both"/>
      </w:pPr>
      <w:r>
        <w:rPr>
          <w:noProof/>
        </w:rPr>
        <w:drawing>
          <wp:inline distT="0" distB="0" distL="0" distR="0">
            <wp:extent cx="259080" cy="231775"/>
            <wp:effectExtent l="0" t="0" r="0" b="0"/>
            <wp:docPr id="94"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Монтира се система за оползотворяване на водите с цел възстановяване на сивата вода, дъждовната вода или кондензата от системи за ОВК.</w:t>
      </w:r>
      <w:r>
        <w:t xml:space="preserve"> </w:t>
      </w:r>
    </w:p>
    <w:p w:rsidR="00CC095B" w:rsidRDefault="00B66990">
      <w:pPr>
        <w:spacing w:line="240" w:lineRule="auto"/>
        <w:jc w:val="both"/>
      </w:pPr>
      <w:r>
        <w:t xml:space="preserve">За някои приложения на водата не е необходима питейна вода (промиване на тоалетна или напояване). Използването на дъждовна вода и рециклирана вода може да намали търсенето на питейна вода. </w:t>
      </w:r>
    </w:p>
    <w:p w:rsidR="00CC095B" w:rsidRDefault="00B66990">
      <w:pPr>
        <w:numPr>
          <w:ilvl w:val="0"/>
          <w:numId w:val="39"/>
        </w:numPr>
        <w:pBdr>
          <w:top w:val="nil"/>
          <w:left w:val="nil"/>
          <w:bottom w:val="nil"/>
          <w:right w:val="nil"/>
          <w:between w:val="nil"/>
        </w:pBdr>
        <w:spacing w:after="0" w:line="240" w:lineRule="auto"/>
        <w:jc w:val="both"/>
      </w:pPr>
      <w:r>
        <w:rPr>
          <w:color w:val="000000"/>
        </w:rPr>
        <w:t xml:space="preserve">Монтирането на отделна система за оттичане на отпадъчни води за тоалетни и източници на </w:t>
      </w:r>
      <w:r>
        <w:rPr>
          <w:b/>
          <w:color w:val="000000"/>
        </w:rPr>
        <w:t>сиви води</w:t>
      </w:r>
      <w:r>
        <w:rPr>
          <w:color w:val="000000"/>
        </w:rPr>
        <w:t xml:space="preserve"> (душове, мивки, перални машини, кухненски уреди и плувни басейни) дава възможност за събиране и пречистване и на двата вида отпадъчни води поотделно. </w:t>
      </w:r>
    </w:p>
    <w:p w:rsidR="00CC095B" w:rsidRDefault="00B66990">
      <w:pPr>
        <w:numPr>
          <w:ilvl w:val="0"/>
          <w:numId w:val="39"/>
        </w:numPr>
        <w:pBdr>
          <w:top w:val="nil"/>
          <w:left w:val="nil"/>
          <w:bottom w:val="nil"/>
          <w:right w:val="nil"/>
          <w:between w:val="nil"/>
        </w:pBdr>
        <w:spacing w:line="240" w:lineRule="auto"/>
        <w:jc w:val="both"/>
      </w:pPr>
      <w:r>
        <w:rPr>
          <w:b/>
          <w:color w:val="000000"/>
        </w:rPr>
        <w:t xml:space="preserve">Системите за събиране на дъждовна вода </w:t>
      </w:r>
      <w:r>
        <w:rPr>
          <w:color w:val="000000"/>
        </w:rPr>
        <w:t xml:space="preserve">пренасочват дъждовната вода в цистерни, в случай че са монтирани системи за оттичане. Системите за оттичане могат да се инсталират на покриви и на други непропускливи повърхности. </w:t>
      </w:r>
    </w:p>
    <w:p w:rsidR="00CC095B" w:rsidRDefault="00CC095B">
      <w:pPr>
        <w:spacing w:line="240" w:lineRule="auto"/>
        <w:jc w:val="both"/>
      </w:pPr>
    </w:p>
    <w:tbl>
      <w:tblPr>
        <w:tblStyle w:val="afffff8"/>
        <w:tblW w:w="9166" w:type="dxa"/>
        <w:jc w:val="center"/>
        <w:tblBorders>
          <w:top w:val="dotted" w:sz="18" w:space="0" w:color="0070C0"/>
          <w:left w:val="dotted" w:sz="18" w:space="0" w:color="0070C0"/>
          <w:bottom w:val="dotted" w:sz="18" w:space="0" w:color="0070C0"/>
          <w:right w:val="dotted" w:sz="18" w:space="0" w:color="0070C0"/>
          <w:insideH w:val="dotted" w:sz="18" w:space="0" w:color="0070C0"/>
          <w:insideV w:val="dotted" w:sz="18" w:space="0" w:color="0070C0"/>
        </w:tblBorders>
        <w:tblLayout w:type="fixed"/>
        <w:tblLook w:val="0400" w:firstRow="0" w:lastRow="0" w:firstColumn="0" w:lastColumn="0" w:noHBand="0" w:noVBand="1"/>
      </w:tblPr>
      <w:tblGrid>
        <w:gridCol w:w="9166"/>
      </w:tblGrid>
      <w:tr w:rsidR="00CC095B">
        <w:trPr>
          <w:jc w:val="center"/>
        </w:trPr>
        <w:tc>
          <w:tcPr>
            <w:tcW w:w="9166" w:type="dxa"/>
            <w:shd w:val="clear" w:color="auto" w:fill="EFFFFF"/>
          </w:tcPr>
          <w:p w:rsidR="00CC095B" w:rsidRDefault="00B66990">
            <w:pPr>
              <w:spacing w:before="120" w:after="0" w:line="240" w:lineRule="auto"/>
              <w:jc w:val="both"/>
              <w:rPr>
                <w:b/>
                <w:i/>
                <w:color w:val="0070C0"/>
              </w:rPr>
            </w:pPr>
            <w:r>
              <w:rPr>
                <w:b/>
                <w:i/>
                <w:color w:val="0070C0"/>
              </w:rPr>
              <w:t>Определения</w:t>
            </w:r>
          </w:p>
          <w:p w:rsidR="00CC095B" w:rsidRDefault="00B66990">
            <w:pPr>
              <w:numPr>
                <w:ilvl w:val="0"/>
                <w:numId w:val="41"/>
              </w:numPr>
              <w:spacing w:before="120" w:line="240" w:lineRule="auto"/>
              <w:ind w:left="246" w:hanging="246"/>
              <w:jc w:val="both"/>
            </w:pPr>
            <w:r>
              <w:rPr>
                <w:b/>
                <w:i/>
                <w:u w:val="single"/>
              </w:rPr>
              <w:t>Рециклираната вода</w:t>
            </w:r>
            <w:r>
              <w:t xml:space="preserve">, позната още като </w:t>
            </w:r>
            <w:r>
              <w:rPr>
                <w:b/>
                <w:i/>
                <w:u w:val="single"/>
              </w:rPr>
              <w:t>сива вода</w:t>
            </w:r>
            <w:r>
              <w:t xml:space="preserve">, е рециклирана отпадъчна вода от пране, душове и тоалетни и мивки, която е пречиствана и използвана повторно. Сивата вода се събира отделно от черната (вода от тоалетни и кухненски мивки) и се пречиства на място, вместо да бъде изпращана в </w:t>
            </w:r>
            <w:r>
              <w:lastRenderedPageBreak/>
              <w:t>общинското съоръжение за комбинирано пречистване на отпадъчни води. Като цяло пречистването на сива вода на място е сравнително минимално и чрез него НЕ се добива питейна вода. За да се предотврати потреблението, пречистената сива вода често се боядисва и в тоалетните може да бъдат поставени знаци.</w:t>
            </w:r>
          </w:p>
          <w:p w:rsidR="00CC095B" w:rsidRDefault="00B66990">
            <w:pPr>
              <w:numPr>
                <w:ilvl w:val="0"/>
                <w:numId w:val="41"/>
              </w:numPr>
              <w:spacing w:before="120" w:line="240" w:lineRule="auto"/>
              <w:ind w:left="246" w:hanging="246"/>
              <w:jc w:val="both"/>
            </w:pPr>
            <w:r>
              <w:rPr>
                <w:b/>
                <w:i/>
                <w:u w:val="single"/>
              </w:rPr>
              <w:t>Дъждовната вода</w:t>
            </w:r>
            <w:r>
              <w:t xml:space="preserve"> може да се събира чрез системи на покрива или под земята, които отвеждат водата в цистерна за използване по-късно.</w:t>
            </w:r>
          </w:p>
          <w:p w:rsidR="00CC095B" w:rsidRDefault="00B66990">
            <w:pPr>
              <w:numPr>
                <w:ilvl w:val="0"/>
                <w:numId w:val="41"/>
              </w:numPr>
              <w:spacing w:before="120" w:line="240" w:lineRule="auto"/>
              <w:ind w:left="246" w:hanging="246"/>
              <w:jc w:val="both"/>
            </w:pPr>
            <w:r>
              <w:rPr>
                <w:b/>
                <w:i/>
                <w:u w:val="single"/>
              </w:rPr>
              <w:t>Кондензатът</w:t>
            </w:r>
            <w:r>
              <w:t xml:space="preserve"> се генерира като вторичен продукт от системи за ОВК при охлаждане на въздух или вода.</w:t>
            </w:r>
          </w:p>
        </w:tc>
      </w:tr>
    </w:tbl>
    <w:p w:rsidR="00CC095B" w:rsidRDefault="00CC095B">
      <w:pPr>
        <w:spacing w:line="240" w:lineRule="auto"/>
      </w:pPr>
    </w:p>
    <w:p w:rsidR="00CC095B" w:rsidRDefault="00B66990">
      <w:pPr>
        <w:pStyle w:val="Heading2"/>
        <w:spacing w:line="240" w:lineRule="auto"/>
        <w:rPr>
          <w:color w:val="0070C0"/>
        </w:rPr>
      </w:pPr>
      <w:bookmarkStart w:id="108" w:name="_1ljsd9k" w:colFirst="0" w:colLast="0"/>
      <w:bookmarkEnd w:id="108"/>
      <w:r>
        <w:rPr>
          <w:color w:val="0070C0"/>
        </w:rPr>
        <w:t>Критерий 49 – Ефикасно напояване (1,5 точки)</w:t>
      </w:r>
    </w:p>
    <w:p w:rsidR="00CC095B" w:rsidRDefault="00B66990">
      <w:pPr>
        <w:spacing w:line="240" w:lineRule="auto"/>
        <w:rPr>
          <w:b/>
          <w:color w:val="948A54"/>
        </w:rPr>
      </w:pPr>
      <w:r>
        <w:rPr>
          <w:b/>
          <w:noProof/>
          <w:color w:val="948A54"/>
        </w:rPr>
        <w:drawing>
          <wp:inline distT="0" distB="0" distL="0" distR="0">
            <wp:extent cx="259080" cy="231775"/>
            <wp:effectExtent l="0" t="0" r="0" b="0"/>
            <wp:docPr id="86"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Потреблението на вода за напояване следва да се сведе до минимум.</w:t>
      </w:r>
    </w:p>
    <w:p w:rsidR="00CC095B" w:rsidRDefault="00CC095B">
      <w:pPr>
        <w:spacing w:line="240" w:lineRule="auto"/>
        <w:rPr>
          <w:b/>
          <w:color w:val="948A54"/>
        </w:rPr>
      </w:pPr>
    </w:p>
    <w:p w:rsidR="00CC095B" w:rsidRDefault="00B66990">
      <w:pPr>
        <w:pStyle w:val="Heading2"/>
        <w:spacing w:line="240" w:lineRule="auto"/>
        <w:rPr>
          <w:color w:val="0070C0"/>
        </w:rPr>
      </w:pPr>
      <w:bookmarkStart w:id="109" w:name="_45jfvxd" w:colFirst="0" w:colLast="0"/>
      <w:bookmarkEnd w:id="109"/>
      <w:r>
        <w:rPr>
          <w:color w:val="0070C0"/>
        </w:rPr>
        <w:t>Критерий 50 – Местни или неинвазивни чужди растителни видове, използвани за външни насаждения (до 2 точки)</w:t>
      </w:r>
    </w:p>
    <w:tbl>
      <w:tblPr>
        <w:tblStyle w:val="afffff9"/>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pPr>
            <w:r>
              <w:t>По време на срока на валидност на екомаркировката на ЕС, растителността във външните зони, включително евентуалната водна растителност, трябва да се състои от местни и/или неинвазивни чужди видове:</w:t>
            </w:r>
          </w:p>
          <w:p w:rsidR="00CC095B" w:rsidRDefault="00B66990">
            <w:pPr>
              <w:numPr>
                <w:ilvl w:val="0"/>
                <w:numId w:val="26"/>
              </w:numPr>
              <w:pBdr>
                <w:top w:val="nil"/>
                <w:left w:val="nil"/>
                <w:bottom w:val="nil"/>
                <w:right w:val="nil"/>
                <w:between w:val="nil"/>
              </w:pBdr>
              <w:spacing w:after="0" w:line="240" w:lineRule="auto"/>
              <w:jc w:val="both"/>
            </w:pPr>
            <w:r>
              <w:rPr>
                <w:color w:val="000000"/>
              </w:rPr>
              <w:t>отсъствие на инвазивни чужди видове, които засягат Съюза (0,5 точки) (други инвазивни чужди видове могат да присъстват),</w:t>
            </w:r>
          </w:p>
          <w:p w:rsidR="00CC095B" w:rsidRDefault="00B66990">
            <w:pPr>
              <w:numPr>
                <w:ilvl w:val="0"/>
                <w:numId w:val="26"/>
              </w:numPr>
              <w:pBdr>
                <w:top w:val="nil"/>
                <w:left w:val="nil"/>
                <w:bottom w:val="nil"/>
                <w:right w:val="nil"/>
                <w:between w:val="nil"/>
              </w:pBdr>
              <w:spacing w:after="0" w:line="240" w:lineRule="auto"/>
              <w:jc w:val="both"/>
            </w:pPr>
            <w:r>
              <w:rPr>
                <w:color w:val="000000"/>
              </w:rPr>
              <w:t>единствено неинвазивни чужди видове (1 точка),</w:t>
            </w:r>
          </w:p>
          <w:p w:rsidR="00CC095B" w:rsidRDefault="00B66990">
            <w:pPr>
              <w:numPr>
                <w:ilvl w:val="0"/>
                <w:numId w:val="26"/>
              </w:numPr>
              <w:pBdr>
                <w:top w:val="nil"/>
                <w:left w:val="nil"/>
                <w:bottom w:val="nil"/>
                <w:right w:val="nil"/>
                <w:between w:val="nil"/>
              </w:pBdr>
              <w:spacing w:after="0" w:line="240" w:lineRule="auto"/>
              <w:jc w:val="both"/>
            </w:pPr>
            <w:r>
              <w:rPr>
                <w:color w:val="000000"/>
              </w:rPr>
              <w:t>местни и/или неинвазивни чужди видове (1,5 точки),</w:t>
            </w:r>
          </w:p>
          <w:p w:rsidR="00CC095B" w:rsidRDefault="00B66990">
            <w:pPr>
              <w:numPr>
                <w:ilvl w:val="0"/>
                <w:numId w:val="26"/>
              </w:numPr>
              <w:pBdr>
                <w:top w:val="nil"/>
                <w:left w:val="nil"/>
                <w:bottom w:val="nil"/>
                <w:right w:val="nil"/>
                <w:between w:val="nil"/>
              </w:pBdr>
              <w:spacing w:line="240" w:lineRule="auto"/>
              <w:jc w:val="both"/>
            </w:pPr>
            <w:r>
              <w:rPr>
                <w:color w:val="000000"/>
              </w:rPr>
              <w:t>единствено местни видове (2 точки).</w:t>
            </w:r>
          </w:p>
          <w:p w:rsidR="00CC095B" w:rsidRDefault="00B66990">
            <w:pPr>
              <w:spacing w:line="240" w:lineRule="auto"/>
              <w:jc w:val="both"/>
            </w:pPr>
            <w:r>
              <w:t>За целите на настоящата екомаркировка на ЕС местни видове означава растителни видове, които се намират в региона по естествен път.</w:t>
            </w:r>
          </w:p>
          <w:p w:rsidR="00CC095B" w:rsidRDefault="00B66990">
            <w:pPr>
              <w:spacing w:line="240" w:lineRule="auto"/>
              <w:jc w:val="both"/>
            </w:pPr>
            <w:r>
              <w:t>За целите на настоящата екомаркировка на ЕС неинвазивни видове означава растителни видове, които не се намират в региона по естествен път и за които няма доказателства, че лесно се възпроизвеждат, установяват и разпространяват, или че могат да имат отрицателно въздействие върху местното биологично разнообразие.</w:t>
            </w:r>
          </w:p>
          <w:p w:rsidR="00CC095B" w:rsidRDefault="00B66990">
            <w:pPr>
              <w:spacing w:line="240" w:lineRule="auto"/>
              <w:jc w:val="both"/>
              <w:rPr>
                <w:b/>
              </w:rPr>
            </w:pPr>
            <w:r>
              <w:t>Засаждането на външните зони трябва да изключва инвазивните чужди видове, които засягат Съюза, по смисъла на член 3, параграф 3 от Регламент (ЕС) № 1143/2014 на Европейския парламент и на Съвета</w:t>
            </w:r>
            <w:r>
              <w:rPr>
                <w:vertAlign w:val="superscript"/>
              </w:rPr>
              <w:footnoteReference w:id="51"/>
            </w:r>
            <w:r>
              <w:t>.</w:t>
            </w:r>
          </w:p>
          <w:p w:rsidR="00CC095B" w:rsidRDefault="00B66990">
            <w:pPr>
              <w:spacing w:line="240" w:lineRule="auto"/>
              <w:jc w:val="both"/>
              <w:rPr>
                <w:b/>
                <w:i/>
              </w:rPr>
            </w:pPr>
            <w:r>
              <w:rPr>
                <w:b/>
                <w:i/>
              </w:rPr>
              <w:t>Оценка и проверка</w:t>
            </w:r>
          </w:p>
          <w:p w:rsidR="00CC095B" w:rsidRDefault="00B66990">
            <w:pPr>
              <w:spacing w:line="240" w:lineRule="auto"/>
              <w:jc w:val="both"/>
              <w:rPr>
                <w:b/>
                <w:sz w:val="24"/>
                <w:szCs w:val="24"/>
              </w:rPr>
            </w:pPr>
            <w:r>
              <w:t>Заявителят представя съответните спецификации за това по какъв начин обектът за туристическо настаняване изпълнява този критерий, заедно с подходящата подкрепяща документация от експерт.</w:t>
            </w:r>
          </w:p>
        </w:tc>
      </w:tr>
    </w:tbl>
    <w:p w:rsidR="00CC095B" w:rsidRDefault="00CC095B" w:rsidP="00913178">
      <w:pPr>
        <w:spacing w:after="0" w:line="240" w:lineRule="auto"/>
      </w:pPr>
    </w:p>
    <w:tbl>
      <w:tblPr>
        <w:tblStyle w:val="afffffa"/>
        <w:tblW w:w="9284" w:type="dxa"/>
        <w:jc w:val="center"/>
        <w:tblBorders>
          <w:top w:val="dotted" w:sz="18" w:space="0" w:color="0070C0"/>
          <w:left w:val="dotted" w:sz="18" w:space="0" w:color="0070C0"/>
          <w:bottom w:val="dotted" w:sz="18" w:space="0" w:color="0070C0"/>
          <w:right w:val="dotted" w:sz="18" w:space="0" w:color="0070C0"/>
          <w:insideH w:val="dotted" w:sz="18" w:space="0" w:color="0070C0"/>
          <w:insideV w:val="dotted" w:sz="18" w:space="0" w:color="0070C0"/>
        </w:tblBorders>
        <w:tblLayout w:type="fixed"/>
        <w:tblLook w:val="0400" w:firstRow="0" w:lastRow="0" w:firstColumn="0" w:lastColumn="0" w:noHBand="0" w:noVBand="1"/>
      </w:tblPr>
      <w:tblGrid>
        <w:gridCol w:w="9284"/>
      </w:tblGrid>
      <w:tr w:rsidR="00CC095B" w:rsidTr="00913178">
        <w:trPr>
          <w:trHeight w:val="6393"/>
          <w:jc w:val="center"/>
        </w:trPr>
        <w:tc>
          <w:tcPr>
            <w:tcW w:w="9284" w:type="dxa"/>
            <w:shd w:val="clear" w:color="auto" w:fill="EFFFFF"/>
          </w:tcPr>
          <w:p w:rsidR="00CC095B" w:rsidRDefault="00B66990">
            <w:pPr>
              <w:spacing w:before="120" w:after="0" w:line="240" w:lineRule="auto"/>
              <w:jc w:val="both"/>
              <w:rPr>
                <w:b/>
                <w:i/>
                <w:color w:val="0070C0"/>
              </w:rPr>
            </w:pPr>
            <w:r>
              <w:rPr>
                <w:b/>
                <w:i/>
                <w:color w:val="0070C0"/>
              </w:rPr>
              <w:lastRenderedPageBreak/>
              <w:t>Определения</w:t>
            </w:r>
          </w:p>
          <w:p w:rsidR="00CC095B" w:rsidRDefault="00B66990">
            <w:pPr>
              <w:numPr>
                <w:ilvl w:val="0"/>
                <w:numId w:val="41"/>
              </w:numPr>
              <w:spacing w:before="120" w:line="240" w:lineRule="auto"/>
              <w:ind w:left="246" w:hanging="246"/>
              <w:jc w:val="both"/>
            </w:pPr>
            <w:r>
              <w:rPr>
                <w:b/>
                <w:i/>
                <w:u w:val="single"/>
              </w:rPr>
              <w:t>Чужди видове</w:t>
            </w:r>
            <w:r>
              <w:t xml:space="preserve"> означава всички живи екземпляри от вид, подвид или по-нисш таксон животни, растения, гъби или микроорганизми, въведени извън техния естествен ареал; това включва всички части, гамети, семена, яйца или пропагули на такива видове, както и всички хибриди, сортове или породи, които биха могли да оцелеят и впоследствие да се размножат.</w:t>
            </w:r>
          </w:p>
          <w:p w:rsidR="00CC095B" w:rsidRDefault="00B66990">
            <w:pPr>
              <w:numPr>
                <w:ilvl w:val="0"/>
                <w:numId w:val="41"/>
              </w:numPr>
              <w:spacing w:before="120" w:line="240" w:lineRule="auto"/>
              <w:ind w:left="246" w:hanging="246"/>
              <w:jc w:val="both"/>
            </w:pPr>
            <w:r>
              <w:rPr>
                <w:b/>
                <w:i/>
                <w:u w:val="single"/>
              </w:rPr>
              <w:t>Инвазивен чужд вид</w:t>
            </w:r>
            <w:r>
              <w:t xml:space="preserve"> означава чужд вид, за който е установено, че въвеждането или разпространението му застрашава или въздейства неблагоприятно върху биологичното разнообразие и свързаните екосистемни услуги. </w:t>
            </w:r>
          </w:p>
          <w:p w:rsidR="00CC095B" w:rsidRDefault="00B66990">
            <w:pPr>
              <w:numPr>
                <w:ilvl w:val="0"/>
                <w:numId w:val="41"/>
              </w:numPr>
              <w:spacing w:before="120" w:after="0" w:line="240" w:lineRule="auto"/>
              <w:ind w:left="246" w:hanging="246"/>
              <w:jc w:val="both"/>
            </w:pPr>
            <w:r>
              <w:rPr>
                <w:b/>
                <w:i/>
                <w:u w:val="single"/>
              </w:rPr>
              <w:t>Инвазивен чужд вид, който засяга Съюза</w:t>
            </w:r>
            <w:r>
              <w:t xml:space="preserve"> означава инвазивен чужд вид, който е включен в списъка на Съюза, защото отговаря на всички изброени по-долу критерии: </w:t>
            </w:r>
          </w:p>
          <w:p w:rsidR="00CC095B" w:rsidRDefault="00B66990">
            <w:pPr>
              <w:numPr>
                <w:ilvl w:val="0"/>
                <w:numId w:val="48"/>
              </w:numPr>
              <w:pBdr>
                <w:top w:val="nil"/>
                <w:left w:val="nil"/>
                <w:bottom w:val="nil"/>
                <w:right w:val="nil"/>
                <w:between w:val="nil"/>
              </w:pBdr>
              <w:spacing w:after="0" w:line="240" w:lineRule="auto"/>
              <w:jc w:val="both"/>
              <w:rPr>
                <w:color w:val="000000"/>
              </w:rPr>
            </w:pPr>
            <w:r>
              <w:rPr>
                <w:color w:val="000000"/>
              </w:rPr>
              <w:t>въз основа на съществуващите научни доказателства е установено, че те са чужди на територията на Съюза, с изключение на най-отдалечените региони;</w:t>
            </w:r>
          </w:p>
          <w:p w:rsidR="00CC095B" w:rsidRDefault="00B66990">
            <w:pPr>
              <w:numPr>
                <w:ilvl w:val="0"/>
                <w:numId w:val="48"/>
              </w:numPr>
              <w:pBdr>
                <w:top w:val="nil"/>
                <w:left w:val="nil"/>
                <w:bottom w:val="nil"/>
                <w:right w:val="nil"/>
                <w:between w:val="nil"/>
              </w:pBdr>
              <w:spacing w:after="0" w:line="240" w:lineRule="auto"/>
              <w:jc w:val="both"/>
              <w:rPr>
                <w:color w:val="000000"/>
              </w:rPr>
            </w:pPr>
            <w:r>
              <w:rPr>
                <w:color w:val="000000"/>
              </w:rPr>
              <w:t>въз основа на съществуващите научни доказателства е установено, че те са в състояние да създадат жизнеспособна популация и да се разпространят в околната среда при съществуващите условия и при предвидими условия, свързани с изменението на климата, в един биогеографски район, който попада в повече от две държави членки или един морски подрегион, с изключение на техните най-отдалечени региони;</w:t>
            </w:r>
          </w:p>
          <w:p w:rsidR="00CC095B" w:rsidRDefault="00B66990">
            <w:pPr>
              <w:numPr>
                <w:ilvl w:val="0"/>
                <w:numId w:val="48"/>
              </w:numPr>
              <w:pBdr>
                <w:top w:val="nil"/>
                <w:left w:val="nil"/>
                <w:bottom w:val="nil"/>
                <w:right w:val="nil"/>
                <w:between w:val="nil"/>
              </w:pBdr>
              <w:spacing w:after="0" w:line="240" w:lineRule="auto"/>
              <w:jc w:val="both"/>
              <w:rPr>
                <w:color w:val="000000"/>
              </w:rPr>
            </w:pPr>
            <w:r>
              <w:rPr>
                <w:color w:val="000000"/>
              </w:rPr>
              <w:t>предвид съществуващите научни доказателства е вероятно да имат значително неблагоприятно въздействие върху биологичното разнообразие или върху свързаните екосистемни услуги и също така могат да имат неблагоприятно въздействие върху човешкото здраве или икономиката;</w:t>
            </w:r>
          </w:p>
          <w:p w:rsidR="00CC095B" w:rsidRDefault="00B66990">
            <w:pPr>
              <w:numPr>
                <w:ilvl w:val="0"/>
                <w:numId w:val="48"/>
              </w:numPr>
              <w:pBdr>
                <w:top w:val="nil"/>
                <w:left w:val="nil"/>
                <w:bottom w:val="nil"/>
                <w:right w:val="nil"/>
                <w:between w:val="nil"/>
              </w:pBdr>
              <w:spacing w:after="0" w:line="240" w:lineRule="auto"/>
              <w:jc w:val="both"/>
              <w:rPr>
                <w:color w:val="000000"/>
              </w:rPr>
            </w:pPr>
            <w:r>
              <w:rPr>
                <w:color w:val="000000"/>
              </w:rPr>
              <w:t>чрез оценка на риска, извършена в съответствие с член 5, параграф 1, е доказано, че се изискват съгласувани действия на равнището на Съюза, за да се предотвратят тяхното въвеждане, установяване или разпространение;</w:t>
            </w:r>
          </w:p>
          <w:p w:rsidR="00CC095B" w:rsidRDefault="00B66990">
            <w:pPr>
              <w:numPr>
                <w:ilvl w:val="0"/>
                <w:numId w:val="48"/>
              </w:numPr>
              <w:pBdr>
                <w:top w:val="nil"/>
                <w:left w:val="nil"/>
                <w:bottom w:val="nil"/>
                <w:right w:val="nil"/>
                <w:between w:val="nil"/>
              </w:pBdr>
              <w:spacing w:line="240" w:lineRule="auto"/>
              <w:jc w:val="both"/>
              <w:rPr>
                <w:color w:val="000000"/>
              </w:rPr>
            </w:pPr>
            <w:r>
              <w:rPr>
                <w:color w:val="000000"/>
              </w:rPr>
              <w:t>вероятно е включването им в списъка на Съюза ефективно да предотврати, да сведе до минимум или да смекчи тяхното неблагоприятно въздействие.</w:t>
            </w:r>
          </w:p>
        </w:tc>
      </w:tr>
    </w:tbl>
    <w:p w:rsidR="00CC095B" w:rsidRDefault="00CC095B">
      <w:pPr>
        <w:pBdr>
          <w:top w:val="nil"/>
          <w:left w:val="nil"/>
          <w:bottom w:val="nil"/>
          <w:right w:val="nil"/>
          <w:between w:val="nil"/>
        </w:pBdr>
        <w:spacing w:after="0" w:line="240" w:lineRule="auto"/>
        <w:jc w:val="center"/>
        <w:rPr>
          <w:rFonts w:ascii="Corbel" w:eastAsia="Corbel" w:hAnsi="Corbel" w:cs="Corbel"/>
          <w:color w:val="0070C0"/>
          <w:sz w:val="18"/>
          <w:szCs w:val="18"/>
        </w:rPr>
      </w:pPr>
    </w:p>
    <w:p w:rsidR="00CC095B" w:rsidRDefault="00B66990">
      <w:pPr>
        <w:spacing w:line="240" w:lineRule="auto"/>
        <w:rPr>
          <w:b/>
          <w:color w:val="948A54"/>
        </w:rPr>
      </w:pPr>
      <w:r>
        <w:rPr>
          <w:b/>
          <w:noProof/>
          <w:color w:val="948A54"/>
        </w:rPr>
        <w:drawing>
          <wp:inline distT="0" distB="0" distL="0" distR="0">
            <wp:extent cx="259080" cy="231775"/>
            <wp:effectExtent l="0" t="0" r="0" b="0"/>
            <wp:docPr id="87"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b/>
          <w:color w:val="948A54"/>
        </w:rPr>
        <w:t xml:space="preserve"> Инвазивните чужди видове, които засягат Съюза, не се допускат и се присъждат точки за местна и неинвазивна растителност.</w:t>
      </w:r>
    </w:p>
    <w:p w:rsidR="00CC095B" w:rsidRDefault="00B66990">
      <w:pPr>
        <w:spacing w:line="240" w:lineRule="auto"/>
        <w:jc w:val="both"/>
      </w:pPr>
      <w:r>
        <w:t xml:space="preserve">Важно е да се получи информация от експерт (напр. лесничей) относно местните видове, както и подвидовете и/или сортовете, за да се признаят и разберат аспектите на биологичното разнообразие на обекта за туристическо настаняване и заобикалящия район, така че да се определят видовете местни и неместни външни растения. Това е важно за нуждите на видовете (нужда от слънце, вода и нутриенти, предпочитани климатични условия и видове почва, и др.). </w:t>
      </w:r>
    </w:p>
    <w:p w:rsidR="00CC095B" w:rsidRDefault="00B66990">
      <w:pPr>
        <w:spacing w:after="0" w:line="240" w:lineRule="auto"/>
        <w:jc w:val="center"/>
        <w:rPr>
          <w:rFonts w:ascii="Corbel" w:eastAsia="Corbel" w:hAnsi="Corbel" w:cs="Corbel"/>
          <w:color w:val="0070C0"/>
          <w:sz w:val="18"/>
          <w:szCs w:val="18"/>
        </w:rPr>
      </w:pPr>
      <w:r>
        <w:rPr>
          <w:rFonts w:ascii="Corbel" w:eastAsia="Corbel" w:hAnsi="Corbel" w:cs="Corbel"/>
          <w:color w:val="0070C0"/>
          <w:sz w:val="18"/>
          <w:szCs w:val="18"/>
        </w:rPr>
        <w:t>Таблица 12. Списък с инвазивни чужди видове, които засягат Съюза</w:t>
      </w:r>
      <w:r>
        <w:rPr>
          <w:rFonts w:ascii="Corbel" w:eastAsia="Corbel" w:hAnsi="Corbel" w:cs="Corbel"/>
          <w:vertAlign w:val="superscript"/>
        </w:rPr>
        <w:footnoteReference w:id="52"/>
      </w:r>
    </w:p>
    <w:tbl>
      <w:tblPr>
        <w:tblStyle w:val="afffffb"/>
        <w:tblW w:w="5135"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5135"/>
      </w:tblGrid>
      <w:tr w:rsidR="00CC095B">
        <w:trPr>
          <w:trHeight w:val="340"/>
          <w:jc w:val="center"/>
        </w:trPr>
        <w:tc>
          <w:tcPr>
            <w:tcW w:w="5135" w:type="dxa"/>
            <w:tcBorders>
              <w:top w:val="single" w:sz="4" w:space="0" w:color="000000"/>
              <w:left w:val="single" w:sz="4" w:space="0" w:color="000000"/>
              <w:bottom w:val="single" w:sz="4" w:space="0" w:color="000000"/>
              <w:right w:val="single" w:sz="4" w:space="0" w:color="000000"/>
            </w:tcBorders>
            <w:shd w:val="clear" w:color="auto" w:fill="FFFFFF"/>
            <w:tcMar>
              <w:top w:w="25" w:type="dxa"/>
              <w:left w:w="63" w:type="dxa"/>
              <w:bottom w:w="25" w:type="dxa"/>
              <w:right w:w="25" w:type="dxa"/>
            </w:tcMar>
            <w:vAlign w:val="center"/>
          </w:tcPr>
          <w:p w:rsidR="00CC095B" w:rsidRDefault="00B66990">
            <w:pPr>
              <w:spacing w:after="0" w:line="240" w:lineRule="auto"/>
              <w:rPr>
                <w:i/>
                <w:sz w:val="18"/>
                <w:szCs w:val="18"/>
              </w:rPr>
            </w:pPr>
            <w:r>
              <w:rPr>
                <w:b/>
                <w:sz w:val="18"/>
                <w:szCs w:val="18"/>
              </w:rPr>
              <w:t>Видове</w:t>
            </w:r>
          </w:p>
        </w:tc>
      </w:tr>
      <w:tr w:rsidR="00CC095B">
        <w:trPr>
          <w:trHeight w:val="340"/>
          <w:jc w:val="center"/>
        </w:trPr>
        <w:tc>
          <w:tcPr>
            <w:tcW w:w="5135" w:type="dxa"/>
            <w:tcBorders>
              <w:top w:val="single" w:sz="4" w:space="0" w:color="000000"/>
              <w:left w:val="single" w:sz="4" w:space="0" w:color="000000"/>
              <w:bottom w:val="single" w:sz="4" w:space="0" w:color="000000"/>
              <w:right w:val="single" w:sz="4" w:space="0" w:color="000000"/>
            </w:tcBorders>
            <w:shd w:val="clear" w:color="auto" w:fill="FFFFFF"/>
            <w:tcMar>
              <w:top w:w="25" w:type="dxa"/>
              <w:left w:w="63" w:type="dxa"/>
              <w:bottom w:w="25" w:type="dxa"/>
              <w:right w:w="25" w:type="dxa"/>
            </w:tcMar>
            <w:vAlign w:val="center"/>
          </w:tcPr>
          <w:p w:rsidR="00CC095B" w:rsidRDefault="00B66990">
            <w:pPr>
              <w:spacing w:after="0" w:line="240" w:lineRule="auto"/>
              <w:rPr>
                <w:i/>
                <w:sz w:val="18"/>
                <w:szCs w:val="18"/>
              </w:rPr>
            </w:pPr>
            <w:r>
              <w:rPr>
                <w:i/>
                <w:sz w:val="18"/>
                <w:szCs w:val="18"/>
              </w:rPr>
              <w:t>Baccharis halimifolia L.</w:t>
            </w:r>
          </w:p>
        </w:tc>
      </w:tr>
      <w:tr w:rsidR="00CC095B">
        <w:trPr>
          <w:trHeight w:val="340"/>
          <w:jc w:val="center"/>
        </w:trPr>
        <w:tc>
          <w:tcPr>
            <w:tcW w:w="5135" w:type="dxa"/>
            <w:tcBorders>
              <w:top w:val="single" w:sz="4" w:space="0" w:color="000000"/>
              <w:left w:val="single" w:sz="4" w:space="0" w:color="000000"/>
              <w:bottom w:val="single" w:sz="4" w:space="0" w:color="000000"/>
              <w:right w:val="single" w:sz="4" w:space="0" w:color="000000"/>
            </w:tcBorders>
            <w:shd w:val="clear" w:color="auto" w:fill="FFFFFF"/>
            <w:tcMar>
              <w:top w:w="25" w:type="dxa"/>
              <w:left w:w="63" w:type="dxa"/>
              <w:bottom w:w="25" w:type="dxa"/>
              <w:right w:w="25" w:type="dxa"/>
            </w:tcMar>
            <w:vAlign w:val="center"/>
          </w:tcPr>
          <w:p w:rsidR="00CC095B" w:rsidRDefault="00B66990">
            <w:pPr>
              <w:spacing w:after="0" w:line="240" w:lineRule="auto"/>
              <w:rPr>
                <w:i/>
                <w:sz w:val="18"/>
                <w:szCs w:val="18"/>
              </w:rPr>
            </w:pPr>
            <w:r>
              <w:rPr>
                <w:i/>
                <w:sz w:val="18"/>
                <w:szCs w:val="18"/>
              </w:rPr>
              <w:t>Cabomba caroliniana Gray</w:t>
            </w:r>
          </w:p>
        </w:tc>
      </w:tr>
      <w:tr w:rsidR="00CC095B">
        <w:trPr>
          <w:trHeight w:val="340"/>
          <w:jc w:val="center"/>
        </w:trPr>
        <w:tc>
          <w:tcPr>
            <w:tcW w:w="5135" w:type="dxa"/>
            <w:tcBorders>
              <w:top w:val="single" w:sz="4" w:space="0" w:color="000000"/>
              <w:left w:val="single" w:sz="4" w:space="0" w:color="000000"/>
              <w:bottom w:val="single" w:sz="4" w:space="0" w:color="000000"/>
              <w:right w:val="single" w:sz="4" w:space="0" w:color="000000"/>
            </w:tcBorders>
            <w:shd w:val="clear" w:color="auto" w:fill="FFFFFF"/>
            <w:tcMar>
              <w:top w:w="25" w:type="dxa"/>
              <w:left w:w="63" w:type="dxa"/>
              <w:bottom w:w="25" w:type="dxa"/>
              <w:right w:w="25" w:type="dxa"/>
            </w:tcMar>
            <w:vAlign w:val="center"/>
          </w:tcPr>
          <w:p w:rsidR="00CC095B" w:rsidRDefault="00B66990">
            <w:pPr>
              <w:spacing w:after="0" w:line="240" w:lineRule="auto"/>
              <w:rPr>
                <w:i/>
                <w:sz w:val="18"/>
                <w:szCs w:val="18"/>
              </w:rPr>
            </w:pPr>
            <w:r>
              <w:rPr>
                <w:i/>
                <w:sz w:val="18"/>
                <w:szCs w:val="18"/>
              </w:rPr>
              <w:t>Eichhornia crassipes (Martius) Solms</w:t>
            </w:r>
          </w:p>
        </w:tc>
      </w:tr>
      <w:tr w:rsidR="00CC095B">
        <w:trPr>
          <w:trHeight w:val="340"/>
          <w:jc w:val="center"/>
        </w:trPr>
        <w:tc>
          <w:tcPr>
            <w:tcW w:w="5135" w:type="dxa"/>
            <w:tcBorders>
              <w:top w:val="single" w:sz="4" w:space="0" w:color="000000"/>
              <w:left w:val="single" w:sz="4" w:space="0" w:color="000000"/>
              <w:bottom w:val="single" w:sz="4" w:space="0" w:color="000000"/>
              <w:right w:val="single" w:sz="4" w:space="0" w:color="000000"/>
            </w:tcBorders>
            <w:shd w:val="clear" w:color="auto" w:fill="FFFFFF"/>
            <w:tcMar>
              <w:top w:w="25" w:type="dxa"/>
              <w:left w:w="63" w:type="dxa"/>
              <w:bottom w:w="25" w:type="dxa"/>
              <w:right w:w="25" w:type="dxa"/>
            </w:tcMar>
            <w:vAlign w:val="center"/>
          </w:tcPr>
          <w:p w:rsidR="00CC095B" w:rsidRDefault="00B66990">
            <w:pPr>
              <w:spacing w:after="0" w:line="240" w:lineRule="auto"/>
              <w:rPr>
                <w:i/>
                <w:sz w:val="18"/>
                <w:szCs w:val="18"/>
              </w:rPr>
            </w:pPr>
            <w:r>
              <w:rPr>
                <w:i/>
                <w:sz w:val="18"/>
                <w:szCs w:val="18"/>
              </w:rPr>
              <w:t>Heracleum persicum Fischer</w:t>
            </w:r>
          </w:p>
        </w:tc>
      </w:tr>
      <w:tr w:rsidR="00CC095B">
        <w:trPr>
          <w:trHeight w:val="340"/>
          <w:jc w:val="center"/>
        </w:trPr>
        <w:tc>
          <w:tcPr>
            <w:tcW w:w="5135" w:type="dxa"/>
            <w:tcBorders>
              <w:top w:val="single" w:sz="4" w:space="0" w:color="000000"/>
              <w:left w:val="single" w:sz="4" w:space="0" w:color="000000"/>
              <w:bottom w:val="single" w:sz="4" w:space="0" w:color="000000"/>
              <w:right w:val="single" w:sz="4" w:space="0" w:color="000000"/>
            </w:tcBorders>
            <w:shd w:val="clear" w:color="auto" w:fill="FFFFFF"/>
            <w:tcMar>
              <w:top w:w="25" w:type="dxa"/>
              <w:left w:w="63" w:type="dxa"/>
              <w:bottom w:w="25" w:type="dxa"/>
              <w:right w:w="25" w:type="dxa"/>
            </w:tcMar>
            <w:vAlign w:val="center"/>
          </w:tcPr>
          <w:p w:rsidR="00CC095B" w:rsidRDefault="00B66990">
            <w:pPr>
              <w:spacing w:after="0" w:line="240" w:lineRule="auto"/>
              <w:rPr>
                <w:i/>
                <w:sz w:val="18"/>
                <w:szCs w:val="18"/>
              </w:rPr>
            </w:pPr>
            <w:r>
              <w:rPr>
                <w:i/>
                <w:sz w:val="18"/>
                <w:szCs w:val="18"/>
              </w:rPr>
              <w:t>Heracleum sosnowskyi Mandenova</w:t>
            </w:r>
          </w:p>
        </w:tc>
      </w:tr>
      <w:tr w:rsidR="00CC095B">
        <w:trPr>
          <w:trHeight w:val="340"/>
          <w:jc w:val="center"/>
        </w:trPr>
        <w:tc>
          <w:tcPr>
            <w:tcW w:w="5135" w:type="dxa"/>
            <w:tcBorders>
              <w:top w:val="single" w:sz="4" w:space="0" w:color="000000"/>
              <w:left w:val="single" w:sz="4" w:space="0" w:color="000000"/>
              <w:bottom w:val="single" w:sz="4" w:space="0" w:color="000000"/>
              <w:right w:val="single" w:sz="4" w:space="0" w:color="000000"/>
            </w:tcBorders>
            <w:shd w:val="clear" w:color="auto" w:fill="FFFFFF"/>
            <w:tcMar>
              <w:top w:w="25" w:type="dxa"/>
              <w:left w:w="63" w:type="dxa"/>
              <w:bottom w:w="25" w:type="dxa"/>
              <w:right w:w="25" w:type="dxa"/>
            </w:tcMar>
            <w:vAlign w:val="center"/>
          </w:tcPr>
          <w:p w:rsidR="00CC095B" w:rsidRDefault="00B66990">
            <w:pPr>
              <w:spacing w:after="0" w:line="240" w:lineRule="auto"/>
              <w:rPr>
                <w:i/>
                <w:sz w:val="18"/>
                <w:szCs w:val="18"/>
              </w:rPr>
            </w:pPr>
            <w:r>
              <w:rPr>
                <w:i/>
                <w:sz w:val="18"/>
                <w:szCs w:val="18"/>
              </w:rPr>
              <w:t>Hydrocotyle ranunculoides L. f.</w:t>
            </w:r>
          </w:p>
        </w:tc>
      </w:tr>
      <w:tr w:rsidR="00CC095B">
        <w:trPr>
          <w:trHeight w:val="340"/>
          <w:jc w:val="center"/>
        </w:trPr>
        <w:tc>
          <w:tcPr>
            <w:tcW w:w="5135" w:type="dxa"/>
            <w:tcBorders>
              <w:top w:val="single" w:sz="4" w:space="0" w:color="000000"/>
              <w:left w:val="single" w:sz="4" w:space="0" w:color="000000"/>
              <w:bottom w:val="single" w:sz="4" w:space="0" w:color="000000"/>
              <w:right w:val="single" w:sz="4" w:space="0" w:color="000000"/>
            </w:tcBorders>
            <w:shd w:val="clear" w:color="auto" w:fill="FFFFFF"/>
            <w:tcMar>
              <w:top w:w="25" w:type="dxa"/>
              <w:left w:w="63" w:type="dxa"/>
              <w:bottom w:w="25" w:type="dxa"/>
              <w:right w:w="25" w:type="dxa"/>
            </w:tcMar>
            <w:vAlign w:val="center"/>
          </w:tcPr>
          <w:p w:rsidR="00CC095B" w:rsidRDefault="00B66990">
            <w:pPr>
              <w:spacing w:after="0" w:line="240" w:lineRule="auto"/>
              <w:rPr>
                <w:i/>
                <w:sz w:val="18"/>
                <w:szCs w:val="18"/>
              </w:rPr>
            </w:pPr>
            <w:r>
              <w:rPr>
                <w:i/>
                <w:sz w:val="18"/>
                <w:szCs w:val="18"/>
              </w:rPr>
              <w:t>Lagarosiphon major (Ridley) Moss</w:t>
            </w:r>
          </w:p>
        </w:tc>
      </w:tr>
      <w:tr w:rsidR="00CC095B">
        <w:trPr>
          <w:trHeight w:val="340"/>
          <w:jc w:val="center"/>
        </w:trPr>
        <w:tc>
          <w:tcPr>
            <w:tcW w:w="5135" w:type="dxa"/>
            <w:tcBorders>
              <w:top w:val="single" w:sz="4" w:space="0" w:color="000000"/>
              <w:left w:val="single" w:sz="4" w:space="0" w:color="000000"/>
              <w:bottom w:val="single" w:sz="4" w:space="0" w:color="000000"/>
              <w:right w:val="single" w:sz="4" w:space="0" w:color="000000"/>
            </w:tcBorders>
            <w:shd w:val="clear" w:color="auto" w:fill="FFFFFF"/>
            <w:tcMar>
              <w:top w:w="25" w:type="dxa"/>
              <w:left w:w="63" w:type="dxa"/>
              <w:bottom w:w="25" w:type="dxa"/>
              <w:right w:w="25" w:type="dxa"/>
            </w:tcMar>
            <w:vAlign w:val="center"/>
          </w:tcPr>
          <w:p w:rsidR="00CC095B" w:rsidRDefault="00B66990">
            <w:pPr>
              <w:spacing w:after="0" w:line="240" w:lineRule="auto"/>
              <w:rPr>
                <w:i/>
                <w:sz w:val="18"/>
                <w:szCs w:val="18"/>
              </w:rPr>
            </w:pPr>
            <w:r>
              <w:rPr>
                <w:i/>
                <w:sz w:val="18"/>
                <w:szCs w:val="18"/>
              </w:rPr>
              <w:lastRenderedPageBreak/>
              <w:t>Ludwigia grandiflora (Michx.) Greuter &amp; Burdet</w:t>
            </w:r>
          </w:p>
        </w:tc>
      </w:tr>
      <w:tr w:rsidR="00CC095B">
        <w:trPr>
          <w:trHeight w:val="340"/>
          <w:jc w:val="center"/>
        </w:trPr>
        <w:tc>
          <w:tcPr>
            <w:tcW w:w="5135" w:type="dxa"/>
            <w:tcBorders>
              <w:top w:val="single" w:sz="4" w:space="0" w:color="000000"/>
              <w:left w:val="single" w:sz="4" w:space="0" w:color="000000"/>
              <w:bottom w:val="single" w:sz="4" w:space="0" w:color="000000"/>
              <w:right w:val="single" w:sz="4" w:space="0" w:color="000000"/>
            </w:tcBorders>
            <w:shd w:val="clear" w:color="auto" w:fill="FFFFFF"/>
            <w:tcMar>
              <w:top w:w="25" w:type="dxa"/>
              <w:left w:w="63" w:type="dxa"/>
              <w:bottom w:w="25" w:type="dxa"/>
              <w:right w:w="25" w:type="dxa"/>
            </w:tcMar>
            <w:vAlign w:val="center"/>
          </w:tcPr>
          <w:p w:rsidR="00CC095B" w:rsidRDefault="00B66990">
            <w:pPr>
              <w:spacing w:after="0" w:line="240" w:lineRule="auto"/>
              <w:rPr>
                <w:i/>
                <w:sz w:val="18"/>
                <w:szCs w:val="18"/>
              </w:rPr>
            </w:pPr>
            <w:r>
              <w:rPr>
                <w:i/>
                <w:sz w:val="18"/>
                <w:szCs w:val="18"/>
              </w:rPr>
              <w:t>Ludwigia peploides (Kunth) P.H. Raven</w:t>
            </w:r>
          </w:p>
        </w:tc>
      </w:tr>
      <w:tr w:rsidR="00CC095B">
        <w:trPr>
          <w:trHeight w:val="340"/>
          <w:jc w:val="center"/>
        </w:trPr>
        <w:tc>
          <w:tcPr>
            <w:tcW w:w="5135" w:type="dxa"/>
            <w:tcBorders>
              <w:top w:val="single" w:sz="4" w:space="0" w:color="000000"/>
              <w:left w:val="single" w:sz="4" w:space="0" w:color="000000"/>
              <w:bottom w:val="single" w:sz="4" w:space="0" w:color="000000"/>
              <w:right w:val="single" w:sz="4" w:space="0" w:color="000000"/>
            </w:tcBorders>
            <w:shd w:val="clear" w:color="auto" w:fill="FFFFFF"/>
            <w:tcMar>
              <w:top w:w="25" w:type="dxa"/>
              <w:left w:w="63" w:type="dxa"/>
              <w:bottom w:w="25" w:type="dxa"/>
              <w:right w:w="25" w:type="dxa"/>
            </w:tcMar>
            <w:vAlign w:val="center"/>
          </w:tcPr>
          <w:p w:rsidR="00CC095B" w:rsidRDefault="00B66990">
            <w:pPr>
              <w:spacing w:after="0" w:line="240" w:lineRule="auto"/>
              <w:rPr>
                <w:i/>
                <w:sz w:val="18"/>
                <w:szCs w:val="18"/>
              </w:rPr>
            </w:pPr>
            <w:r>
              <w:rPr>
                <w:i/>
                <w:sz w:val="18"/>
                <w:szCs w:val="18"/>
              </w:rPr>
              <w:t>Lysichiton americanus Hultén and St. John</w:t>
            </w:r>
          </w:p>
        </w:tc>
      </w:tr>
      <w:tr w:rsidR="00CC095B">
        <w:trPr>
          <w:trHeight w:val="340"/>
          <w:jc w:val="center"/>
        </w:trPr>
        <w:tc>
          <w:tcPr>
            <w:tcW w:w="5135" w:type="dxa"/>
            <w:tcBorders>
              <w:top w:val="single" w:sz="4" w:space="0" w:color="000000"/>
              <w:left w:val="single" w:sz="4" w:space="0" w:color="000000"/>
              <w:bottom w:val="single" w:sz="4" w:space="0" w:color="000000"/>
              <w:right w:val="single" w:sz="4" w:space="0" w:color="000000"/>
            </w:tcBorders>
            <w:shd w:val="clear" w:color="auto" w:fill="FFFFFF"/>
            <w:tcMar>
              <w:top w:w="25" w:type="dxa"/>
              <w:left w:w="63" w:type="dxa"/>
              <w:bottom w:w="25" w:type="dxa"/>
              <w:right w:w="25" w:type="dxa"/>
            </w:tcMar>
            <w:vAlign w:val="center"/>
          </w:tcPr>
          <w:p w:rsidR="00CC095B" w:rsidRDefault="00B66990">
            <w:pPr>
              <w:spacing w:after="0" w:line="240" w:lineRule="auto"/>
              <w:rPr>
                <w:i/>
                <w:sz w:val="18"/>
                <w:szCs w:val="18"/>
              </w:rPr>
            </w:pPr>
            <w:r>
              <w:rPr>
                <w:i/>
                <w:sz w:val="18"/>
                <w:szCs w:val="18"/>
              </w:rPr>
              <w:t>Myriophyllum aquaticum (Vell.) Verdc.</w:t>
            </w:r>
          </w:p>
        </w:tc>
      </w:tr>
      <w:tr w:rsidR="00CC095B">
        <w:trPr>
          <w:trHeight w:val="340"/>
          <w:jc w:val="center"/>
        </w:trPr>
        <w:tc>
          <w:tcPr>
            <w:tcW w:w="5135" w:type="dxa"/>
            <w:tcBorders>
              <w:top w:val="single" w:sz="4" w:space="0" w:color="000000"/>
              <w:left w:val="single" w:sz="4" w:space="0" w:color="000000"/>
              <w:bottom w:val="single" w:sz="4" w:space="0" w:color="000000"/>
              <w:right w:val="single" w:sz="4" w:space="0" w:color="000000"/>
            </w:tcBorders>
            <w:shd w:val="clear" w:color="auto" w:fill="FFFFFF"/>
            <w:tcMar>
              <w:top w:w="25" w:type="dxa"/>
              <w:left w:w="63" w:type="dxa"/>
              <w:bottom w:w="25" w:type="dxa"/>
              <w:right w:w="25" w:type="dxa"/>
            </w:tcMar>
            <w:vAlign w:val="center"/>
          </w:tcPr>
          <w:p w:rsidR="00CC095B" w:rsidRDefault="00B66990">
            <w:pPr>
              <w:spacing w:after="0" w:line="240" w:lineRule="auto"/>
              <w:rPr>
                <w:i/>
                <w:sz w:val="18"/>
                <w:szCs w:val="18"/>
              </w:rPr>
            </w:pPr>
            <w:r>
              <w:rPr>
                <w:i/>
                <w:sz w:val="18"/>
                <w:szCs w:val="18"/>
              </w:rPr>
              <w:t>Parthenium hysterophorus L.</w:t>
            </w:r>
          </w:p>
        </w:tc>
      </w:tr>
      <w:tr w:rsidR="00CC095B">
        <w:trPr>
          <w:trHeight w:val="340"/>
          <w:jc w:val="center"/>
        </w:trPr>
        <w:tc>
          <w:tcPr>
            <w:tcW w:w="5135" w:type="dxa"/>
            <w:tcBorders>
              <w:top w:val="single" w:sz="4" w:space="0" w:color="000000"/>
              <w:left w:val="single" w:sz="4" w:space="0" w:color="000000"/>
              <w:bottom w:val="single" w:sz="4" w:space="0" w:color="000000"/>
              <w:right w:val="single" w:sz="4" w:space="0" w:color="000000"/>
            </w:tcBorders>
            <w:shd w:val="clear" w:color="auto" w:fill="FFFFFF"/>
            <w:tcMar>
              <w:top w:w="25" w:type="dxa"/>
              <w:left w:w="63" w:type="dxa"/>
              <w:bottom w:w="25" w:type="dxa"/>
              <w:right w:w="25" w:type="dxa"/>
            </w:tcMar>
            <w:vAlign w:val="center"/>
          </w:tcPr>
          <w:p w:rsidR="00CC095B" w:rsidRDefault="00B66990">
            <w:pPr>
              <w:spacing w:after="0" w:line="240" w:lineRule="auto"/>
              <w:rPr>
                <w:i/>
                <w:sz w:val="18"/>
                <w:szCs w:val="18"/>
              </w:rPr>
            </w:pPr>
            <w:r>
              <w:rPr>
                <w:i/>
                <w:sz w:val="18"/>
                <w:szCs w:val="18"/>
              </w:rPr>
              <w:t>Persicaria perfoliata (L.) H. Gross</w:t>
            </w:r>
          </w:p>
          <w:p w:rsidR="00CC095B" w:rsidRDefault="00B66990">
            <w:pPr>
              <w:spacing w:after="0" w:line="240" w:lineRule="auto"/>
              <w:rPr>
                <w:i/>
                <w:sz w:val="18"/>
                <w:szCs w:val="18"/>
              </w:rPr>
            </w:pPr>
            <w:r>
              <w:rPr>
                <w:i/>
                <w:sz w:val="18"/>
                <w:szCs w:val="18"/>
              </w:rPr>
              <w:t>(Polygonum perfoliatum L.)</w:t>
            </w:r>
          </w:p>
        </w:tc>
      </w:tr>
      <w:tr w:rsidR="00CC095B">
        <w:trPr>
          <w:trHeight w:val="340"/>
          <w:jc w:val="center"/>
        </w:trPr>
        <w:tc>
          <w:tcPr>
            <w:tcW w:w="5135" w:type="dxa"/>
            <w:tcBorders>
              <w:top w:val="single" w:sz="4" w:space="0" w:color="000000"/>
              <w:left w:val="single" w:sz="4" w:space="0" w:color="000000"/>
              <w:bottom w:val="single" w:sz="4" w:space="0" w:color="000000"/>
              <w:right w:val="single" w:sz="4" w:space="0" w:color="000000"/>
            </w:tcBorders>
            <w:shd w:val="clear" w:color="auto" w:fill="FFFFFF"/>
            <w:tcMar>
              <w:top w:w="25" w:type="dxa"/>
              <w:left w:w="63" w:type="dxa"/>
              <w:bottom w:w="25" w:type="dxa"/>
              <w:right w:w="25" w:type="dxa"/>
            </w:tcMar>
            <w:vAlign w:val="center"/>
          </w:tcPr>
          <w:p w:rsidR="00CC095B" w:rsidRDefault="00B66990">
            <w:pPr>
              <w:spacing w:after="0" w:line="240" w:lineRule="auto"/>
              <w:rPr>
                <w:i/>
                <w:sz w:val="18"/>
                <w:szCs w:val="18"/>
              </w:rPr>
            </w:pPr>
            <w:r>
              <w:rPr>
                <w:i/>
                <w:sz w:val="18"/>
                <w:szCs w:val="18"/>
              </w:rPr>
              <w:t>Pueraria montana (Lour.) Merr. var. lobata (Willd.)</w:t>
            </w:r>
          </w:p>
          <w:p w:rsidR="00CC095B" w:rsidRDefault="00B66990">
            <w:pPr>
              <w:spacing w:after="0" w:line="240" w:lineRule="auto"/>
              <w:rPr>
                <w:i/>
                <w:sz w:val="18"/>
                <w:szCs w:val="18"/>
              </w:rPr>
            </w:pPr>
            <w:r>
              <w:rPr>
                <w:i/>
                <w:sz w:val="18"/>
                <w:szCs w:val="18"/>
              </w:rPr>
              <w:t>(Pueraria lobata (Willd.) Ohwi)</w:t>
            </w:r>
          </w:p>
        </w:tc>
      </w:tr>
    </w:tbl>
    <w:p w:rsidR="00CC095B" w:rsidRDefault="00CC095B">
      <w:pPr>
        <w:spacing w:after="0" w:line="240" w:lineRule="auto"/>
        <w:jc w:val="both"/>
        <w:rPr>
          <w:i/>
          <w:sz w:val="18"/>
          <w:szCs w:val="18"/>
        </w:rPr>
      </w:pPr>
    </w:p>
    <w:p w:rsidR="00CC095B" w:rsidRDefault="00B66990" w:rsidP="009366D1">
      <w:pPr>
        <w:spacing w:line="240" w:lineRule="auto"/>
        <w:jc w:val="center"/>
      </w:pPr>
      <w:r>
        <w:rPr>
          <w:noProof/>
        </w:rPr>
        <mc:AlternateContent>
          <mc:Choice Requires="wps">
            <w:drawing>
              <wp:inline distT="0" distB="0" distL="0" distR="0">
                <wp:extent cx="4782185" cy="717550"/>
                <wp:effectExtent l="0" t="0" r="0" b="0"/>
                <wp:docPr id="81" name="Rectangle 81"/>
                <wp:cNvGraphicFramePr/>
                <a:graphic xmlns:a="http://schemas.openxmlformats.org/drawingml/2006/main">
                  <a:graphicData uri="http://schemas.microsoft.com/office/word/2010/wordprocessingShape">
                    <wps:wsp>
                      <wps:cNvSpPr/>
                      <wps:spPr>
                        <a:xfrm>
                          <a:off x="2961258" y="3427575"/>
                          <a:ext cx="4769485" cy="704850"/>
                        </a:xfrm>
                        <a:prstGeom prst="rect">
                          <a:avLst/>
                        </a:prstGeom>
                        <a:solidFill>
                          <a:srgbClr val="FFFFFF"/>
                        </a:solidFill>
                        <a:ln w="12700" cap="flat" cmpd="sng">
                          <a:solidFill>
                            <a:srgbClr val="4F81BD"/>
                          </a:solidFill>
                          <a:prstDash val="dash"/>
                          <a:miter lim="800000"/>
                          <a:headEnd type="none" w="sm" len="sm"/>
                          <a:tailEnd type="none" w="sm" len="sm"/>
                        </a:ln>
                      </wps:spPr>
                      <wps:txbx>
                        <w:txbxContent>
                          <w:p w:rsidR="00CA6225" w:rsidRDefault="00CA6225">
                            <w:pPr>
                              <w:spacing w:line="275" w:lineRule="auto"/>
                              <w:ind w:left="567" w:firstLine="567"/>
                              <w:jc w:val="both"/>
                              <w:textDirection w:val="btLr"/>
                            </w:pPr>
                            <w:r>
                              <w:rPr>
                                <w:color w:val="000000"/>
                              </w:rPr>
                              <w:t>Повече информация относно инвазивните чужди видове:</w:t>
                            </w:r>
                          </w:p>
                          <w:p w:rsidR="00CA6225" w:rsidRDefault="00CA6225">
                            <w:pPr>
                              <w:spacing w:line="275" w:lineRule="auto"/>
                              <w:ind w:left="567" w:firstLine="567"/>
                              <w:jc w:val="both"/>
                              <w:textDirection w:val="btLr"/>
                            </w:pPr>
                            <w:r>
                              <w:rPr>
                                <w:color w:val="0000FF"/>
                                <w:u w:val="single"/>
                              </w:rPr>
                              <w:t>http://ec.europa.eu/environment/nature/invasivealien/index_en.htm</w:t>
                            </w:r>
                          </w:p>
                        </w:txbxContent>
                      </wps:txbx>
                      <wps:bodyPr spcFirstLastPara="1" wrap="square" lIns="91425" tIns="45700" rIns="91425" bIns="4570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id="Rectangle 81" o:spid="_x0000_s1068" style="width:376.55pt;height: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" strokecolor="#4f81bd" strokeweight="1pt">
                <v:stroke dashstyle="dash" startarrowwidth="narrow" startarrowlength="short" endarrowwidth="narrow" endarrowlength="short"/>
                <v:textbox inset="2.53958mm,1.2694mm,2.53958mm,1.2694mm">
                  <w:txbxContent>
                    <w:p w:rsidR="00CA6225" w:rsidRDefault="00CA6225">
                      <w:pPr>
                        <w:spacing w:line="275" w:lineRule="auto"/>
                        <w:ind w:left="567" w:firstLine="567"/>
                        <w:jc w:val="both"/>
                        <w:textDirection w:val="btLr"/>
                      </w:pPr>
                      <w:r>
                        <w:rPr>
                          <w:color w:val="000000"/>
                        </w:rPr>
                        <w:t>Повече информация относно инвазивните чужди видове:</w:t>
                      </w:r>
                    </w:p>
                    <w:p w:rsidR="00CA6225" w:rsidRDefault="00CA6225">
                      <w:pPr>
                        <w:spacing w:line="275" w:lineRule="auto"/>
                        <w:ind w:left="567" w:firstLine="567"/>
                        <w:jc w:val="both"/>
                        <w:textDirection w:val="btLr"/>
                      </w:pPr>
                      <w:r>
                        <w:rPr>
                          <w:color w:val="0000FF"/>
                          <w:u w:val="single"/>
                        </w:rPr>
                        <w:t>http://ec.europa.eu/environment/nature/invasivealien/index_en.htm</w:t>
                      </w:r>
                    </w:p>
                  </w:txbxContent>
                </v:textbox>
                <w10:anchorlock/>
              </v:rect>
            </w:pict>
          </mc:Fallback>
        </mc:AlternateContent>
      </w:r>
      <w:r>
        <w:rPr>
          <w:noProof/>
        </w:rPr>
        <w:drawing>
          <wp:anchor distT="0" distB="0" distL="114300" distR="114300" simplePos="0" relativeHeight="251673600" behindDoc="0" locked="0" layoutInCell="1" hidden="0" allowOverlap="1">
            <wp:simplePos x="0" y="0"/>
            <wp:positionH relativeFrom="column">
              <wp:posOffset>553888</wp:posOffset>
            </wp:positionH>
            <wp:positionV relativeFrom="paragraph">
              <wp:posOffset>107543</wp:posOffset>
            </wp:positionV>
            <wp:extent cx="277794" cy="284671"/>
            <wp:effectExtent l="0" t="0" r="0" b="0"/>
            <wp:wrapNone/>
            <wp:docPr id="112" name="image6.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6.jpg" descr="https://encrypted-tbn1.gstatic.com/images?q=tbn:ANd9GcQLXZJ-zN4LYY1RST1n1Tf4AMkcAVIjiyZlw_WlCU2NgrztBKc"/>
                    <pic:cNvPicPr preferRelativeResize="0"/>
                  </pic:nvPicPr>
                  <pic:blipFill>
                    <a:blip r:embed="rId87"/>
                    <a:srcRect/>
                    <a:stretch>
                      <a:fillRect/>
                    </a:stretch>
                  </pic:blipFill>
                  <pic:spPr>
                    <a:xfrm>
                      <a:off x="0" y="0"/>
                      <a:ext cx="277794" cy="284671"/>
                    </a:xfrm>
                    <a:prstGeom prst="rect">
                      <a:avLst/>
                    </a:prstGeom>
                    <a:ln/>
                  </pic:spPr>
                </pic:pic>
              </a:graphicData>
            </a:graphic>
          </wp:anchor>
        </w:drawing>
      </w:r>
    </w:p>
    <w:p w:rsidR="00CC095B" w:rsidRDefault="00B66990">
      <w:pPr>
        <w:pStyle w:val="Heading2"/>
        <w:spacing w:after="240" w:line="240" w:lineRule="auto"/>
        <w:rPr>
          <w:color w:val="0070C0"/>
        </w:rPr>
      </w:pPr>
      <w:bookmarkStart w:id="110" w:name="_2koq656" w:colFirst="0" w:colLast="0"/>
      <w:bookmarkEnd w:id="110"/>
      <w:r>
        <w:rPr>
          <w:color w:val="0070C0"/>
          <w:u w:val="single"/>
        </w:rPr>
        <w:t>Незадължителни критерии, свързани с отпадъците и отпадъчната вода</w:t>
      </w:r>
    </w:p>
    <w:p w:rsidR="00CC095B" w:rsidRDefault="00B66990">
      <w:pPr>
        <w:pStyle w:val="Heading2"/>
        <w:spacing w:line="240" w:lineRule="auto"/>
        <w:rPr>
          <w:color w:val="0070C0"/>
        </w:rPr>
      </w:pPr>
      <w:bookmarkStart w:id="111" w:name="_zu0gcz" w:colFirst="0" w:colLast="0"/>
      <w:bookmarkEnd w:id="111"/>
      <w:r>
        <w:rPr>
          <w:color w:val="0070C0"/>
        </w:rPr>
        <w:t>Критерий 51 – Хартиени продукти (до 2 точки)</w:t>
      </w:r>
    </w:p>
    <w:tbl>
      <w:tblPr>
        <w:tblStyle w:val="afffffc"/>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pPr>
            <w:r>
              <w:t xml:space="preserve">90% от следните категории използвани хартиени продукти трябва да имат присъдена екомаркировка на ЕС или </w:t>
            </w:r>
            <w:r w:rsidR="00D9002F">
              <w:t>маркировка</w:t>
            </w:r>
            <w:r>
              <w:t xml:space="preserve"> тип I по ISO (0,5 точки за всяка от следните категории, максимално до 2 точки): </w:t>
            </w:r>
          </w:p>
          <w:p w:rsidR="00CC095B" w:rsidRPr="00D9002F" w:rsidRDefault="00B66990">
            <w:pPr>
              <w:numPr>
                <w:ilvl w:val="0"/>
                <w:numId w:val="64"/>
              </w:numPr>
              <w:pBdr>
                <w:top w:val="nil"/>
                <w:left w:val="nil"/>
                <w:bottom w:val="nil"/>
                <w:right w:val="nil"/>
                <w:between w:val="nil"/>
              </w:pBdr>
              <w:spacing w:after="0" w:line="240" w:lineRule="auto"/>
              <w:jc w:val="both"/>
              <w:rPr>
                <w:rFonts w:asciiTheme="majorHAnsi" w:hAnsiTheme="majorHAnsi"/>
              </w:rPr>
            </w:pPr>
            <w:r w:rsidRPr="00D9002F">
              <w:rPr>
                <w:rFonts w:asciiTheme="majorHAnsi" w:eastAsia="EC Square Sans Pro" w:hAnsiTheme="majorHAnsi" w:cs="EC Square Sans Pro"/>
                <w:color w:val="000000"/>
              </w:rPr>
              <w:t>тоалетна хартия,</w:t>
            </w:r>
          </w:p>
          <w:p w:rsidR="00CC095B" w:rsidRPr="00D9002F" w:rsidRDefault="00B66990">
            <w:pPr>
              <w:numPr>
                <w:ilvl w:val="0"/>
                <w:numId w:val="64"/>
              </w:numPr>
              <w:pBdr>
                <w:top w:val="nil"/>
                <w:left w:val="nil"/>
                <w:bottom w:val="nil"/>
                <w:right w:val="nil"/>
                <w:between w:val="nil"/>
              </w:pBdr>
              <w:spacing w:after="0" w:line="240" w:lineRule="auto"/>
              <w:jc w:val="both"/>
              <w:rPr>
                <w:rFonts w:asciiTheme="majorHAnsi" w:hAnsiTheme="majorHAnsi"/>
              </w:rPr>
            </w:pPr>
            <w:r w:rsidRPr="00D9002F">
              <w:rPr>
                <w:rFonts w:asciiTheme="majorHAnsi" w:eastAsia="EC Square Sans Pro" w:hAnsiTheme="majorHAnsi" w:cs="EC Square Sans Pro"/>
                <w:color w:val="000000"/>
              </w:rPr>
              <w:t>хартия тип „тишу“,</w:t>
            </w:r>
          </w:p>
          <w:p w:rsidR="00CC095B" w:rsidRPr="00D9002F" w:rsidRDefault="00B66990">
            <w:pPr>
              <w:numPr>
                <w:ilvl w:val="0"/>
                <w:numId w:val="64"/>
              </w:numPr>
              <w:pBdr>
                <w:top w:val="nil"/>
                <w:left w:val="nil"/>
                <w:bottom w:val="nil"/>
                <w:right w:val="nil"/>
                <w:between w:val="nil"/>
              </w:pBdr>
              <w:spacing w:after="0" w:line="240" w:lineRule="auto"/>
              <w:jc w:val="both"/>
              <w:rPr>
                <w:rFonts w:asciiTheme="majorHAnsi" w:hAnsiTheme="majorHAnsi"/>
              </w:rPr>
            </w:pPr>
            <w:r w:rsidRPr="00D9002F">
              <w:rPr>
                <w:rFonts w:asciiTheme="majorHAnsi" w:eastAsia="EC Square Sans Pro" w:hAnsiTheme="majorHAnsi" w:cs="EC Square Sans Pro"/>
                <w:color w:val="000000"/>
              </w:rPr>
              <w:t xml:space="preserve">офисна хартия, </w:t>
            </w:r>
          </w:p>
          <w:p w:rsidR="00CC095B" w:rsidRPr="00D9002F" w:rsidRDefault="00B66990">
            <w:pPr>
              <w:numPr>
                <w:ilvl w:val="0"/>
                <w:numId w:val="64"/>
              </w:numPr>
              <w:pBdr>
                <w:top w:val="nil"/>
                <w:left w:val="nil"/>
                <w:bottom w:val="nil"/>
                <w:right w:val="nil"/>
                <w:between w:val="nil"/>
              </w:pBdr>
              <w:spacing w:after="0" w:line="240" w:lineRule="auto"/>
              <w:jc w:val="both"/>
              <w:rPr>
                <w:rFonts w:asciiTheme="majorHAnsi" w:hAnsiTheme="majorHAnsi"/>
              </w:rPr>
            </w:pPr>
            <w:r w:rsidRPr="00D9002F">
              <w:rPr>
                <w:rFonts w:asciiTheme="majorHAnsi" w:eastAsia="EC Square Sans Pro" w:hAnsiTheme="majorHAnsi" w:cs="EC Square Sans Pro"/>
                <w:color w:val="000000"/>
              </w:rPr>
              <w:t xml:space="preserve">печатни изделия, </w:t>
            </w:r>
          </w:p>
          <w:p w:rsidR="00CC095B" w:rsidRPr="00D9002F" w:rsidRDefault="00B66990">
            <w:pPr>
              <w:numPr>
                <w:ilvl w:val="0"/>
                <w:numId w:val="64"/>
              </w:numPr>
              <w:pBdr>
                <w:top w:val="nil"/>
                <w:left w:val="nil"/>
                <w:bottom w:val="nil"/>
                <w:right w:val="nil"/>
                <w:between w:val="nil"/>
              </w:pBdr>
              <w:spacing w:line="240" w:lineRule="auto"/>
              <w:jc w:val="both"/>
              <w:rPr>
                <w:rFonts w:asciiTheme="majorHAnsi" w:hAnsiTheme="majorHAnsi"/>
              </w:rPr>
            </w:pPr>
            <w:r w:rsidRPr="00D9002F">
              <w:rPr>
                <w:rFonts w:asciiTheme="majorHAnsi" w:eastAsia="EC Square Sans Pro" w:hAnsiTheme="majorHAnsi" w:cs="EC Square Sans Pro"/>
                <w:color w:val="000000"/>
              </w:rPr>
              <w:t xml:space="preserve">преработена хартия (напр. пощенски пликове). </w:t>
            </w:r>
          </w:p>
          <w:p w:rsidR="00CC095B" w:rsidRDefault="00B66990">
            <w:pPr>
              <w:spacing w:line="240" w:lineRule="auto"/>
              <w:jc w:val="both"/>
              <w:rPr>
                <w:b/>
                <w:i/>
              </w:rPr>
            </w:pPr>
            <w:r>
              <w:rPr>
                <w:b/>
                <w:i/>
              </w:rPr>
              <w:t>Оценка и проверка</w:t>
            </w:r>
          </w:p>
          <w:p w:rsidR="00CC095B" w:rsidRDefault="00B66990" w:rsidP="009366D1">
            <w:pPr>
              <w:spacing w:line="240" w:lineRule="auto"/>
              <w:jc w:val="both"/>
            </w:pPr>
            <w:r>
              <w:t>Заявителят представя данни и документация (включително съответните фактури), посочващи количествата такива използвани продукти и количествата с eкoмаркировка. Когато се използват продукти с екомаркировката на ЕС, заявителят представя копие от сертификата за екомаркировката на ЕС или копие от етикета на опаковката, които показват, че екомаркировката е присъдена в съответствие, според случая, с Решение 2014/256/ЕС на Комисията</w:t>
            </w:r>
            <w:r>
              <w:rPr>
                <w:vertAlign w:val="superscript"/>
              </w:rPr>
              <w:footnoteReference w:id="53"/>
            </w:r>
            <w:r>
              <w:t>, Решение 2012/481/ЕС на Комисията</w:t>
            </w:r>
            <w:r>
              <w:rPr>
                <w:vertAlign w:val="superscript"/>
              </w:rPr>
              <w:footnoteReference w:id="54"/>
            </w:r>
            <w:r>
              <w:t>, Решение 2011/333/ЕС на Комисията</w:t>
            </w:r>
            <w:r>
              <w:rPr>
                <w:vertAlign w:val="superscript"/>
              </w:rPr>
              <w:footnoteReference w:id="55"/>
            </w:r>
            <w:r>
              <w:t xml:space="preserve"> или Решение 2009/568/ЕО на Комисията</w:t>
            </w:r>
            <w:r>
              <w:rPr>
                <w:vertAlign w:val="superscript"/>
              </w:rPr>
              <w:footnoteReference w:id="56"/>
            </w:r>
            <w:r>
              <w:t xml:space="preserve">. Когато се използват продукти с </w:t>
            </w:r>
            <w:r w:rsidR="00D9002F">
              <w:t>маркировка</w:t>
            </w:r>
            <w:r>
              <w:t xml:space="preserve"> тип I по ISO, заявителят представя копие от сертификата за </w:t>
            </w:r>
            <w:r w:rsidR="009366D1">
              <w:t>маркиране</w:t>
            </w:r>
            <w:r>
              <w:t xml:space="preserve"> за тип I или копие от етикета на опаковката.</w:t>
            </w:r>
          </w:p>
        </w:tc>
      </w:tr>
    </w:tbl>
    <w:p w:rsidR="00CC095B" w:rsidRDefault="00CC095B">
      <w:pPr>
        <w:spacing w:line="240" w:lineRule="auto"/>
        <w:jc w:val="both"/>
      </w:pPr>
    </w:p>
    <w:p w:rsidR="00CC095B" w:rsidRDefault="00B66990">
      <w:pPr>
        <w:spacing w:line="240" w:lineRule="auto"/>
        <w:jc w:val="both"/>
      </w:pPr>
      <w:r>
        <w:rPr>
          <w:noProof/>
        </w:rPr>
        <w:drawing>
          <wp:inline distT="0" distB="0" distL="0" distR="0">
            <wp:extent cx="259080" cy="231775"/>
            <wp:effectExtent l="0" t="0" r="0" b="0"/>
            <wp:docPr id="82"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 xml:space="preserve">Екомаркировка на ЕС и </w:t>
      </w:r>
      <w:r w:rsidR="009366D1">
        <w:rPr>
          <w:b/>
          <w:color w:val="948A54"/>
        </w:rPr>
        <w:t>маркировка</w:t>
      </w:r>
      <w:r>
        <w:rPr>
          <w:b/>
          <w:color w:val="948A54"/>
        </w:rPr>
        <w:t xml:space="preserve"> тип I по ISO се присъжда на 90% използвани хартиени продукти (в оценяването участват пет вида хартиени продукти).</w:t>
      </w:r>
      <w:r>
        <w:t xml:space="preserve"> </w:t>
      </w:r>
    </w:p>
    <w:p w:rsidR="00CC095B" w:rsidRDefault="00B66990">
      <w:pPr>
        <w:spacing w:after="0" w:line="240" w:lineRule="auto"/>
        <w:jc w:val="center"/>
        <w:rPr>
          <w:rFonts w:ascii="Corbel" w:eastAsia="Corbel" w:hAnsi="Corbel" w:cs="Corbel"/>
          <w:color w:val="0070C0"/>
          <w:sz w:val="18"/>
          <w:szCs w:val="18"/>
        </w:rPr>
      </w:pPr>
      <w:r>
        <w:rPr>
          <w:rFonts w:ascii="Corbel" w:eastAsia="Corbel" w:hAnsi="Corbel" w:cs="Corbel"/>
          <w:color w:val="0070C0"/>
          <w:sz w:val="18"/>
          <w:szCs w:val="18"/>
        </w:rPr>
        <w:t>Таблица 13. Продукти, включени в Критерий 51, и съответния сертификат за екомаркировка на ЕС.</w:t>
      </w:r>
    </w:p>
    <w:tbl>
      <w:tblPr>
        <w:tblStyle w:val="afffffd"/>
        <w:tblW w:w="6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3"/>
        <w:gridCol w:w="3281"/>
      </w:tblGrid>
      <w:tr w:rsidR="00CC095B">
        <w:trPr>
          <w:jc w:val="center"/>
        </w:trPr>
        <w:tc>
          <w:tcPr>
            <w:tcW w:w="2923" w:type="dxa"/>
          </w:tcPr>
          <w:p w:rsidR="00CC095B" w:rsidRDefault="00B66990">
            <w:pPr>
              <w:spacing w:after="0" w:line="240" w:lineRule="auto"/>
              <w:rPr>
                <w:sz w:val="18"/>
                <w:szCs w:val="18"/>
              </w:rPr>
            </w:pPr>
            <w:r>
              <w:rPr>
                <w:sz w:val="18"/>
                <w:szCs w:val="18"/>
              </w:rPr>
              <w:t>Тоалетна хартия</w:t>
            </w:r>
          </w:p>
        </w:tc>
        <w:tc>
          <w:tcPr>
            <w:tcW w:w="3281" w:type="dxa"/>
            <w:vMerge w:val="restart"/>
          </w:tcPr>
          <w:p w:rsidR="00CC095B" w:rsidRDefault="00B66990">
            <w:pPr>
              <w:spacing w:after="0" w:line="240" w:lineRule="auto"/>
              <w:rPr>
                <w:sz w:val="18"/>
                <w:szCs w:val="18"/>
              </w:rPr>
            </w:pPr>
            <w:r>
              <w:rPr>
                <w:sz w:val="18"/>
                <w:szCs w:val="18"/>
              </w:rPr>
              <w:t>Решение 2009/568/ЕС на Комисията</w:t>
            </w:r>
          </w:p>
        </w:tc>
      </w:tr>
      <w:tr w:rsidR="00CC095B">
        <w:trPr>
          <w:jc w:val="center"/>
        </w:trPr>
        <w:tc>
          <w:tcPr>
            <w:tcW w:w="2923" w:type="dxa"/>
          </w:tcPr>
          <w:p w:rsidR="00CC095B" w:rsidRDefault="00B66990">
            <w:pPr>
              <w:spacing w:after="0" w:line="240" w:lineRule="auto"/>
              <w:rPr>
                <w:sz w:val="18"/>
                <w:szCs w:val="18"/>
              </w:rPr>
            </w:pPr>
            <w:r>
              <w:rPr>
                <w:sz w:val="18"/>
                <w:szCs w:val="18"/>
              </w:rPr>
              <w:t>Хартия тип „тишу“</w:t>
            </w:r>
          </w:p>
        </w:tc>
        <w:tc>
          <w:tcPr>
            <w:tcW w:w="3281" w:type="dxa"/>
            <w:vMerge/>
          </w:tcPr>
          <w:p w:rsidR="00CC095B" w:rsidRDefault="00CC095B">
            <w:pPr>
              <w:widowControl w:val="0"/>
              <w:pBdr>
                <w:top w:val="nil"/>
                <w:left w:val="nil"/>
                <w:bottom w:val="nil"/>
                <w:right w:val="nil"/>
                <w:between w:val="nil"/>
              </w:pBdr>
              <w:spacing w:after="0"/>
              <w:rPr>
                <w:sz w:val="18"/>
                <w:szCs w:val="18"/>
              </w:rPr>
            </w:pPr>
          </w:p>
        </w:tc>
      </w:tr>
      <w:tr w:rsidR="00CC095B">
        <w:trPr>
          <w:jc w:val="center"/>
        </w:trPr>
        <w:tc>
          <w:tcPr>
            <w:tcW w:w="2923" w:type="dxa"/>
          </w:tcPr>
          <w:p w:rsidR="00CC095B" w:rsidRDefault="00B66990">
            <w:pPr>
              <w:spacing w:after="0" w:line="240" w:lineRule="auto"/>
              <w:rPr>
                <w:sz w:val="18"/>
                <w:szCs w:val="18"/>
              </w:rPr>
            </w:pPr>
            <w:r>
              <w:rPr>
                <w:sz w:val="18"/>
                <w:szCs w:val="18"/>
              </w:rPr>
              <w:t>Офисна хартия</w:t>
            </w:r>
          </w:p>
        </w:tc>
        <w:tc>
          <w:tcPr>
            <w:tcW w:w="3281" w:type="dxa"/>
          </w:tcPr>
          <w:p w:rsidR="00CC095B" w:rsidRDefault="00B66990">
            <w:pPr>
              <w:spacing w:after="0" w:line="240" w:lineRule="auto"/>
              <w:rPr>
                <w:sz w:val="18"/>
                <w:szCs w:val="18"/>
              </w:rPr>
            </w:pPr>
            <w:r>
              <w:rPr>
                <w:sz w:val="18"/>
                <w:szCs w:val="18"/>
              </w:rPr>
              <w:t>Решение 2011/332/ЕС на Комисията</w:t>
            </w:r>
          </w:p>
        </w:tc>
      </w:tr>
      <w:tr w:rsidR="00CC095B">
        <w:trPr>
          <w:jc w:val="center"/>
        </w:trPr>
        <w:tc>
          <w:tcPr>
            <w:tcW w:w="2923" w:type="dxa"/>
          </w:tcPr>
          <w:p w:rsidR="00CC095B" w:rsidRDefault="00B66990">
            <w:pPr>
              <w:spacing w:after="0" w:line="240" w:lineRule="auto"/>
              <w:rPr>
                <w:sz w:val="18"/>
                <w:szCs w:val="18"/>
              </w:rPr>
            </w:pPr>
            <w:r>
              <w:rPr>
                <w:sz w:val="18"/>
                <w:szCs w:val="18"/>
              </w:rPr>
              <w:t>Печатни изделия</w:t>
            </w:r>
          </w:p>
        </w:tc>
        <w:tc>
          <w:tcPr>
            <w:tcW w:w="3281" w:type="dxa"/>
          </w:tcPr>
          <w:p w:rsidR="00CC095B" w:rsidRDefault="00B66990">
            <w:pPr>
              <w:spacing w:after="0" w:line="240" w:lineRule="auto"/>
              <w:rPr>
                <w:sz w:val="18"/>
                <w:szCs w:val="18"/>
              </w:rPr>
            </w:pPr>
            <w:r>
              <w:rPr>
                <w:sz w:val="18"/>
                <w:szCs w:val="18"/>
              </w:rPr>
              <w:t>Решение 2012/481/ЕС на Комисията</w:t>
            </w:r>
          </w:p>
        </w:tc>
      </w:tr>
      <w:tr w:rsidR="00CC095B">
        <w:trPr>
          <w:jc w:val="center"/>
        </w:trPr>
        <w:tc>
          <w:tcPr>
            <w:tcW w:w="2923" w:type="dxa"/>
          </w:tcPr>
          <w:p w:rsidR="00CC095B" w:rsidRDefault="00B66990">
            <w:pPr>
              <w:spacing w:after="0" w:line="240" w:lineRule="auto"/>
              <w:rPr>
                <w:sz w:val="18"/>
                <w:szCs w:val="18"/>
              </w:rPr>
            </w:pPr>
            <w:r>
              <w:rPr>
                <w:sz w:val="18"/>
                <w:szCs w:val="18"/>
              </w:rPr>
              <w:t>Изделия от преработена хартия</w:t>
            </w:r>
          </w:p>
        </w:tc>
        <w:tc>
          <w:tcPr>
            <w:tcW w:w="3281" w:type="dxa"/>
          </w:tcPr>
          <w:p w:rsidR="00CC095B" w:rsidRDefault="00B66990">
            <w:pPr>
              <w:spacing w:after="0" w:line="240" w:lineRule="auto"/>
              <w:rPr>
                <w:sz w:val="18"/>
                <w:szCs w:val="18"/>
              </w:rPr>
            </w:pPr>
            <w:r>
              <w:rPr>
                <w:sz w:val="18"/>
                <w:szCs w:val="18"/>
              </w:rPr>
              <w:t>Решение 2014/256/ЕС на Комисията</w:t>
            </w:r>
          </w:p>
        </w:tc>
      </w:tr>
    </w:tbl>
    <w:p w:rsidR="00CC095B" w:rsidRDefault="00CC095B">
      <w:pPr>
        <w:spacing w:after="0" w:line="240" w:lineRule="auto"/>
      </w:pPr>
    </w:p>
    <w:p w:rsidR="00CC095B" w:rsidRDefault="00B66990">
      <w:pPr>
        <w:spacing w:line="240" w:lineRule="auto"/>
        <w:jc w:val="center"/>
      </w:pPr>
      <w:r>
        <w:rPr>
          <w:noProof/>
        </w:rPr>
        <mc:AlternateContent>
          <mc:Choice Requires="wps">
            <w:drawing>
              <wp:inline distT="0" distB="0" distL="0" distR="0">
                <wp:extent cx="4493260" cy="879475"/>
                <wp:effectExtent l="0" t="0" r="0" b="0"/>
                <wp:docPr id="83" name="Rectangle 83"/>
                <wp:cNvGraphicFramePr/>
                <a:graphic xmlns:a="http://schemas.openxmlformats.org/drawingml/2006/main">
                  <a:graphicData uri="http://schemas.microsoft.com/office/word/2010/wordprocessingShape">
                    <wps:wsp>
                      <wps:cNvSpPr/>
                      <wps:spPr>
                        <a:xfrm>
                          <a:off x="3105720" y="3346613"/>
                          <a:ext cx="4480560" cy="866775"/>
                        </a:xfrm>
                        <a:prstGeom prst="rect">
                          <a:avLst/>
                        </a:prstGeom>
                        <a:solidFill>
                          <a:srgbClr val="FFFFFF"/>
                        </a:solidFill>
                        <a:ln w="12700" cap="flat" cmpd="sng">
                          <a:solidFill>
                            <a:srgbClr val="4F81BD"/>
                          </a:solidFill>
                          <a:prstDash val="dash"/>
                          <a:miter lim="800000"/>
                          <a:headEnd type="none" w="sm" len="sm"/>
                          <a:tailEnd type="none" w="sm" len="sm"/>
                        </a:ln>
                      </wps:spPr>
                      <wps:txbx>
                        <w:txbxContent>
                          <w:p w:rsidR="00CA6225" w:rsidRDefault="00CA6225">
                            <w:pPr>
                              <w:spacing w:after="0" w:line="275" w:lineRule="auto"/>
                              <w:ind w:left="567" w:firstLine="567"/>
                              <w:textDirection w:val="btLr"/>
                            </w:pPr>
                            <w:r>
                              <w:rPr>
                                <w:color w:val="000000"/>
                              </w:rPr>
                              <w:t xml:space="preserve">Допустими са други екомаркировки за тип I по ISO: </w:t>
                            </w:r>
                          </w:p>
                          <w:p w:rsidR="00CA6225" w:rsidRDefault="00CA6225">
                            <w:pPr>
                              <w:spacing w:after="0" w:line="275" w:lineRule="auto"/>
                              <w:ind w:left="567" w:firstLine="567"/>
                              <w:textDirection w:val="btLr"/>
                            </w:pPr>
                            <w:r>
                              <w:rPr>
                                <w:color w:val="0000FF"/>
                                <w:u w:val="single"/>
                              </w:rPr>
                              <w:t>Nordic Swan</w:t>
                            </w:r>
                          </w:p>
                          <w:p w:rsidR="00CA6225" w:rsidRDefault="00CA6225">
                            <w:pPr>
                              <w:spacing w:after="0" w:line="275" w:lineRule="auto"/>
                              <w:ind w:left="567" w:firstLine="567"/>
                              <w:textDirection w:val="btLr"/>
                            </w:pPr>
                            <w:r>
                              <w:rPr>
                                <w:color w:val="0000FF"/>
                                <w:u w:val="single"/>
                              </w:rPr>
                              <w:t>Blauer Engel</w:t>
                            </w:r>
                          </w:p>
                          <w:p w:rsidR="00CA6225" w:rsidRDefault="00CA6225">
                            <w:pPr>
                              <w:spacing w:after="0" w:line="275" w:lineRule="auto"/>
                              <w:ind w:left="567" w:firstLine="567"/>
                              <w:textDirection w:val="btLr"/>
                            </w:pPr>
                            <w:r>
                              <w:rPr>
                                <w:color w:val="0000FF"/>
                                <w:u w:val="single"/>
                              </w:rPr>
                              <w:t>NF Environment</w:t>
                            </w:r>
                          </w:p>
                          <w:p w:rsidR="00CA6225" w:rsidRDefault="00CA6225">
                            <w:pPr>
                              <w:spacing w:line="275" w:lineRule="auto"/>
                              <w:textDirection w:val="btLr"/>
                            </w:pPr>
                          </w:p>
                        </w:txbxContent>
                      </wps:txbx>
                      <wps:bodyPr spcFirstLastPara="1" wrap="square" lIns="91425" tIns="45700" rIns="91425" bIns="4570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id="Rectangle 83" o:spid="_x0000_s1069" style="width:353.8pt;height:6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" strokecolor="#4f81bd" strokeweight="1pt">
                <v:stroke dashstyle="dash" startarrowwidth="narrow" startarrowlength="short" endarrowwidth="narrow" endarrowlength="short"/>
                <v:textbox inset="2.53958mm,1.2694mm,2.53958mm,1.2694mm">
                  <w:txbxContent>
                    <w:p w:rsidR="00CA6225" w:rsidRDefault="00CA6225">
                      <w:pPr>
                        <w:spacing w:after="0" w:line="275" w:lineRule="auto"/>
                        <w:ind w:left="567" w:firstLine="567"/>
                        <w:textDirection w:val="btLr"/>
                      </w:pPr>
                      <w:r>
                        <w:rPr>
                          <w:color w:val="000000"/>
                        </w:rPr>
                        <w:t xml:space="preserve">Допустими са други екомаркировки за тип I по ISO: </w:t>
                      </w:r>
                    </w:p>
                    <w:p w:rsidR="00CA6225" w:rsidRDefault="00CA6225">
                      <w:pPr>
                        <w:spacing w:after="0" w:line="275" w:lineRule="auto"/>
                        <w:ind w:left="567" w:firstLine="567"/>
                        <w:textDirection w:val="btLr"/>
                      </w:pPr>
                      <w:r>
                        <w:rPr>
                          <w:color w:val="0000FF"/>
                          <w:u w:val="single"/>
                        </w:rPr>
                        <w:t>Nordic Swan</w:t>
                      </w:r>
                    </w:p>
                    <w:p w:rsidR="00CA6225" w:rsidRDefault="00CA6225">
                      <w:pPr>
                        <w:spacing w:after="0" w:line="275" w:lineRule="auto"/>
                        <w:ind w:left="567" w:firstLine="567"/>
                        <w:textDirection w:val="btLr"/>
                      </w:pPr>
                      <w:r>
                        <w:rPr>
                          <w:color w:val="0000FF"/>
                          <w:u w:val="single"/>
                        </w:rPr>
                        <w:t>Blauer Engel</w:t>
                      </w:r>
                    </w:p>
                    <w:p w:rsidR="00CA6225" w:rsidRDefault="00CA6225">
                      <w:pPr>
                        <w:spacing w:after="0" w:line="275" w:lineRule="auto"/>
                        <w:ind w:left="567" w:firstLine="567"/>
                        <w:textDirection w:val="btLr"/>
                      </w:pPr>
                      <w:r>
                        <w:rPr>
                          <w:color w:val="0000FF"/>
                          <w:u w:val="single"/>
                        </w:rPr>
                        <w:t>NF Environment</w:t>
                      </w:r>
                    </w:p>
                    <w:p w:rsidR="00CA6225" w:rsidRDefault="00CA6225">
                      <w:pPr>
                        <w:spacing w:line="275" w:lineRule="auto"/>
                        <w:textDirection w:val="btLr"/>
                      </w:pPr>
                    </w:p>
                  </w:txbxContent>
                </v:textbox>
                <w10:anchorlock/>
              </v:rect>
            </w:pict>
          </mc:Fallback>
        </mc:AlternateContent>
      </w:r>
      <w:r>
        <w:rPr>
          <w:noProof/>
        </w:rPr>
        <w:drawing>
          <wp:anchor distT="0" distB="0" distL="114300" distR="114300" simplePos="0" relativeHeight="251674624" behindDoc="0" locked="0" layoutInCell="1" hidden="0" allowOverlap="1">
            <wp:simplePos x="0" y="0"/>
            <wp:positionH relativeFrom="column">
              <wp:posOffset>714375</wp:posOffset>
            </wp:positionH>
            <wp:positionV relativeFrom="paragraph">
              <wp:posOffset>111125</wp:posOffset>
            </wp:positionV>
            <wp:extent cx="285750" cy="285750"/>
            <wp:effectExtent l="0" t="0" r="0" b="0"/>
            <wp:wrapNone/>
            <wp:docPr id="149"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85750" cy="285750"/>
                    </a:xfrm>
                    <a:prstGeom prst="rect">
                      <a:avLst/>
                    </a:prstGeom>
                    <a:ln/>
                  </pic:spPr>
                </pic:pic>
              </a:graphicData>
            </a:graphic>
          </wp:anchor>
        </w:drawing>
      </w:r>
    </w:p>
    <w:p w:rsidR="00CC095B" w:rsidRDefault="00CC095B">
      <w:pPr>
        <w:spacing w:line="240" w:lineRule="auto"/>
        <w:jc w:val="center"/>
      </w:pPr>
    </w:p>
    <w:p w:rsidR="00CC095B" w:rsidRDefault="00B66990">
      <w:pPr>
        <w:pStyle w:val="Heading2"/>
        <w:spacing w:line="240" w:lineRule="auto"/>
        <w:rPr>
          <w:color w:val="0070C0"/>
        </w:rPr>
      </w:pPr>
      <w:bookmarkStart w:id="112" w:name="_3jtnz0s" w:colFirst="0" w:colLast="0"/>
      <w:bookmarkEnd w:id="112"/>
      <w:r>
        <w:rPr>
          <w:color w:val="0070C0"/>
        </w:rPr>
        <w:t>Критерий 52 – Дълготрайни стоки (до 4 точки)</w:t>
      </w:r>
    </w:p>
    <w:tbl>
      <w:tblPr>
        <w:tblStyle w:val="afffffe"/>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pPr>
            <w:r>
              <w:t xml:space="preserve">Най-малко 40 % (закръглено до най-близкото цяло число) от най-малко една от следните категории дълготрайни стоки, присъстващи в обекта за туристическо настаняване, трябва да имат присъдена екомаркировка на ЕС или </w:t>
            </w:r>
            <w:r w:rsidR="009366D1">
              <w:t>маркировка</w:t>
            </w:r>
            <w:r>
              <w:t xml:space="preserve"> тип I по ISO (1 точка за всяка категория, максимално до 4 точки):</w:t>
            </w:r>
          </w:p>
          <w:p w:rsidR="00CC095B" w:rsidRPr="009366D1" w:rsidRDefault="00B66990">
            <w:pPr>
              <w:numPr>
                <w:ilvl w:val="0"/>
                <w:numId w:val="65"/>
              </w:numPr>
              <w:pBdr>
                <w:top w:val="nil"/>
                <w:left w:val="nil"/>
                <w:bottom w:val="nil"/>
                <w:right w:val="nil"/>
                <w:between w:val="nil"/>
              </w:pBdr>
              <w:spacing w:after="0" w:line="240" w:lineRule="auto"/>
              <w:jc w:val="both"/>
              <w:rPr>
                <w:rFonts w:asciiTheme="majorHAnsi" w:hAnsiTheme="majorHAnsi"/>
              </w:rPr>
            </w:pPr>
            <w:r w:rsidRPr="009366D1">
              <w:rPr>
                <w:rFonts w:asciiTheme="majorHAnsi" w:eastAsia="EC Square Sans Pro" w:hAnsiTheme="majorHAnsi" w:cs="EC Square Sans Pro"/>
                <w:color w:val="000000"/>
              </w:rPr>
              <w:t>спално бельо, кърпи и покривки и салфетки за маса,</w:t>
            </w:r>
          </w:p>
          <w:p w:rsidR="00CC095B" w:rsidRPr="009366D1" w:rsidRDefault="00B66990">
            <w:pPr>
              <w:numPr>
                <w:ilvl w:val="0"/>
                <w:numId w:val="65"/>
              </w:numPr>
              <w:pBdr>
                <w:top w:val="nil"/>
                <w:left w:val="nil"/>
                <w:bottom w:val="nil"/>
                <w:right w:val="nil"/>
                <w:between w:val="nil"/>
              </w:pBdr>
              <w:spacing w:after="0" w:line="240" w:lineRule="auto"/>
              <w:jc w:val="both"/>
              <w:rPr>
                <w:rFonts w:asciiTheme="majorHAnsi" w:hAnsiTheme="majorHAnsi"/>
              </w:rPr>
            </w:pPr>
            <w:r w:rsidRPr="009366D1">
              <w:rPr>
                <w:rFonts w:asciiTheme="majorHAnsi" w:eastAsia="EC Square Sans Pro" w:hAnsiTheme="majorHAnsi" w:cs="EC Square Sans Pro"/>
                <w:color w:val="000000"/>
              </w:rPr>
              <w:t>компютри,</w:t>
            </w:r>
          </w:p>
          <w:p w:rsidR="00CC095B" w:rsidRPr="009366D1" w:rsidRDefault="00B66990">
            <w:pPr>
              <w:numPr>
                <w:ilvl w:val="0"/>
                <w:numId w:val="65"/>
              </w:numPr>
              <w:pBdr>
                <w:top w:val="nil"/>
                <w:left w:val="nil"/>
                <w:bottom w:val="nil"/>
                <w:right w:val="nil"/>
                <w:between w:val="nil"/>
              </w:pBdr>
              <w:spacing w:after="0" w:line="240" w:lineRule="auto"/>
              <w:jc w:val="both"/>
              <w:rPr>
                <w:rFonts w:asciiTheme="majorHAnsi" w:hAnsiTheme="majorHAnsi"/>
              </w:rPr>
            </w:pPr>
            <w:r w:rsidRPr="009366D1">
              <w:rPr>
                <w:rFonts w:asciiTheme="majorHAnsi" w:eastAsia="EC Square Sans Pro" w:hAnsiTheme="majorHAnsi" w:cs="EC Square Sans Pro"/>
                <w:color w:val="000000"/>
              </w:rPr>
              <w:t>телевизори,</w:t>
            </w:r>
          </w:p>
          <w:p w:rsidR="00CC095B" w:rsidRPr="009366D1" w:rsidRDefault="00B66990">
            <w:pPr>
              <w:numPr>
                <w:ilvl w:val="0"/>
                <w:numId w:val="65"/>
              </w:numPr>
              <w:pBdr>
                <w:top w:val="nil"/>
                <w:left w:val="nil"/>
                <w:bottom w:val="nil"/>
                <w:right w:val="nil"/>
                <w:between w:val="nil"/>
              </w:pBdr>
              <w:spacing w:after="0" w:line="240" w:lineRule="auto"/>
              <w:jc w:val="both"/>
              <w:rPr>
                <w:rFonts w:asciiTheme="majorHAnsi" w:hAnsiTheme="majorHAnsi"/>
              </w:rPr>
            </w:pPr>
            <w:r w:rsidRPr="009366D1">
              <w:rPr>
                <w:rFonts w:asciiTheme="majorHAnsi" w:eastAsia="EC Square Sans Pro" w:hAnsiTheme="majorHAnsi" w:cs="EC Square Sans Pro"/>
                <w:color w:val="000000"/>
              </w:rPr>
              <w:t>матраци,</w:t>
            </w:r>
          </w:p>
          <w:p w:rsidR="00CC095B" w:rsidRPr="009366D1" w:rsidRDefault="00B66990">
            <w:pPr>
              <w:numPr>
                <w:ilvl w:val="0"/>
                <w:numId w:val="65"/>
              </w:numPr>
              <w:pBdr>
                <w:top w:val="nil"/>
                <w:left w:val="nil"/>
                <w:bottom w:val="nil"/>
                <w:right w:val="nil"/>
                <w:between w:val="nil"/>
              </w:pBdr>
              <w:spacing w:after="0" w:line="240" w:lineRule="auto"/>
              <w:jc w:val="both"/>
              <w:rPr>
                <w:rFonts w:asciiTheme="majorHAnsi" w:hAnsiTheme="majorHAnsi"/>
              </w:rPr>
            </w:pPr>
            <w:r w:rsidRPr="009366D1">
              <w:rPr>
                <w:rFonts w:asciiTheme="majorHAnsi" w:eastAsia="EC Square Sans Pro" w:hAnsiTheme="majorHAnsi" w:cs="EC Square Sans Pro"/>
                <w:color w:val="000000"/>
              </w:rPr>
              <w:t>дървени мебели,</w:t>
            </w:r>
          </w:p>
          <w:p w:rsidR="00CC095B" w:rsidRPr="009366D1" w:rsidRDefault="00B66990">
            <w:pPr>
              <w:numPr>
                <w:ilvl w:val="0"/>
                <w:numId w:val="65"/>
              </w:numPr>
              <w:pBdr>
                <w:top w:val="nil"/>
                <w:left w:val="nil"/>
                <w:bottom w:val="nil"/>
                <w:right w:val="nil"/>
                <w:between w:val="nil"/>
              </w:pBdr>
              <w:spacing w:after="0" w:line="240" w:lineRule="auto"/>
              <w:jc w:val="both"/>
              <w:rPr>
                <w:rFonts w:asciiTheme="majorHAnsi" w:hAnsiTheme="majorHAnsi"/>
              </w:rPr>
            </w:pPr>
            <w:r w:rsidRPr="009366D1">
              <w:rPr>
                <w:rFonts w:asciiTheme="majorHAnsi" w:eastAsia="EC Square Sans Pro" w:hAnsiTheme="majorHAnsi" w:cs="EC Square Sans Pro"/>
                <w:color w:val="000000"/>
              </w:rPr>
              <w:t>прахосмукачки,</w:t>
            </w:r>
          </w:p>
          <w:p w:rsidR="00CC095B" w:rsidRPr="009366D1" w:rsidRDefault="00B66990">
            <w:pPr>
              <w:numPr>
                <w:ilvl w:val="0"/>
                <w:numId w:val="65"/>
              </w:numPr>
              <w:pBdr>
                <w:top w:val="nil"/>
                <w:left w:val="nil"/>
                <w:bottom w:val="nil"/>
                <w:right w:val="nil"/>
                <w:between w:val="nil"/>
              </w:pBdr>
              <w:spacing w:after="0" w:line="240" w:lineRule="auto"/>
              <w:jc w:val="both"/>
              <w:rPr>
                <w:rFonts w:asciiTheme="majorHAnsi" w:hAnsiTheme="majorHAnsi"/>
              </w:rPr>
            </w:pPr>
            <w:r w:rsidRPr="009366D1">
              <w:rPr>
                <w:rFonts w:asciiTheme="majorHAnsi" w:eastAsia="EC Square Sans Pro" w:hAnsiTheme="majorHAnsi" w:cs="EC Square Sans Pro"/>
                <w:color w:val="000000"/>
              </w:rPr>
              <w:t>подови покрития,</w:t>
            </w:r>
          </w:p>
          <w:p w:rsidR="00CC095B" w:rsidRPr="009366D1" w:rsidRDefault="00B66990">
            <w:pPr>
              <w:numPr>
                <w:ilvl w:val="0"/>
                <w:numId w:val="65"/>
              </w:numPr>
              <w:pBdr>
                <w:top w:val="nil"/>
                <w:left w:val="nil"/>
                <w:bottom w:val="nil"/>
                <w:right w:val="nil"/>
                <w:between w:val="nil"/>
              </w:pBdr>
              <w:spacing w:line="240" w:lineRule="auto"/>
              <w:jc w:val="both"/>
              <w:rPr>
                <w:rFonts w:asciiTheme="majorHAnsi" w:hAnsiTheme="majorHAnsi"/>
              </w:rPr>
            </w:pPr>
            <w:r w:rsidRPr="009366D1">
              <w:rPr>
                <w:rFonts w:asciiTheme="majorHAnsi" w:eastAsia="EC Square Sans Pro" w:hAnsiTheme="majorHAnsi" w:cs="EC Square Sans Pro"/>
                <w:color w:val="000000"/>
              </w:rPr>
              <w:t>оборудване за възпроизвеждане на изображения</w:t>
            </w:r>
          </w:p>
          <w:p w:rsidR="00CC095B" w:rsidRDefault="00B66990">
            <w:pPr>
              <w:spacing w:line="240" w:lineRule="auto"/>
              <w:jc w:val="both"/>
              <w:rPr>
                <w:b/>
                <w:i/>
              </w:rPr>
            </w:pPr>
            <w:r>
              <w:rPr>
                <w:b/>
                <w:i/>
              </w:rPr>
              <w:t>Оценка и проверка</w:t>
            </w:r>
          </w:p>
          <w:p w:rsidR="00CC095B" w:rsidRDefault="00B66990" w:rsidP="009366D1">
            <w:pPr>
              <w:spacing w:line="240" w:lineRule="auto"/>
              <w:jc w:val="both"/>
            </w:pPr>
            <w:r>
              <w:t xml:space="preserve">Заявителят представя данни и документация, посочващи притежаваните количества от такива продукти и количествата, които имат екомаркировка. Когато се използват продукти с екомаркировката на ЕС, заявителят представя копие от сертификата за екомаркировката на ЕС или копие от </w:t>
            </w:r>
            <w:r w:rsidR="009366D1">
              <w:t>маркировката</w:t>
            </w:r>
            <w:r>
              <w:t xml:space="preserve"> на опаковката, които показват, че екомаркировката е присъдена в съответствие, според случая, с Решение 2014/350/ЕС на Комисията</w:t>
            </w:r>
            <w:r>
              <w:rPr>
                <w:vertAlign w:val="superscript"/>
              </w:rPr>
              <w:footnoteReference w:id="57"/>
            </w:r>
            <w:r>
              <w:t>, Решение 2009/300/ЕО на Комисията</w:t>
            </w:r>
            <w:r>
              <w:rPr>
                <w:vertAlign w:val="superscript"/>
              </w:rPr>
              <w:footnoteReference w:id="58"/>
            </w:r>
            <w:r>
              <w:t>, Решение 2014/391/ЕС на Комисията</w:t>
            </w:r>
            <w:r>
              <w:rPr>
                <w:vertAlign w:val="superscript"/>
              </w:rPr>
              <w:footnoteReference w:id="59"/>
            </w:r>
            <w:r>
              <w:t>, Решение 2017/176/ЕО на Комисията</w:t>
            </w:r>
            <w:r>
              <w:rPr>
                <w:vertAlign w:val="superscript"/>
              </w:rPr>
              <w:footnoteReference w:id="60"/>
            </w:r>
            <w:r>
              <w:t>, Решение (ЕС) 2016/1332 на Комисията</w:t>
            </w:r>
            <w:r>
              <w:rPr>
                <w:vertAlign w:val="superscript"/>
              </w:rPr>
              <w:footnoteReference w:id="61"/>
            </w:r>
            <w:r>
              <w:t xml:space="preserve"> или </w:t>
            </w:r>
            <w:r>
              <w:lastRenderedPageBreak/>
              <w:t>Решение 2009/607/ЕО на Комисията</w:t>
            </w:r>
            <w:r>
              <w:rPr>
                <w:vertAlign w:val="superscript"/>
              </w:rPr>
              <w:footnoteReference w:id="62"/>
            </w:r>
            <w:r>
              <w:t xml:space="preserve">. Когато се използват продукти с </w:t>
            </w:r>
            <w:r w:rsidR="009366D1">
              <w:t>маркировка</w:t>
            </w:r>
            <w:r>
              <w:t xml:space="preserve"> тип I по ISO, заявителят представя копие от сертификата за </w:t>
            </w:r>
            <w:r w:rsidR="009366D1">
              <w:t>маркиране</w:t>
            </w:r>
            <w:r>
              <w:t xml:space="preserve"> за тип I или копие от </w:t>
            </w:r>
            <w:r w:rsidR="009366D1">
              <w:t>маркировката</w:t>
            </w:r>
            <w:r>
              <w:t xml:space="preserve"> на опаковката.</w:t>
            </w:r>
          </w:p>
        </w:tc>
      </w:tr>
    </w:tbl>
    <w:p w:rsidR="00CC095B" w:rsidRDefault="00CC095B">
      <w:pPr>
        <w:spacing w:line="240" w:lineRule="auto"/>
        <w:jc w:val="both"/>
      </w:pPr>
    </w:p>
    <w:p w:rsidR="00CC095B" w:rsidRDefault="00B66990">
      <w:pPr>
        <w:spacing w:line="240" w:lineRule="auto"/>
        <w:jc w:val="both"/>
      </w:pPr>
      <w:r>
        <w:rPr>
          <w:noProof/>
        </w:rPr>
        <w:drawing>
          <wp:inline distT="0" distB="0" distL="0" distR="0">
            <wp:extent cx="259080" cy="231775"/>
            <wp:effectExtent l="0" t="0" r="0" b="0"/>
            <wp:docPr id="150"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 xml:space="preserve">Екомаркировка на ЕС и </w:t>
      </w:r>
      <w:r w:rsidR="009366D1">
        <w:rPr>
          <w:b/>
          <w:color w:val="948A54"/>
        </w:rPr>
        <w:t>маркировка</w:t>
      </w:r>
      <w:r>
        <w:rPr>
          <w:b/>
          <w:color w:val="948A54"/>
        </w:rPr>
        <w:t xml:space="preserve"> тип I по ISO се присъжда на най-малко 40% използвани дълготрайни стоки (в оценяването участват пет вида хартиени продукти).</w:t>
      </w:r>
      <w:r>
        <w:t xml:space="preserve"> </w:t>
      </w:r>
    </w:p>
    <w:p w:rsidR="00CC095B" w:rsidRDefault="00B66990">
      <w:pPr>
        <w:spacing w:after="0" w:line="240" w:lineRule="auto"/>
        <w:jc w:val="center"/>
        <w:rPr>
          <w:rFonts w:ascii="Corbel" w:eastAsia="Corbel" w:hAnsi="Corbel" w:cs="Corbel"/>
          <w:color w:val="0070C0"/>
          <w:sz w:val="18"/>
          <w:szCs w:val="18"/>
        </w:rPr>
      </w:pPr>
      <w:r>
        <w:rPr>
          <w:rFonts w:ascii="Corbel" w:eastAsia="Corbel" w:hAnsi="Corbel" w:cs="Corbel"/>
          <w:color w:val="0070C0"/>
          <w:sz w:val="18"/>
          <w:szCs w:val="18"/>
        </w:rPr>
        <w:t>Таблица 14. Продукти, включени в Критерий 52, и съответния сертификат за екомаркировка на ЕС</w:t>
      </w:r>
    </w:p>
    <w:tbl>
      <w:tblPr>
        <w:tblStyle w:val="affffff"/>
        <w:tblW w:w="80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3382"/>
      </w:tblGrid>
      <w:tr w:rsidR="00CC095B">
        <w:trPr>
          <w:jc w:val="center"/>
        </w:trPr>
        <w:tc>
          <w:tcPr>
            <w:tcW w:w="4645" w:type="dxa"/>
          </w:tcPr>
          <w:p w:rsidR="00CC095B" w:rsidRDefault="00B66990">
            <w:pPr>
              <w:spacing w:after="0" w:line="240" w:lineRule="auto"/>
              <w:rPr>
                <w:sz w:val="18"/>
                <w:szCs w:val="18"/>
              </w:rPr>
            </w:pPr>
            <w:r>
              <w:rPr>
                <w:sz w:val="18"/>
                <w:szCs w:val="18"/>
              </w:rPr>
              <w:t>Спално бельо, кърпи и покривки и салфетки за маса</w:t>
            </w:r>
          </w:p>
        </w:tc>
        <w:tc>
          <w:tcPr>
            <w:tcW w:w="3382" w:type="dxa"/>
          </w:tcPr>
          <w:p w:rsidR="00CC095B" w:rsidRDefault="00B66990">
            <w:pPr>
              <w:spacing w:after="0" w:line="240" w:lineRule="auto"/>
              <w:rPr>
                <w:sz w:val="18"/>
                <w:szCs w:val="18"/>
              </w:rPr>
            </w:pPr>
            <w:r>
              <w:rPr>
                <w:sz w:val="18"/>
                <w:szCs w:val="18"/>
              </w:rPr>
              <w:t>Решение 2014/350/ЕС на Комисията</w:t>
            </w:r>
          </w:p>
        </w:tc>
      </w:tr>
      <w:tr w:rsidR="00CC095B">
        <w:trPr>
          <w:jc w:val="center"/>
        </w:trPr>
        <w:tc>
          <w:tcPr>
            <w:tcW w:w="4645" w:type="dxa"/>
          </w:tcPr>
          <w:p w:rsidR="00CC095B" w:rsidRDefault="00B66990">
            <w:pPr>
              <w:spacing w:after="0" w:line="240" w:lineRule="auto"/>
              <w:rPr>
                <w:sz w:val="18"/>
                <w:szCs w:val="18"/>
              </w:rPr>
            </w:pPr>
            <w:r>
              <w:rPr>
                <w:sz w:val="18"/>
                <w:szCs w:val="18"/>
              </w:rPr>
              <w:t>Телевизори</w:t>
            </w:r>
          </w:p>
        </w:tc>
        <w:tc>
          <w:tcPr>
            <w:tcW w:w="3382" w:type="dxa"/>
          </w:tcPr>
          <w:p w:rsidR="00CC095B" w:rsidRDefault="00B66990">
            <w:pPr>
              <w:spacing w:after="0" w:line="240" w:lineRule="auto"/>
              <w:rPr>
                <w:sz w:val="18"/>
                <w:szCs w:val="18"/>
              </w:rPr>
            </w:pPr>
            <w:r>
              <w:rPr>
                <w:sz w:val="18"/>
                <w:szCs w:val="18"/>
              </w:rPr>
              <w:t>Решение 2009/300/ЕС на Комисията</w:t>
            </w:r>
          </w:p>
        </w:tc>
      </w:tr>
      <w:tr w:rsidR="00CC095B">
        <w:trPr>
          <w:jc w:val="center"/>
        </w:trPr>
        <w:tc>
          <w:tcPr>
            <w:tcW w:w="4645" w:type="dxa"/>
          </w:tcPr>
          <w:p w:rsidR="00CC095B" w:rsidRDefault="00B66990">
            <w:pPr>
              <w:spacing w:after="0" w:line="240" w:lineRule="auto"/>
              <w:rPr>
                <w:sz w:val="18"/>
                <w:szCs w:val="18"/>
              </w:rPr>
            </w:pPr>
            <w:r>
              <w:rPr>
                <w:sz w:val="18"/>
                <w:szCs w:val="18"/>
              </w:rPr>
              <w:t>Матраци</w:t>
            </w:r>
          </w:p>
        </w:tc>
        <w:tc>
          <w:tcPr>
            <w:tcW w:w="3382" w:type="dxa"/>
          </w:tcPr>
          <w:p w:rsidR="00CC095B" w:rsidRDefault="00B66990">
            <w:pPr>
              <w:spacing w:after="0" w:line="240" w:lineRule="auto"/>
              <w:rPr>
                <w:sz w:val="18"/>
                <w:szCs w:val="18"/>
              </w:rPr>
            </w:pPr>
            <w:r>
              <w:rPr>
                <w:sz w:val="18"/>
                <w:szCs w:val="18"/>
              </w:rPr>
              <w:t>Решение 2014/391/ЕС на Комисията</w:t>
            </w:r>
          </w:p>
        </w:tc>
      </w:tr>
      <w:tr w:rsidR="00CC095B">
        <w:trPr>
          <w:jc w:val="center"/>
        </w:trPr>
        <w:tc>
          <w:tcPr>
            <w:tcW w:w="4645" w:type="dxa"/>
          </w:tcPr>
          <w:p w:rsidR="00CC095B" w:rsidRDefault="00B66990">
            <w:pPr>
              <w:spacing w:after="0" w:line="240" w:lineRule="auto"/>
              <w:rPr>
                <w:sz w:val="18"/>
                <w:szCs w:val="18"/>
              </w:rPr>
            </w:pPr>
            <w:r>
              <w:rPr>
                <w:sz w:val="18"/>
                <w:szCs w:val="18"/>
              </w:rPr>
              <w:t>Покрития на базата на дървесина, корк и бамбук</w:t>
            </w:r>
          </w:p>
        </w:tc>
        <w:tc>
          <w:tcPr>
            <w:tcW w:w="3382" w:type="dxa"/>
          </w:tcPr>
          <w:p w:rsidR="00CC095B" w:rsidRDefault="00B66990">
            <w:pPr>
              <w:spacing w:after="0" w:line="240" w:lineRule="auto"/>
              <w:rPr>
                <w:sz w:val="18"/>
                <w:szCs w:val="18"/>
              </w:rPr>
            </w:pPr>
            <w:r>
              <w:rPr>
                <w:sz w:val="18"/>
                <w:szCs w:val="18"/>
              </w:rPr>
              <w:t>Решение 2017/176/ЕС на Комисията</w:t>
            </w:r>
          </w:p>
        </w:tc>
      </w:tr>
      <w:tr w:rsidR="00CC095B">
        <w:trPr>
          <w:jc w:val="center"/>
        </w:trPr>
        <w:tc>
          <w:tcPr>
            <w:tcW w:w="4645" w:type="dxa"/>
          </w:tcPr>
          <w:p w:rsidR="00CC095B" w:rsidRDefault="00B66990">
            <w:pPr>
              <w:spacing w:after="0" w:line="240" w:lineRule="auto"/>
              <w:rPr>
                <w:sz w:val="18"/>
                <w:szCs w:val="18"/>
              </w:rPr>
            </w:pPr>
            <w:r>
              <w:rPr>
                <w:sz w:val="18"/>
                <w:szCs w:val="18"/>
              </w:rPr>
              <w:t>Мебели</w:t>
            </w:r>
          </w:p>
        </w:tc>
        <w:tc>
          <w:tcPr>
            <w:tcW w:w="3382" w:type="dxa"/>
          </w:tcPr>
          <w:p w:rsidR="00CC095B" w:rsidRDefault="00B66990">
            <w:pPr>
              <w:spacing w:after="0" w:line="240" w:lineRule="auto"/>
              <w:rPr>
                <w:sz w:val="18"/>
                <w:szCs w:val="18"/>
              </w:rPr>
            </w:pPr>
            <w:r>
              <w:rPr>
                <w:sz w:val="18"/>
                <w:szCs w:val="18"/>
              </w:rPr>
              <w:t xml:space="preserve">Решение 2016/1332/ЕС на Комисията </w:t>
            </w:r>
          </w:p>
        </w:tc>
      </w:tr>
      <w:tr w:rsidR="00CC095B">
        <w:trPr>
          <w:jc w:val="center"/>
        </w:trPr>
        <w:tc>
          <w:tcPr>
            <w:tcW w:w="4645" w:type="dxa"/>
          </w:tcPr>
          <w:p w:rsidR="00CC095B" w:rsidRDefault="00B66990">
            <w:pPr>
              <w:spacing w:after="0" w:line="240" w:lineRule="auto"/>
              <w:rPr>
                <w:sz w:val="18"/>
                <w:szCs w:val="18"/>
              </w:rPr>
            </w:pPr>
            <w:r>
              <w:rPr>
                <w:sz w:val="18"/>
                <w:szCs w:val="18"/>
              </w:rPr>
              <w:t>Твърди настилки и облицовки</w:t>
            </w:r>
          </w:p>
        </w:tc>
        <w:tc>
          <w:tcPr>
            <w:tcW w:w="3382" w:type="dxa"/>
          </w:tcPr>
          <w:p w:rsidR="00CC095B" w:rsidRDefault="00B66990">
            <w:pPr>
              <w:spacing w:after="0" w:line="240" w:lineRule="auto"/>
              <w:rPr>
                <w:sz w:val="18"/>
                <w:szCs w:val="18"/>
              </w:rPr>
            </w:pPr>
            <w:r>
              <w:rPr>
                <w:sz w:val="18"/>
                <w:szCs w:val="18"/>
              </w:rPr>
              <w:t>Решение 2009/607/ЕО на Комисията</w:t>
            </w:r>
          </w:p>
        </w:tc>
      </w:tr>
    </w:tbl>
    <w:p w:rsidR="00CC095B" w:rsidRDefault="00CC095B">
      <w:pPr>
        <w:spacing w:line="240" w:lineRule="auto"/>
      </w:pPr>
    </w:p>
    <w:p w:rsidR="00CC095B" w:rsidRDefault="00B66990">
      <w:pPr>
        <w:spacing w:line="240" w:lineRule="auto"/>
        <w:jc w:val="center"/>
      </w:pPr>
      <w:r>
        <w:rPr>
          <w:noProof/>
        </w:rPr>
        <mc:AlternateContent>
          <mc:Choice Requires="wps">
            <w:drawing>
              <wp:inline distT="0" distB="0" distL="0" distR="0">
                <wp:extent cx="4390390" cy="890905"/>
                <wp:effectExtent l="0" t="0" r="0" b="0"/>
                <wp:docPr id="84" name="Rectangle 84"/>
                <wp:cNvGraphicFramePr/>
                <a:graphic xmlns:a="http://schemas.openxmlformats.org/drawingml/2006/main">
                  <a:graphicData uri="http://schemas.microsoft.com/office/word/2010/wordprocessingShape">
                    <wps:wsp>
                      <wps:cNvSpPr/>
                      <wps:spPr>
                        <a:xfrm>
                          <a:off x="3157155" y="3340898"/>
                          <a:ext cx="4377690" cy="878205"/>
                        </a:xfrm>
                        <a:prstGeom prst="rect">
                          <a:avLst/>
                        </a:prstGeom>
                        <a:solidFill>
                          <a:srgbClr val="FFFFFF"/>
                        </a:solidFill>
                        <a:ln w="12700" cap="flat" cmpd="sng">
                          <a:solidFill>
                            <a:srgbClr val="4F81BD"/>
                          </a:solidFill>
                          <a:prstDash val="dash"/>
                          <a:miter lim="800000"/>
                          <a:headEnd type="none" w="sm" len="sm"/>
                          <a:tailEnd type="none" w="sm" len="sm"/>
                        </a:ln>
                      </wps:spPr>
                      <wps:txbx>
                        <w:txbxContent>
                          <w:p w:rsidR="00CA6225" w:rsidRDefault="00CA6225">
                            <w:pPr>
                              <w:spacing w:after="0" w:line="275" w:lineRule="auto"/>
                              <w:ind w:left="567" w:firstLine="567"/>
                              <w:textDirection w:val="btLr"/>
                            </w:pPr>
                            <w:r>
                              <w:rPr>
                                <w:color w:val="000000"/>
                              </w:rPr>
                              <w:t xml:space="preserve">Допустими са други екомаркировки за тип I по ISO: </w:t>
                            </w:r>
                          </w:p>
                          <w:p w:rsidR="00CA6225" w:rsidRDefault="00CA6225">
                            <w:pPr>
                              <w:spacing w:after="0" w:line="275" w:lineRule="auto"/>
                              <w:ind w:left="567" w:firstLine="567"/>
                              <w:textDirection w:val="btLr"/>
                            </w:pPr>
                            <w:r>
                              <w:rPr>
                                <w:color w:val="0000FF"/>
                                <w:u w:val="single"/>
                              </w:rPr>
                              <w:t>Nordic Swan</w:t>
                            </w:r>
                          </w:p>
                          <w:p w:rsidR="00CA6225" w:rsidRDefault="00CA6225">
                            <w:pPr>
                              <w:spacing w:after="0" w:line="275" w:lineRule="auto"/>
                              <w:ind w:left="567" w:firstLine="567"/>
                              <w:textDirection w:val="btLr"/>
                            </w:pPr>
                            <w:r>
                              <w:rPr>
                                <w:color w:val="0000FF"/>
                                <w:u w:val="single"/>
                              </w:rPr>
                              <w:t>Blauer Engel</w:t>
                            </w:r>
                          </w:p>
                          <w:p w:rsidR="00CA6225" w:rsidRDefault="00CA6225">
                            <w:pPr>
                              <w:spacing w:after="0" w:line="275" w:lineRule="auto"/>
                              <w:ind w:left="567" w:firstLine="567"/>
                              <w:textDirection w:val="btLr"/>
                            </w:pPr>
                            <w:r>
                              <w:rPr>
                                <w:color w:val="0000FF"/>
                                <w:u w:val="single"/>
                              </w:rPr>
                              <w:t>NF Environment</w:t>
                            </w:r>
                          </w:p>
                          <w:p w:rsidR="00CA6225" w:rsidRDefault="00CA6225">
                            <w:pPr>
                              <w:spacing w:line="275" w:lineRule="auto"/>
                              <w:ind w:firstLine="567"/>
                              <w:jc w:val="both"/>
                              <w:textDirection w:val="btLr"/>
                            </w:pPr>
                            <w:r>
                              <w:rPr>
                                <w:color w:val="000000"/>
                              </w:rPr>
                              <w:t xml:space="preserve"> </w:t>
                            </w:r>
                          </w:p>
                        </w:txbxContent>
                      </wps:txbx>
                      <wps:bodyPr spcFirstLastPara="1" wrap="square" lIns="91425" tIns="45700" rIns="91425" bIns="4570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id="Rectangle 84" o:spid="_x0000_s1070" style="width:345.7pt;height:7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" strokecolor="#4f81bd" strokeweight="1pt">
                <v:stroke dashstyle="dash" startarrowwidth="narrow" startarrowlength="short" endarrowwidth="narrow" endarrowlength="short"/>
                <v:textbox inset="2.53958mm,1.2694mm,2.53958mm,1.2694mm">
                  <w:txbxContent>
                    <w:p w:rsidR="00CA6225" w:rsidRDefault="00CA6225">
                      <w:pPr>
                        <w:spacing w:after="0" w:line="275" w:lineRule="auto"/>
                        <w:ind w:left="567" w:firstLine="567"/>
                        <w:textDirection w:val="btLr"/>
                      </w:pPr>
                      <w:r>
                        <w:rPr>
                          <w:color w:val="000000"/>
                        </w:rPr>
                        <w:t xml:space="preserve">Допустими са други екомаркировки за тип I по ISO: </w:t>
                      </w:r>
                    </w:p>
                    <w:p w:rsidR="00CA6225" w:rsidRDefault="00CA6225">
                      <w:pPr>
                        <w:spacing w:after="0" w:line="275" w:lineRule="auto"/>
                        <w:ind w:left="567" w:firstLine="567"/>
                        <w:textDirection w:val="btLr"/>
                      </w:pPr>
                      <w:r>
                        <w:rPr>
                          <w:color w:val="0000FF"/>
                          <w:u w:val="single"/>
                        </w:rPr>
                        <w:t>Nordic Swan</w:t>
                      </w:r>
                    </w:p>
                    <w:p w:rsidR="00CA6225" w:rsidRDefault="00CA6225">
                      <w:pPr>
                        <w:spacing w:after="0" w:line="275" w:lineRule="auto"/>
                        <w:ind w:left="567" w:firstLine="567"/>
                        <w:textDirection w:val="btLr"/>
                      </w:pPr>
                      <w:r>
                        <w:rPr>
                          <w:color w:val="0000FF"/>
                          <w:u w:val="single"/>
                        </w:rPr>
                        <w:t>Blauer Engel</w:t>
                      </w:r>
                    </w:p>
                    <w:p w:rsidR="00CA6225" w:rsidRDefault="00CA6225">
                      <w:pPr>
                        <w:spacing w:after="0" w:line="275" w:lineRule="auto"/>
                        <w:ind w:left="567" w:firstLine="567"/>
                        <w:textDirection w:val="btLr"/>
                      </w:pPr>
                      <w:r>
                        <w:rPr>
                          <w:color w:val="0000FF"/>
                          <w:u w:val="single"/>
                        </w:rPr>
                        <w:t>NF Environment</w:t>
                      </w:r>
                    </w:p>
                    <w:p w:rsidR="00CA6225" w:rsidRDefault="00CA6225">
                      <w:pPr>
                        <w:spacing w:line="275" w:lineRule="auto"/>
                        <w:ind w:firstLine="567"/>
                        <w:jc w:val="both"/>
                        <w:textDirection w:val="btLr"/>
                      </w:pPr>
                      <w:r>
                        <w:rPr>
                          <w:color w:val="000000"/>
                        </w:rPr>
                        <w:t xml:space="preserve"> </w:t>
                      </w:r>
                    </w:p>
                  </w:txbxContent>
                </v:textbox>
                <w10:anchorlock/>
              </v:rect>
            </w:pict>
          </mc:Fallback>
        </mc:AlternateContent>
      </w:r>
      <w:r>
        <w:rPr>
          <w:noProof/>
        </w:rPr>
        <w:drawing>
          <wp:anchor distT="0" distB="0" distL="114300" distR="114300" simplePos="0" relativeHeight="251675648" behindDoc="0" locked="0" layoutInCell="1" hidden="0" allowOverlap="1">
            <wp:simplePos x="0" y="0"/>
            <wp:positionH relativeFrom="column">
              <wp:posOffset>769620</wp:posOffset>
            </wp:positionH>
            <wp:positionV relativeFrom="paragraph">
              <wp:posOffset>113665</wp:posOffset>
            </wp:positionV>
            <wp:extent cx="285750" cy="285750"/>
            <wp:effectExtent l="0" t="0" r="0" b="0"/>
            <wp:wrapNone/>
            <wp:docPr id="105"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85750" cy="285750"/>
                    </a:xfrm>
                    <a:prstGeom prst="rect">
                      <a:avLst/>
                    </a:prstGeom>
                    <a:ln/>
                  </pic:spPr>
                </pic:pic>
              </a:graphicData>
            </a:graphic>
          </wp:anchor>
        </w:drawing>
      </w:r>
    </w:p>
    <w:p w:rsidR="00CC095B" w:rsidRDefault="00CC095B">
      <w:pPr>
        <w:spacing w:line="240" w:lineRule="auto"/>
        <w:jc w:val="center"/>
      </w:pPr>
    </w:p>
    <w:p w:rsidR="00CC095B" w:rsidRDefault="00B66990">
      <w:pPr>
        <w:pStyle w:val="Heading2"/>
        <w:spacing w:line="240" w:lineRule="auto"/>
        <w:rPr>
          <w:color w:val="0070C0"/>
        </w:rPr>
      </w:pPr>
      <w:bookmarkStart w:id="113" w:name="_1yyy98l" w:colFirst="0" w:colLast="0"/>
      <w:bookmarkEnd w:id="113"/>
      <w:r>
        <w:rPr>
          <w:color w:val="0070C0"/>
        </w:rPr>
        <w:t>Критерий 53 – Осигуряване на напитки (до 2 точки)</w:t>
      </w:r>
    </w:p>
    <w:tbl>
      <w:tblPr>
        <w:tblStyle w:val="affffff0"/>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pPr>
            <w:r>
              <w:t xml:space="preserve">Ако се предлагат напитки (напр. чрез бар/ресторант, магазини и автомати за продажба) пряко от или под прякото управление на обекта за туристическо настаняване, най-малко 50 % (1 точка) или 70 % (2 точки) от предлагането на напитки трябва да бъде в оборотни/многократно използваеми контейнери. </w:t>
            </w:r>
          </w:p>
          <w:p w:rsidR="00CC095B" w:rsidRDefault="00B66990">
            <w:pPr>
              <w:spacing w:line="240" w:lineRule="auto"/>
              <w:jc w:val="both"/>
              <w:rPr>
                <w:b/>
                <w:i/>
              </w:rPr>
            </w:pPr>
            <w:r>
              <w:rPr>
                <w:b/>
                <w:i/>
              </w:rPr>
              <w:t>Оценка и проверка</w:t>
            </w:r>
          </w:p>
          <w:p w:rsidR="00CC095B" w:rsidRDefault="00B66990">
            <w:pPr>
              <w:spacing w:line="240" w:lineRule="auto"/>
              <w:jc w:val="both"/>
            </w:pPr>
            <w:r>
              <w:t>Заявителят представя подробно описание на начина, по който обектът за туристическо настаняване изпълнява този критерий, заедно с подходящата подкрепяща документация, ако е необходимо.</w:t>
            </w:r>
          </w:p>
        </w:tc>
      </w:tr>
    </w:tbl>
    <w:p w:rsidR="00CC095B" w:rsidRDefault="00CC095B">
      <w:pPr>
        <w:spacing w:line="240" w:lineRule="auto"/>
      </w:pPr>
    </w:p>
    <w:p w:rsidR="00CC095B" w:rsidRDefault="00B66990">
      <w:pPr>
        <w:spacing w:line="240" w:lineRule="auto"/>
        <w:rPr>
          <w:b/>
          <w:color w:val="948A54"/>
        </w:rPr>
      </w:pPr>
      <w:r>
        <w:rPr>
          <w:b/>
          <w:noProof/>
          <w:color w:val="948A54"/>
        </w:rPr>
        <w:lastRenderedPageBreak/>
        <mc:AlternateContent>
          <mc:Choice Requires="wpg">
            <w:drawing>
              <wp:inline distT="0" distB="0" distL="0" distR="0">
                <wp:extent cx="5719445" cy="3065011"/>
                <wp:effectExtent l="0" t="0" r="0" b="0"/>
                <wp:docPr id="85" name="Group 85"/>
                <wp:cNvGraphicFramePr/>
                <a:graphic xmlns:a="http://schemas.openxmlformats.org/drawingml/2006/main">
                  <a:graphicData uri="http://schemas.microsoft.com/office/word/2010/wordprocessingGroup">
                    <wpg:wgp>
                      <wpg:cNvGrpSpPr/>
                      <wpg:grpSpPr>
                        <a:xfrm>
                          <a:off x="0" y="0"/>
                          <a:ext cx="5719445" cy="3065011"/>
                          <a:chOff x="2502153" y="2262668"/>
                          <a:chExt cx="5687695" cy="3034665"/>
                        </a:xfrm>
                      </wpg:grpSpPr>
                      <wps:wsp>
                        <wps:cNvPr id="95" name="Rounded Rectangle 95"/>
                        <wps:cNvSpPr/>
                        <wps:spPr>
                          <a:xfrm>
                            <a:off x="2502153" y="2262668"/>
                            <a:ext cx="5687695" cy="3034665"/>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line="275" w:lineRule="auto"/>
                                <w:jc w:val="both"/>
                                <w:textDirection w:val="btLr"/>
                              </w:pPr>
                              <w:r>
                                <w:rPr>
                                  <w:color w:val="000000"/>
                                </w:rPr>
                                <w:t xml:space="preserve"> </w:t>
                              </w:r>
                              <w:r>
                                <w:rPr>
                                  <w:b/>
                                  <w:color w:val="000000"/>
                                </w:rPr>
                                <w:t>Ключови елементи от критерий 53:</w:t>
                              </w:r>
                            </w:p>
                            <w:p w:rsidR="00CA6225" w:rsidRDefault="00CA6225">
                              <w:pPr>
                                <w:spacing w:line="275" w:lineRule="auto"/>
                                <w:jc w:val="both"/>
                                <w:textDirection w:val="btLr"/>
                              </w:pPr>
                            </w:p>
                            <w:p w:rsidR="00CA6225" w:rsidRDefault="00CA6225">
                              <w:pPr>
                                <w:spacing w:line="275" w:lineRule="auto"/>
                                <w:ind w:firstLine="720"/>
                                <w:jc w:val="both"/>
                                <w:textDirection w:val="btLr"/>
                              </w:pPr>
                            </w:p>
                          </w:txbxContent>
                        </wps:txbx>
                        <wps:bodyPr spcFirstLastPara="1" wrap="square" lIns="0" tIns="0" rIns="0" bIns="0" anchor="t" anchorCtr="0">
                          <a:noAutofit/>
                        </wps:bodyPr>
                      </wps:wsp>
                      <pic:pic xmlns:pic="http://schemas.openxmlformats.org/drawingml/2006/picture">
                        <pic:nvPicPr>
                          <pic:cNvPr id="96" name="Shape 6"/>
                          <pic:cNvPicPr preferRelativeResize="0"/>
                        </pic:nvPicPr>
                        <pic:blipFill>
                          <a:blip r:embed="rId88">
                            <a:alphaModFix/>
                          </a:blip>
                          <a:stretch>
                            <a:fillRect/>
                          </a:stretch>
                        </pic:blipFill>
                        <pic:spPr>
                          <a:xfrm>
                            <a:off x="3162499" y="2737276"/>
                            <a:ext cx="4367000" cy="2085450"/>
                          </a:xfrm>
                          <a:prstGeom prst="rect">
                            <a:avLst/>
                          </a:prstGeom>
                          <a:noFill/>
                          <a:ln>
                            <a:noFill/>
                          </a:ln>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85" o:spid="_x0000_s1071" style="width:450.35pt;height:241.35pt;mso-position-horizontal-relative:char;mso-position-vertical-relative:line" coordorigin="25021,22626" coordsize="56876,30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">
                <v:roundrect id="Rounded Rectangle 95" o:spid="_x0000_s1072" style="position:absolute;left:25021;top:22626;width:56877;height:303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" strokecolor="#4f81bd" strokeweight="2.5pt">
                  <v:stroke startarrowwidth="narrow" startarrowlength="short" endarrowwidth="narrow" endarrowlength="short"/>
                  <v:textbox inset="0,0,0,0">
                    <w:txbxContent>
                      <w:p w:rsidR="00CA6225" w:rsidRDefault="00CA6225">
                        <w:pPr>
                          <w:spacing w:line="275" w:lineRule="auto"/>
                          <w:jc w:val="both"/>
                          <w:textDirection w:val="btLr"/>
                        </w:pPr>
                        <w:r>
                          <w:rPr>
                            <w:color w:val="000000"/>
                          </w:rPr>
                          <w:t xml:space="preserve"> </w:t>
                        </w:r>
                        <w:r>
                          <w:rPr>
                            <w:b/>
                            <w:color w:val="000000"/>
                          </w:rPr>
                          <w:t>Ключови елементи от критерий 53:</w:t>
                        </w:r>
                      </w:p>
                      <w:p w:rsidR="00CA6225" w:rsidRDefault="00CA6225">
                        <w:pPr>
                          <w:spacing w:line="275" w:lineRule="auto"/>
                          <w:jc w:val="both"/>
                          <w:textDirection w:val="btLr"/>
                        </w:pPr>
                      </w:p>
                      <w:p w:rsidR="00CA6225" w:rsidRDefault="00CA6225">
                        <w:pPr>
                          <w:spacing w:line="275" w:lineRule="auto"/>
                          <w:ind w:firstLine="720"/>
                          <w:jc w:val="both"/>
                          <w:textDirection w:val="btLr"/>
                        </w:pPr>
                      </w:p>
                    </w:txbxContent>
                  </v:textbox>
                </v:roundrect>
                <v:shape id="Shape 6" o:spid="_x0000_s1073" type="#_x0000_t75" style="position:absolute;left:31624;top:27372;width:43670;height:208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">
                  <v:imagedata r:id="rId89" o:title=""/>
                </v:shape>
                <w10:anchorlock/>
              </v:group>
            </w:pict>
          </mc:Fallback>
        </mc:AlternateContent>
      </w:r>
    </w:p>
    <w:p w:rsidR="00CC095B" w:rsidRDefault="00B66990">
      <w:pPr>
        <w:spacing w:line="240" w:lineRule="auto"/>
        <w:jc w:val="both"/>
        <w:rPr>
          <w:b/>
          <w:color w:val="948A54"/>
        </w:rPr>
      </w:pPr>
      <w:r>
        <w:rPr>
          <w:noProof/>
        </w:rPr>
        <w:drawing>
          <wp:inline distT="0" distB="0" distL="0" distR="0">
            <wp:extent cx="259080" cy="231775"/>
            <wp:effectExtent l="0" t="0" r="0" b="0"/>
            <wp:docPr id="151"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Съгласно критерия екомаркировка се присъжда на обекти за настаняване, в които се използват оборотни/многократно използваеми контейнери за предлагане на напитки, вместо в пластмасови бутилки/кутии за еднократна употреба или рециклиране.</w:t>
      </w:r>
    </w:p>
    <w:tbl>
      <w:tblPr>
        <w:tblStyle w:val="affffff1"/>
        <w:tblW w:w="9166" w:type="dxa"/>
        <w:jc w:val="center"/>
        <w:tblBorders>
          <w:top w:val="dotted" w:sz="18" w:space="0" w:color="0070C0"/>
          <w:left w:val="dotted" w:sz="18" w:space="0" w:color="0070C0"/>
          <w:bottom w:val="dotted" w:sz="18" w:space="0" w:color="0070C0"/>
          <w:right w:val="dotted" w:sz="18" w:space="0" w:color="0070C0"/>
          <w:insideH w:val="dotted" w:sz="18" w:space="0" w:color="0070C0"/>
          <w:insideV w:val="dotted" w:sz="18" w:space="0" w:color="0070C0"/>
        </w:tblBorders>
        <w:tblLayout w:type="fixed"/>
        <w:tblLook w:val="0400" w:firstRow="0" w:lastRow="0" w:firstColumn="0" w:lastColumn="0" w:noHBand="0" w:noVBand="1"/>
      </w:tblPr>
      <w:tblGrid>
        <w:gridCol w:w="9166"/>
      </w:tblGrid>
      <w:tr w:rsidR="00CC095B">
        <w:trPr>
          <w:jc w:val="center"/>
        </w:trPr>
        <w:tc>
          <w:tcPr>
            <w:tcW w:w="9166" w:type="dxa"/>
            <w:shd w:val="clear" w:color="auto" w:fill="EFFFFF"/>
          </w:tcPr>
          <w:p w:rsidR="00CC095B" w:rsidRDefault="00B66990">
            <w:pPr>
              <w:spacing w:before="120" w:after="0" w:line="240" w:lineRule="auto"/>
              <w:jc w:val="both"/>
              <w:rPr>
                <w:b/>
                <w:i/>
                <w:color w:val="0070C0"/>
              </w:rPr>
            </w:pPr>
            <w:r>
              <w:rPr>
                <w:b/>
                <w:i/>
                <w:color w:val="0070C0"/>
              </w:rPr>
              <w:t>Определения</w:t>
            </w:r>
          </w:p>
          <w:p w:rsidR="00CC095B" w:rsidRDefault="00B66990">
            <w:pPr>
              <w:numPr>
                <w:ilvl w:val="0"/>
                <w:numId w:val="41"/>
              </w:numPr>
              <w:spacing w:before="120" w:line="240" w:lineRule="auto"/>
              <w:ind w:left="246" w:hanging="246"/>
              <w:jc w:val="both"/>
            </w:pPr>
            <w:r>
              <w:rPr>
                <w:b/>
                <w:i/>
                <w:u w:val="single"/>
              </w:rPr>
              <w:t>Оборотен контейнер</w:t>
            </w:r>
            <w:r>
              <w:t xml:space="preserve"> е празен контейнер за напитки, който може да бъде върнат на доставчика на напитки за възстановяване на депозит. Доставчиците на напитки използват отново празните контейнери за нови доставки на напитки.</w:t>
            </w:r>
          </w:p>
          <w:p w:rsidR="00CC095B" w:rsidRDefault="00B66990">
            <w:pPr>
              <w:numPr>
                <w:ilvl w:val="0"/>
                <w:numId w:val="41"/>
              </w:numPr>
              <w:spacing w:before="120" w:line="240" w:lineRule="auto"/>
              <w:ind w:left="246" w:hanging="246"/>
              <w:jc w:val="both"/>
            </w:pPr>
            <w:r>
              <w:rPr>
                <w:b/>
                <w:i/>
                <w:u w:val="single"/>
              </w:rPr>
              <w:t>Многократно използваем контейнер</w:t>
            </w:r>
            <w:r>
              <w:t xml:space="preserve"> е контейнер, който потребителят/ползвателят на напитката може да пълни отново. Обикновено се използва за предоставяне на питейна вода или домашно приготвени напитки, като например сокове.</w:t>
            </w:r>
          </w:p>
        </w:tc>
      </w:tr>
    </w:tbl>
    <w:p w:rsidR="00CC095B" w:rsidRDefault="00CC095B">
      <w:pPr>
        <w:spacing w:line="240" w:lineRule="auto"/>
        <w:rPr>
          <w:b/>
          <w:color w:val="948A54"/>
        </w:rPr>
      </w:pPr>
    </w:p>
    <w:p w:rsidR="00CC095B" w:rsidRDefault="00B66990">
      <w:pPr>
        <w:pStyle w:val="Heading2"/>
        <w:spacing w:line="240" w:lineRule="auto"/>
        <w:rPr>
          <w:color w:val="0070C0"/>
        </w:rPr>
      </w:pPr>
      <w:bookmarkStart w:id="114" w:name="_4iylrwe" w:colFirst="0" w:colLast="0"/>
      <w:bookmarkEnd w:id="114"/>
      <w:r>
        <w:rPr>
          <w:color w:val="0070C0"/>
        </w:rPr>
        <w:t>Критерий 54 – Предоставяне на детергенти и тоалетни принадлежности (до 2 точки)</w:t>
      </w:r>
    </w:p>
    <w:tbl>
      <w:tblPr>
        <w:tblStyle w:val="affffff2"/>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pPr>
            <w:r>
              <w:t xml:space="preserve">Най-малко 80 % от закупения обем или тегло на най-малко една от следните категории детергенти и тоалетни принадлежности, използвани от обекта за туристическо настаняване, трябва да имат присъдена екомаркировка на ЕС или </w:t>
            </w:r>
            <w:r w:rsidR="00683DF2">
              <w:t>маркировка</w:t>
            </w:r>
            <w:r>
              <w:t xml:space="preserve"> тип I по ISO (0,5 точки за всяка категория, максимално до 2 точки):</w:t>
            </w:r>
          </w:p>
          <w:p w:rsidR="00CC095B" w:rsidRDefault="00B66990">
            <w:pPr>
              <w:numPr>
                <w:ilvl w:val="0"/>
                <w:numId w:val="52"/>
              </w:numPr>
              <w:pBdr>
                <w:top w:val="nil"/>
                <w:left w:val="nil"/>
                <w:bottom w:val="nil"/>
                <w:right w:val="nil"/>
                <w:between w:val="nil"/>
              </w:pBdr>
              <w:spacing w:after="0" w:line="240" w:lineRule="auto"/>
              <w:jc w:val="both"/>
              <w:rPr>
                <w:color w:val="000000"/>
              </w:rPr>
            </w:pPr>
            <w:r>
              <w:rPr>
                <w:color w:val="000000"/>
              </w:rPr>
              <w:t xml:space="preserve">детергенти за ръчно миене на съдове, </w:t>
            </w:r>
          </w:p>
          <w:p w:rsidR="00CC095B" w:rsidRDefault="00B66990">
            <w:pPr>
              <w:numPr>
                <w:ilvl w:val="0"/>
                <w:numId w:val="52"/>
              </w:numPr>
              <w:pBdr>
                <w:top w:val="nil"/>
                <w:left w:val="nil"/>
                <w:bottom w:val="nil"/>
                <w:right w:val="nil"/>
                <w:between w:val="nil"/>
              </w:pBdr>
              <w:spacing w:after="0" w:line="240" w:lineRule="auto"/>
              <w:jc w:val="both"/>
              <w:rPr>
                <w:color w:val="000000"/>
              </w:rPr>
            </w:pPr>
            <w:r>
              <w:rPr>
                <w:color w:val="000000"/>
              </w:rPr>
              <w:t xml:space="preserve">детергенти за съдомиялни машини, </w:t>
            </w:r>
          </w:p>
          <w:p w:rsidR="00CC095B" w:rsidRDefault="00B66990">
            <w:pPr>
              <w:numPr>
                <w:ilvl w:val="0"/>
                <w:numId w:val="52"/>
              </w:numPr>
              <w:pBdr>
                <w:top w:val="nil"/>
                <w:left w:val="nil"/>
                <w:bottom w:val="nil"/>
                <w:right w:val="nil"/>
                <w:between w:val="nil"/>
              </w:pBdr>
              <w:spacing w:after="0" w:line="240" w:lineRule="auto"/>
              <w:jc w:val="both"/>
              <w:rPr>
                <w:color w:val="000000"/>
              </w:rPr>
            </w:pPr>
            <w:r>
              <w:rPr>
                <w:color w:val="000000"/>
              </w:rPr>
              <w:t>перилни препарати,</w:t>
            </w:r>
          </w:p>
          <w:p w:rsidR="00CC095B" w:rsidRDefault="00B66990">
            <w:pPr>
              <w:numPr>
                <w:ilvl w:val="0"/>
                <w:numId w:val="52"/>
              </w:numPr>
              <w:pBdr>
                <w:top w:val="nil"/>
                <w:left w:val="nil"/>
                <w:bottom w:val="nil"/>
                <w:right w:val="nil"/>
                <w:between w:val="nil"/>
              </w:pBdr>
              <w:spacing w:after="0" w:line="240" w:lineRule="auto"/>
              <w:jc w:val="both"/>
              <w:rPr>
                <w:color w:val="000000"/>
              </w:rPr>
            </w:pPr>
            <w:r>
              <w:rPr>
                <w:color w:val="000000"/>
              </w:rPr>
              <w:t xml:space="preserve">универсални почистващи средства, </w:t>
            </w:r>
          </w:p>
          <w:p w:rsidR="00CC095B" w:rsidRDefault="00B66990">
            <w:pPr>
              <w:numPr>
                <w:ilvl w:val="0"/>
                <w:numId w:val="52"/>
              </w:numPr>
              <w:pBdr>
                <w:top w:val="nil"/>
                <w:left w:val="nil"/>
                <w:bottom w:val="nil"/>
                <w:right w:val="nil"/>
                <w:between w:val="nil"/>
              </w:pBdr>
              <w:spacing w:after="0" w:line="240" w:lineRule="auto"/>
              <w:jc w:val="both"/>
              <w:rPr>
                <w:color w:val="000000"/>
              </w:rPr>
            </w:pPr>
            <w:r>
              <w:rPr>
                <w:color w:val="000000"/>
              </w:rPr>
              <w:t xml:space="preserve">почистващи средства за санитарни помещения, </w:t>
            </w:r>
          </w:p>
          <w:p w:rsidR="00CC095B" w:rsidRDefault="00B66990">
            <w:pPr>
              <w:numPr>
                <w:ilvl w:val="0"/>
                <w:numId w:val="52"/>
              </w:numPr>
              <w:pBdr>
                <w:top w:val="nil"/>
                <w:left w:val="nil"/>
                <w:bottom w:val="nil"/>
                <w:right w:val="nil"/>
                <w:between w:val="nil"/>
              </w:pBdr>
              <w:spacing w:after="0" w:line="240" w:lineRule="auto"/>
              <w:jc w:val="both"/>
              <w:rPr>
                <w:color w:val="000000"/>
              </w:rPr>
            </w:pPr>
            <w:r>
              <w:rPr>
                <w:color w:val="000000"/>
              </w:rPr>
              <w:t xml:space="preserve">сапуни и шампоани, </w:t>
            </w:r>
          </w:p>
          <w:p w:rsidR="00CC095B" w:rsidRDefault="00B66990">
            <w:pPr>
              <w:numPr>
                <w:ilvl w:val="0"/>
                <w:numId w:val="52"/>
              </w:numPr>
              <w:pBdr>
                <w:top w:val="nil"/>
                <w:left w:val="nil"/>
                <w:bottom w:val="nil"/>
                <w:right w:val="nil"/>
                <w:between w:val="nil"/>
              </w:pBdr>
              <w:spacing w:line="240" w:lineRule="auto"/>
              <w:jc w:val="both"/>
              <w:rPr>
                <w:color w:val="000000"/>
              </w:rPr>
            </w:pPr>
            <w:r>
              <w:rPr>
                <w:color w:val="000000"/>
              </w:rPr>
              <w:t>балсами за коса.</w:t>
            </w:r>
          </w:p>
          <w:p w:rsidR="00CC095B" w:rsidRDefault="00B66990">
            <w:pPr>
              <w:spacing w:line="240" w:lineRule="auto"/>
              <w:jc w:val="both"/>
              <w:rPr>
                <w:b/>
                <w:i/>
              </w:rPr>
            </w:pPr>
            <w:r>
              <w:rPr>
                <w:b/>
                <w:i/>
              </w:rPr>
              <w:lastRenderedPageBreak/>
              <w:t>Оценка и проверка</w:t>
            </w:r>
          </w:p>
          <w:p w:rsidR="00CC095B" w:rsidRDefault="00B66990" w:rsidP="00683DF2">
            <w:pPr>
              <w:spacing w:line="240" w:lineRule="auto"/>
              <w:jc w:val="both"/>
            </w:pPr>
            <w:r>
              <w:t xml:space="preserve">Заявителят представя данни и документация, посочващи притежаваните количества от такива продукти и количествата, които имат екомаркировка. Когато се използват продукти с екомаркировката на ЕС, заявителят представя копие от сертификата за екомаркировката на ЕС или копие от </w:t>
            </w:r>
            <w:r w:rsidR="00683DF2">
              <w:t>маркировката</w:t>
            </w:r>
            <w:r>
              <w:t xml:space="preserve"> на опаковката, които показват, че екомаркировката е присъдена в съответствие, според случая, с Решение 2011/382/ЕС на Комисията</w:t>
            </w:r>
            <w:r>
              <w:rPr>
                <w:vertAlign w:val="superscript"/>
              </w:rPr>
              <w:footnoteReference w:id="63"/>
            </w:r>
            <w:r>
              <w:t>, Решение 2011/263/ЕС на Комисията</w:t>
            </w:r>
            <w:r>
              <w:rPr>
                <w:vertAlign w:val="superscript"/>
              </w:rPr>
              <w:footnoteReference w:id="64"/>
            </w:r>
            <w:r>
              <w:t>, Решение 2011/264/ЕС на Комисията</w:t>
            </w:r>
            <w:r>
              <w:rPr>
                <w:vertAlign w:val="superscript"/>
              </w:rPr>
              <w:footnoteReference w:id="65"/>
            </w:r>
            <w:r>
              <w:t>, Решение 2011/383/ЕС на Комисията</w:t>
            </w:r>
            <w:r>
              <w:rPr>
                <w:vertAlign w:val="superscript"/>
              </w:rPr>
              <w:footnoteReference w:id="66"/>
            </w:r>
            <w:r>
              <w:t xml:space="preserve"> или Решение 2014/893/ЕС на Комисията</w:t>
            </w:r>
            <w:r>
              <w:rPr>
                <w:vertAlign w:val="superscript"/>
              </w:rPr>
              <w:footnoteReference w:id="67"/>
            </w:r>
            <w:r>
              <w:t xml:space="preserve">. Когато се използват продукти с </w:t>
            </w:r>
            <w:r w:rsidR="00683DF2">
              <w:t>маркировка</w:t>
            </w:r>
            <w:r>
              <w:t xml:space="preserve"> тип I по ISO, заявителят представя копие от сертификата за </w:t>
            </w:r>
            <w:r w:rsidR="00683DF2">
              <w:t>маркиране</w:t>
            </w:r>
            <w:r>
              <w:t xml:space="preserve"> за тип I или копие от </w:t>
            </w:r>
            <w:r w:rsidR="00683DF2">
              <w:t>маркировката</w:t>
            </w:r>
            <w:r>
              <w:t xml:space="preserve"> на опаковката.</w:t>
            </w:r>
          </w:p>
        </w:tc>
      </w:tr>
    </w:tbl>
    <w:p w:rsidR="00CC095B" w:rsidRDefault="00CC095B">
      <w:pPr>
        <w:spacing w:line="240" w:lineRule="auto"/>
        <w:jc w:val="both"/>
      </w:pPr>
    </w:p>
    <w:p w:rsidR="00CC095B" w:rsidRDefault="00B66990">
      <w:pPr>
        <w:spacing w:line="240" w:lineRule="auto"/>
        <w:jc w:val="both"/>
      </w:pPr>
      <w:r>
        <w:rPr>
          <w:noProof/>
        </w:rPr>
        <w:drawing>
          <wp:inline distT="0" distB="0" distL="0" distR="0">
            <wp:extent cx="259080" cy="231775"/>
            <wp:effectExtent l="0" t="0" r="0" b="0"/>
            <wp:docPr id="152"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 xml:space="preserve">Екомаркировка на ЕС и </w:t>
      </w:r>
      <w:r w:rsidR="00683DF2">
        <w:rPr>
          <w:b/>
          <w:color w:val="948A54"/>
        </w:rPr>
        <w:t>маркировка</w:t>
      </w:r>
      <w:r>
        <w:rPr>
          <w:b/>
          <w:color w:val="948A54"/>
        </w:rPr>
        <w:t xml:space="preserve"> тип I по ISO се присъжда на най-малко 80% от поне една от категориите детергенти и тоалетни принадлежности, (в оценяването участват седем вида продукти).</w:t>
      </w:r>
      <w:r>
        <w:t xml:space="preserve"> </w:t>
      </w:r>
    </w:p>
    <w:p w:rsidR="00CC095B" w:rsidRDefault="00B66990">
      <w:pPr>
        <w:spacing w:after="0" w:line="240" w:lineRule="auto"/>
        <w:jc w:val="center"/>
        <w:rPr>
          <w:rFonts w:ascii="Corbel" w:eastAsia="Corbel" w:hAnsi="Corbel" w:cs="Corbel"/>
          <w:color w:val="0070C0"/>
          <w:sz w:val="18"/>
          <w:szCs w:val="18"/>
        </w:rPr>
      </w:pPr>
      <w:r>
        <w:rPr>
          <w:rFonts w:ascii="Corbel" w:eastAsia="Corbel" w:hAnsi="Corbel" w:cs="Corbel"/>
          <w:color w:val="0070C0"/>
          <w:sz w:val="18"/>
          <w:szCs w:val="18"/>
        </w:rPr>
        <w:t>Таблица 15. Продукти, включени в Критерий 52, и съответния сертификат за екомаркировка на ЕС</w:t>
      </w:r>
    </w:p>
    <w:tbl>
      <w:tblPr>
        <w:tblStyle w:val="affffff3"/>
        <w:tblW w:w="7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3"/>
        <w:gridCol w:w="3281"/>
      </w:tblGrid>
      <w:tr w:rsidR="00CC095B">
        <w:trPr>
          <w:jc w:val="center"/>
        </w:trPr>
        <w:tc>
          <w:tcPr>
            <w:tcW w:w="4243" w:type="dxa"/>
          </w:tcPr>
          <w:p w:rsidR="00CC095B" w:rsidRDefault="00B66990">
            <w:pPr>
              <w:spacing w:after="0" w:line="240" w:lineRule="auto"/>
              <w:rPr>
                <w:sz w:val="18"/>
                <w:szCs w:val="18"/>
              </w:rPr>
            </w:pPr>
            <w:r>
              <w:rPr>
                <w:sz w:val="18"/>
                <w:szCs w:val="18"/>
              </w:rPr>
              <w:t>Детергенти за ръчно миене на съдове</w:t>
            </w:r>
          </w:p>
        </w:tc>
        <w:tc>
          <w:tcPr>
            <w:tcW w:w="3281" w:type="dxa"/>
          </w:tcPr>
          <w:p w:rsidR="00CC095B" w:rsidRDefault="00B66990">
            <w:pPr>
              <w:spacing w:after="0" w:line="240" w:lineRule="auto"/>
              <w:rPr>
                <w:sz w:val="18"/>
                <w:szCs w:val="18"/>
              </w:rPr>
            </w:pPr>
            <w:r>
              <w:rPr>
                <w:sz w:val="18"/>
                <w:szCs w:val="18"/>
              </w:rPr>
              <w:t>Решение 2011/382/ЕС на Комисията</w:t>
            </w:r>
          </w:p>
        </w:tc>
      </w:tr>
      <w:tr w:rsidR="00CC095B">
        <w:trPr>
          <w:jc w:val="center"/>
        </w:trPr>
        <w:tc>
          <w:tcPr>
            <w:tcW w:w="4243" w:type="dxa"/>
          </w:tcPr>
          <w:p w:rsidR="00CC095B" w:rsidRDefault="00B66990">
            <w:pPr>
              <w:spacing w:after="0" w:line="240" w:lineRule="auto"/>
              <w:rPr>
                <w:sz w:val="18"/>
                <w:szCs w:val="18"/>
              </w:rPr>
            </w:pPr>
            <w:r>
              <w:rPr>
                <w:sz w:val="18"/>
                <w:szCs w:val="18"/>
              </w:rPr>
              <w:t>Детергенти за съдомиялни машини</w:t>
            </w:r>
          </w:p>
        </w:tc>
        <w:tc>
          <w:tcPr>
            <w:tcW w:w="3281" w:type="dxa"/>
          </w:tcPr>
          <w:p w:rsidR="00CC095B" w:rsidRDefault="00B66990">
            <w:pPr>
              <w:spacing w:after="0" w:line="240" w:lineRule="auto"/>
              <w:rPr>
                <w:sz w:val="18"/>
                <w:szCs w:val="18"/>
              </w:rPr>
            </w:pPr>
            <w:r>
              <w:rPr>
                <w:sz w:val="18"/>
                <w:szCs w:val="18"/>
              </w:rPr>
              <w:t>Решение 2011/263/ЕС на Комисията</w:t>
            </w:r>
          </w:p>
        </w:tc>
      </w:tr>
      <w:tr w:rsidR="00CC095B">
        <w:trPr>
          <w:jc w:val="center"/>
        </w:trPr>
        <w:tc>
          <w:tcPr>
            <w:tcW w:w="4243" w:type="dxa"/>
          </w:tcPr>
          <w:p w:rsidR="00CC095B" w:rsidRDefault="00B66990">
            <w:pPr>
              <w:spacing w:after="0" w:line="240" w:lineRule="auto"/>
              <w:rPr>
                <w:sz w:val="18"/>
                <w:szCs w:val="18"/>
              </w:rPr>
            </w:pPr>
            <w:r>
              <w:rPr>
                <w:sz w:val="18"/>
                <w:szCs w:val="18"/>
              </w:rPr>
              <w:t>Перилни препарати</w:t>
            </w:r>
          </w:p>
        </w:tc>
        <w:tc>
          <w:tcPr>
            <w:tcW w:w="3281" w:type="dxa"/>
          </w:tcPr>
          <w:p w:rsidR="00CC095B" w:rsidRDefault="00B66990">
            <w:pPr>
              <w:spacing w:after="0" w:line="240" w:lineRule="auto"/>
              <w:rPr>
                <w:sz w:val="18"/>
                <w:szCs w:val="18"/>
              </w:rPr>
            </w:pPr>
            <w:r>
              <w:rPr>
                <w:sz w:val="18"/>
                <w:szCs w:val="18"/>
              </w:rPr>
              <w:t>Решение 2011/264/ЕС на Комисията</w:t>
            </w:r>
          </w:p>
        </w:tc>
      </w:tr>
      <w:tr w:rsidR="00CC095B">
        <w:trPr>
          <w:jc w:val="center"/>
        </w:trPr>
        <w:tc>
          <w:tcPr>
            <w:tcW w:w="4243" w:type="dxa"/>
          </w:tcPr>
          <w:p w:rsidR="00CC095B" w:rsidRDefault="00B66990">
            <w:pPr>
              <w:spacing w:after="0" w:line="240" w:lineRule="auto"/>
              <w:rPr>
                <w:sz w:val="18"/>
                <w:szCs w:val="18"/>
              </w:rPr>
            </w:pPr>
            <w:r>
              <w:rPr>
                <w:sz w:val="18"/>
                <w:szCs w:val="18"/>
              </w:rPr>
              <w:t>Универсални почистващи средства</w:t>
            </w:r>
          </w:p>
        </w:tc>
        <w:tc>
          <w:tcPr>
            <w:tcW w:w="3281" w:type="dxa"/>
            <w:vMerge w:val="restart"/>
          </w:tcPr>
          <w:p w:rsidR="00CC095B" w:rsidRDefault="00B66990">
            <w:pPr>
              <w:spacing w:after="0" w:line="240" w:lineRule="auto"/>
              <w:rPr>
                <w:sz w:val="18"/>
                <w:szCs w:val="18"/>
              </w:rPr>
            </w:pPr>
            <w:r>
              <w:rPr>
                <w:sz w:val="18"/>
                <w:szCs w:val="18"/>
              </w:rPr>
              <w:t>Решение 2011/383/ЕС на Комисията</w:t>
            </w:r>
          </w:p>
        </w:tc>
      </w:tr>
      <w:tr w:rsidR="00CC095B">
        <w:trPr>
          <w:jc w:val="center"/>
        </w:trPr>
        <w:tc>
          <w:tcPr>
            <w:tcW w:w="4243" w:type="dxa"/>
          </w:tcPr>
          <w:p w:rsidR="00CC095B" w:rsidRDefault="00B66990">
            <w:pPr>
              <w:spacing w:after="0" w:line="240" w:lineRule="auto"/>
              <w:rPr>
                <w:sz w:val="18"/>
                <w:szCs w:val="18"/>
              </w:rPr>
            </w:pPr>
            <w:r>
              <w:rPr>
                <w:sz w:val="18"/>
                <w:szCs w:val="18"/>
              </w:rPr>
              <w:t>Почистващи средства за санитарни помещения</w:t>
            </w:r>
          </w:p>
        </w:tc>
        <w:tc>
          <w:tcPr>
            <w:tcW w:w="3281" w:type="dxa"/>
            <w:vMerge/>
          </w:tcPr>
          <w:p w:rsidR="00CC095B" w:rsidRDefault="00CC095B">
            <w:pPr>
              <w:widowControl w:val="0"/>
              <w:pBdr>
                <w:top w:val="nil"/>
                <w:left w:val="nil"/>
                <w:bottom w:val="nil"/>
                <w:right w:val="nil"/>
                <w:between w:val="nil"/>
              </w:pBdr>
              <w:spacing w:after="0"/>
              <w:rPr>
                <w:sz w:val="18"/>
                <w:szCs w:val="18"/>
              </w:rPr>
            </w:pPr>
          </w:p>
        </w:tc>
      </w:tr>
      <w:tr w:rsidR="00CC095B">
        <w:trPr>
          <w:jc w:val="center"/>
        </w:trPr>
        <w:tc>
          <w:tcPr>
            <w:tcW w:w="4243" w:type="dxa"/>
          </w:tcPr>
          <w:p w:rsidR="00CC095B" w:rsidRDefault="00B66990">
            <w:pPr>
              <w:spacing w:after="0" w:line="240" w:lineRule="auto"/>
              <w:rPr>
                <w:sz w:val="18"/>
                <w:szCs w:val="18"/>
              </w:rPr>
            </w:pPr>
            <w:r>
              <w:rPr>
                <w:sz w:val="18"/>
                <w:szCs w:val="18"/>
              </w:rPr>
              <w:t>Сапуни и шампоани</w:t>
            </w:r>
          </w:p>
        </w:tc>
        <w:tc>
          <w:tcPr>
            <w:tcW w:w="3281" w:type="dxa"/>
            <w:vMerge w:val="restart"/>
          </w:tcPr>
          <w:p w:rsidR="00CC095B" w:rsidRDefault="00B66990">
            <w:pPr>
              <w:spacing w:after="0" w:line="240" w:lineRule="auto"/>
              <w:rPr>
                <w:sz w:val="18"/>
                <w:szCs w:val="18"/>
              </w:rPr>
            </w:pPr>
            <w:r>
              <w:rPr>
                <w:sz w:val="18"/>
                <w:szCs w:val="18"/>
              </w:rPr>
              <w:t>Решение 2014/893/ЕС на Комисията</w:t>
            </w:r>
          </w:p>
        </w:tc>
      </w:tr>
      <w:tr w:rsidR="00CC095B">
        <w:trPr>
          <w:jc w:val="center"/>
        </w:trPr>
        <w:tc>
          <w:tcPr>
            <w:tcW w:w="4243" w:type="dxa"/>
          </w:tcPr>
          <w:p w:rsidR="00CC095B" w:rsidRDefault="00B66990">
            <w:pPr>
              <w:spacing w:after="0" w:line="240" w:lineRule="auto"/>
            </w:pPr>
            <w:r>
              <w:rPr>
                <w:sz w:val="18"/>
                <w:szCs w:val="18"/>
              </w:rPr>
              <w:t>Балсами за коса</w:t>
            </w:r>
          </w:p>
        </w:tc>
        <w:tc>
          <w:tcPr>
            <w:tcW w:w="3281" w:type="dxa"/>
            <w:vMerge/>
          </w:tcPr>
          <w:p w:rsidR="00CC095B" w:rsidRDefault="00CC095B">
            <w:pPr>
              <w:widowControl w:val="0"/>
              <w:pBdr>
                <w:top w:val="nil"/>
                <w:left w:val="nil"/>
                <w:bottom w:val="nil"/>
                <w:right w:val="nil"/>
                <w:between w:val="nil"/>
              </w:pBdr>
              <w:spacing w:after="0"/>
            </w:pPr>
          </w:p>
        </w:tc>
      </w:tr>
    </w:tbl>
    <w:p w:rsidR="00CC095B" w:rsidRDefault="00CC095B">
      <w:pPr>
        <w:spacing w:line="240" w:lineRule="auto"/>
      </w:pPr>
    </w:p>
    <w:p w:rsidR="00CC095B" w:rsidRDefault="00B66990">
      <w:pPr>
        <w:spacing w:line="240" w:lineRule="auto"/>
        <w:jc w:val="center"/>
      </w:pPr>
      <w:r>
        <w:rPr>
          <w:noProof/>
        </w:rPr>
        <mc:AlternateContent>
          <mc:Choice Requires="wps">
            <w:drawing>
              <wp:inline distT="0" distB="0" distL="0" distR="0">
                <wp:extent cx="4403090" cy="727075"/>
                <wp:effectExtent l="0" t="0" r="0" b="0"/>
                <wp:docPr id="97" name="Rectangle 97"/>
                <wp:cNvGraphicFramePr/>
                <a:graphic xmlns:a="http://schemas.openxmlformats.org/drawingml/2006/main">
                  <a:graphicData uri="http://schemas.microsoft.com/office/word/2010/wordprocessingShape">
                    <wps:wsp>
                      <wps:cNvSpPr/>
                      <wps:spPr>
                        <a:xfrm>
                          <a:off x="3150805" y="3422813"/>
                          <a:ext cx="4390390" cy="714375"/>
                        </a:xfrm>
                        <a:prstGeom prst="rect">
                          <a:avLst/>
                        </a:prstGeom>
                        <a:solidFill>
                          <a:srgbClr val="FFFFFF"/>
                        </a:solidFill>
                        <a:ln w="12700" cap="flat" cmpd="sng">
                          <a:solidFill>
                            <a:srgbClr val="4F81BD"/>
                          </a:solidFill>
                          <a:prstDash val="dash"/>
                          <a:miter lim="800000"/>
                          <a:headEnd type="none" w="sm" len="sm"/>
                          <a:tailEnd type="none" w="sm" len="sm"/>
                        </a:ln>
                      </wps:spPr>
                      <wps:txbx>
                        <w:txbxContent>
                          <w:p w:rsidR="00CA6225" w:rsidRDefault="00CA6225">
                            <w:pPr>
                              <w:spacing w:after="0" w:line="275" w:lineRule="auto"/>
                              <w:ind w:left="567" w:firstLine="567"/>
                              <w:textDirection w:val="btLr"/>
                            </w:pPr>
                            <w:r>
                              <w:rPr>
                                <w:color w:val="000000"/>
                              </w:rPr>
                              <w:t xml:space="preserve">Допустими са други екомаркировки за тип I по ISO: </w:t>
                            </w:r>
                          </w:p>
                          <w:p w:rsidR="00CA6225" w:rsidRDefault="00CA6225">
                            <w:pPr>
                              <w:spacing w:after="0" w:line="275" w:lineRule="auto"/>
                              <w:ind w:left="567" w:firstLine="567"/>
                              <w:textDirection w:val="btLr"/>
                            </w:pPr>
                            <w:r>
                              <w:rPr>
                                <w:color w:val="0000FF"/>
                                <w:u w:val="single"/>
                              </w:rPr>
                              <w:t>Nordic Swan</w:t>
                            </w:r>
                          </w:p>
                          <w:p w:rsidR="00CA6225" w:rsidRDefault="00CA6225">
                            <w:pPr>
                              <w:spacing w:after="0" w:line="275" w:lineRule="auto"/>
                              <w:ind w:left="567" w:firstLine="567"/>
                              <w:textDirection w:val="btLr"/>
                            </w:pPr>
                            <w:r>
                              <w:rPr>
                                <w:color w:val="0000FF"/>
                                <w:u w:val="single"/>
                              </w:rPr>
                              <w:t>Blauer Engel</w:t>
                            </w:r>
                          </w:p>
                          <w:p w:rsidR="00CA6225" w:rsidRDefault="00CA6225">
                            <w:pPr>
                              <w:spacing w:line="275" w:lineRule="auto"/>
                              <w:textDirection w:val="btLr"/>
                            </w:pPr>
                          </w:p>
                        </w:txbxContent>
                      </wps:txbx>
                      <wps:bodyPr spcFirstLastPara="1" wrap="square" lIns="91425" tIns="45700" rIns="91425" bIns="4570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id="Rectangle 97" o:spid="_x0000_s1074" style="width:346.7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" strokecolor="#4f81bd" strokeweight="1pt">
                <v:stroke dashstyle="dash" startarrowwidth="narrow" startarrowlength="short" endarrowwidth="narrow" endarrowlength="short"/>
                <v:textbox inset="2.53958mm,1.2694mm,2.53958mm,1.2694mm">
                  <w:txbxContent>
                    <w:p w:rsidR="00CA6225" w:rsidRDefault="00CA6225">
                      <w:pPr>
                        <w:spacing w:after="0" w:line="275" w:lineRule="auto"/>
                        <w:ind w:left="567" w:firstLine="567"/>
                        <w:textDirection w:val="btLr"/>
                      </w:pPr>
                      <w:r>
                        <w:rPr>
                          <w:color w:val="000000"/>
                        </w:rPr>
                        <w:t xml:space="preserve">Допустими са други екомаркировки за тип I по ISO: </w:t>
                      </w:r>
                    </w:p>
                    <w:p w:rsidR="00CA6225" w:rsidRDefault="00CA6225">
                      <w:pPr>
                        <w:spacing w:after="0" w:line="275" w:lineRule="auto"/>
                        <w:ind w:left="567" w:firstLine="567"/>
                        <w:textDirection w:val="btLr"/>
                      </w:pPr>
                      <w:r>
                        <w:rPr>
                          <w:color w:val="0000FF"/>
                          <w:u w:val="single"/>
                        </w:rPr>
                        <w:t>Nordic Swan</w:t>
                      </w:r>
                    </w:p>
                    <w:p w:rsidR="00CA6225" w:rsidRDefault="00CA6225">
                      <w:pPr>
                        <w:spacing w:after="0" w:line="275" w:lineRule="auto"/>
                        <w:ind w:left="567" w:firstLine="567"/>
                        <w:textDirection w:val="btLr"/>
                      </w:pPr>
                      <w:r>
                        <w:rPr>
                          <w:color w:val="0000FF"/>
                          <w:u w:val="single"/>
                        </w:rPr>
                        <w:t>Blauer Engel</w:t>
                      </w:r>
                    </w:p>
                    <w:p w:rsidR="00CA6225" w:rsidRDefault="00CA6225">
                      <w:pPr>
                        <w:spacing w:line="275" w:lineRule="auto"/>
                        <w:textDirection w:val="btLr"/>
                      </w:pPr>
                    </w:p>
                  </w:txbxContent>
                </v:textbox>
                <w10:anchorlock/>
              </v:rect>
            </w:pict>
          </mc:Fallback>
        </mc:AlternateContent>
      </w:r>
      <w:r>
        <w:rPr>
          <w:noProof/>
        </w:rPr>
        <w:drawing>
          <wp:anchor distT="0" distB="0" distL="114300" distR="114300" simplePos="0" relativeHeight="251676672" behindDoc="0" locked="0" layoutInCell="1" hidden="0" allowOverlap="1">
            <wp:simplePos x="0" y="0"/>
            <wp:positionH relativeFrom="column">
              <wp:posOffset>762000</wp:posOffset>
            </wp:positionH>
            <wp:positionV relativeFrom="paragraph">
              <wp:posOffset>109854</wp:posOffset>
            </wp:positionV>
            <wp:extent cx="285750" cy="285750"/>
            <wp:effectExtent l="0" t="0" r="0" b="0"/>
            <wp:wrapNone/>
            <wp:docPr id="153"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85750" cy="285750"/>
                    </a:xfrm>
                    <a:prstGeom prst="rect">
                      <a:avLst/>
                    </a:prstGeom>
                    <a:ln/>
                  </pic:spPr>
                </pic:pic>
              </a:graphicData>
            </a:graphic>
          </wp:anchor>
        </w:drawing>
      </w:r>
    </w:p>
    <w:p w:rsidR="00CC095B" w:rsidRDefault="00CC095B">
      <w:pPr>
        <w:spacing w:line="240" w:lineRule="auto"/>
      </w:pPr>
    </w:p>
    <w:p w:rsidR="00CC095B" w:rsidRDefault="00B66990">
      <w:pPr>
        <w:pStyle w:val="Heading2"/>
        <w:spacing w:line="240" w:lineRule="auto"/>
        <w:rPr>
          <w:color w:val="0070C0"/>
        </w:rPr>
      </w:pPr>
      <w:bookmarkStart w:id="115" w:name="_2y3w247" w:colFirst="0" w:colLast="0"/>
      <w:bookmarkEnd w:id="115"/>
      <w:r>
        <w:rPr>
          <w:color w:val="0070C0"/>
        </w:rPr>
        <w:t>Критерий 55 – Свеждане до минимум на използването на почистващи продукти (1,5 точки)</w:t>
      </w:r>
    </w:p>
    <w:tbl>
      <w:tblPr>
        <w:tblStyle w:val="affffff4"/>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pPr>
            <w:r>
              <w:t xml:space="preserve">Обектът за туристическо настаняване трябва да има точни процедури за ефикасно използване на почистващи продукти като използването на продукти от микровлакна или други почистващи материали с подобна ефективност, както и на други дейности за почистване с вода или дейности за почистване с подобна ефективност. За да се изпълни този критерий, всички дейности по почистване трябва да се извършват по метод, основан на ефикасното използване на почистващите продукти, с изключение на случаите, в които законът, хигиенните практики или практиките за опазване на здравето и </w:t>
            </w:r>
            <w:r>
              <w:lastRenderedPageBreak/>
              <w:t xml:space="preserve">безопасността изискват друго. </w:t>
            </w:r>
          </w:p>
          <w:p w:rsidR="00CC095B" w:rsidRDefault="00B66990">
            <w:pPr>
              <w:spacing w:line="240" w:lineRule="auto"/>
              <w:jc w:val="both"/>
              <w:rPr>
                <w:b/>
                <w:i/>
              </w:rPr>
            </w:pPr>
            <w:r>
              <w:rPr>
                <w:b/>
                <w:i/>
              </w:rPr>
              <w:t>Оценка и проверка</w:t>
            </w:r>
          </w:p>
          <w:p w:rsidR="00CC095B" w:rsidRDefault="00B66990">
            <w:pPr>
              <w:spacing w:line="240" w:lineRule="auto"/>
              <w:jc w:val="both"/>
            </w:pPr>
            <w:r>
              <w:t>Заявителят представя подробно описание на начина, по който обектът за туристическо настаняване изпълнява този критерий, заедно с подходящата подкрепяща документация, ако е необходимо (напр. копие от процедурите, технически подробности за използваните продукти).</w:t>
            </w:r>
          </w:p>
        </w:tc>
      </w:tr>
    </w:tbl>
    <w:p w:rsidR="00CC095B" w:rsidRDefault="00CC095B">
      <w:pPr>
        <w:spacing w:line="240" w:lineRule="auto"/>
        <w:jc w:val="both"/>
      </w:pPr>
    </w:p>
    <w:p w:rsidR="00CC095B" w:rsidRDefault="00B66990">
      <w:pPr>
        <w:spacing w:line="240" w:lineRule="auto"/>
        <w:jc w:val="both"/>
      </w:pPr>
      <w:r>
        <w:rPr>
          <w:noProof/>
        </w:rPr>
        <w:drawing>
          <wp:inline distT="0" distB="0" distL="0" distR="0">
            <wp:extent cx="259080" cy="231775"/>
            <wp:effectExtent l="0" t="0" r="0" b="0"/>
            <wp:docPr id="154"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Точки се присъждат за ефективно използване на продуктите за почистване.</w:t>
      </w:r>
      <w:r>
        <w:t xml:space="preserve">  </w:t>
      </w:r>
    </w:p>
    <w:p w:rsidR="00CC095B" w:rsidRDefault="00B66990">
      <w:pPr>
        <w:spacing w:line="240" w:lineRule="auto"/>
        <w:jc w:val="both"/>
      </w:pPr>
      <w:r>
        <w:t xml:space="preserve">Този критерий се отнася до дейностите по почистване, които биха могли да заменят или намалят използването на продукти за почистване (напр. детергенти, белина, обезмаслители...). Следователно използването на прахосмукачки за други цели не попада в обхвата на този критерий. Изискванията относно ефективността на прахосмукачките са обхванати в критерий 31. </w:t>
      </w:r>
    </w:p>
    <w:p w:rsidR="00CC095B" w:rsidRDefault="00B66990">
      <w:pPr>
        <w:spacing w:line="240" w:lineRule="auto"/>
        <w:jc w:val="both"/>
      </w:pPr>
      <w:r>
        <w:t xml:space="preserve">Ефективното използване на продуктите за почистване включва: </w:t>
      </w:r>
    </w:p>
    <w:p w:rsidR="00CC095B" w:rsidRDefault="00B66990">
      <w:pPr>
        <w:numPr>
          <w:ilvl w:val="0"/>
          <w:numId w:val="68"/>
        </w:numPr>
        <w:pBdr>
          <w:top w:val="nil"/>
          <w:left w:val="nil"/>
          <w:bottom w:val="nil"/>
          <w:right w:val="nil"/>
          <w:between w:val="nil"/>
        </w:pBdr>
        <w:spacing w:after="0" w:line="240" w:lineRule="auto"/>
        <w:jc w:val="both"/>
      </w:pPr>
      <w:r>
        <w:rPr>
          <w:b/>
          <w:color w:val="000000"/>
        </w:rPr>
        <w:t>Продуктите от микровлакна и синтетичните тъкани</w:t>
      </w:r>
      <w:r>
        <w:rPr>
          <w:color w:val="000000"/>
        </w:rPr>
        <w:t xml:space="preserve"> се използват главно за суха и полусуха среда и за обикновени повърхности, включително маси, прозорци и огледала. Продуктите от микровлакна не се препоръчват за груби повърхности и за мокра среда.</w:t>
      </w:r>
    </w:p>
    <w:p w:rsidR="00CC095B" w:rsidRDefault="00B66990">
      <w:pPr>
        <w:numPr>
          <w:ilvl w:val="0"/>
          <w:numId w:val="68"/>
        </w:numPr>
        <w:pBdr>
          <w:top w:val="nil"/>
          <w:left w:val="nil"/>
          <w:bottom w:val="nil"/>
          <w:right w:val="nil"/>
          <w:between w:val="nil"/>
        </w:pBdr>
        <w:spacing w:line="240" w:lineRule="auto"/>
        <w:jc w:val="both"/>
      </w:pPr>
      <w:r>
        <w:rPr>
          <w:b/>
          <w:color w:val="000000"/>
        </w:rPr>
        <w:t>Парните изпарители</w:t>
      </w:r>
      <w:r>
        <w:rPr>
          <w:color w:val="000000"/>
        </w:rPr>
        <w:t xml:space="preserve"> се използват за няколко цели, включително почистване на подове (керамика, както и килими), зони на плувни басейни и кухни. Те обикновено работят под високо налягане и топлина и постигат високо равнище на чистота.</w:t>
      </w:r>
    </w:p>
    <w:p w:rsidR="00CC095B" w:rsidRDefault="00CC095B">
      <w:pPr>
        <w:spacing w:line="240" w:lineRule="auto"/>
        <w:jc w:val="both"/>
      </w:pPr>
    </w:p>
    <w:p w:rsidR="00CC095B" w:rsidRDefault="00B66990">
      <w:pPr>
        <w:pStyle w:val="Heading2"/>
        <w:spacing w:line="240" w:lineRule="auto"/>
        <w:rPr>
          <w:color w:val="0070C0"/>
        </w:rPr>
      </w:pPr>
      <w:bookmarkStart w:id="116" w:name="_1d96cc0" w:colFirst="0" w:colLast="0"/>
      <w:bookmarkEnd w:id="116"/>
      <w:r>
        <w:rPr>
          <w:color w:val="0070C0"/>
        </w:rPr>
        <w:t>Критерий 56 – Почистване на леда (1 точка)</w:t>
      </w:r>
    </w:p>
    <w:p w:rsidR="00CC095B" w:rsidRDefault="00B66990">
      <w:pPr>
        <w:spacing w:line="240" w:lineRule="auto"/>
      </w:pPr>
      <w:r>
        <w:rPr>
          <w:noProof/>
        </w:rPr>
        <w:drawing>
          <wp:inline distT="0" distB="0" distL="0" distR="0">
            <wp:extent cx="259080" cy="231775"/>
            <wp:effectExtent l="0" t="0" r="0" b="0"/>
            <wp:docPr id="155"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 xml:space="preserve">Почистване на леда се извършва механично чрез пясък или чакъл или чрез обезледенители с </w:t>
      </w:r>
      <w:r w:rsidR="00683DF2">
        <w:rPr>
          <w:b/>
          <w:color w:val="948A54"/>
        </w:rPr>
        <w:t>маркировка</w:t>
      </w:r>
      <w:r>
        <w:rPr>
          <w:b/>
          <w:color w:val="948A54"/>
        </w:rPr>
        <w:t xml:space="preserve"> тип I по ISO.</w:t>
      </w:r>
      <w:r>
        <w:t xml:space="preserve"> </w:t>
      </w:r>
    </w:p>
    <w:p w:rsidR="00CC095B" w:rsidRDefault="00B66990">
      <w:pPr>
        <w:spacing w:line="240" w:lineRule="auto"/>
        <w:jc w:val="center"/>
      </w:pPr>
      <w:r>
        <w:rPr>
          <w:noProof/>
        </w:rPr>
        <mc:AlternateContent>
          <mc:Choice Requires="wps">
            <w:drawing>
              <wp:inline distT="0" distB="0" distL="0" distR="0">
                <wp:extent cx="4404995" cy="708025"/>
                <wp:effectExtent l="0" t="0" r="0" b="0"/>
                <wp:docPr id="98" name="Rectangle 98"/>
                <wp:cNvGraphicFramePr/>
                <a:graphic xmlns:a="http://schemas.openxmlformats.org/drawingml/2006/main">
                  <a:graphicData uri="http://schemas.microsoft.com/office/word/2010/wordprocessingShape">
                    <wps:wsp>
                      <wps:cNvSpPr/>
                      <wps:spPr>
                        <a:xfrm>
                          <a:off x="3149853" y="3432338"/>
                          <a:ext cx="4392295" cy="695325"/>
                        </a:xfrm>
                        <a:prstGeom prst="rect">
                          <a:avLst/>
                        </a:prstGeom>
                        <a:solidFill>
                          <a:srgbClr val="FFFFFF"/>
                        </a:solidFill>
                        <a:ln w="12700" cap="flat" cmpd="sng">
                          <a:solidFill>
                            <a:srgbClr val="4F81BD"/>
                          </a:solidFill>
                          <a:prstDash val="dash"/>
                          <a:miter lim="800000"/>
                          <a:headEnd type="none" w="sm" len="sm"/>
                          <a:tailEnd type="none" w="sm" len="sm"/>
                        </a:ln>
                      </wps:spPr>
                      <wps:txbx>
                        <w:txbxContent>
                          <w:p w:rsidR="00CA6225" w:rsidRDefault="00CA6225">
                            <w:pPr>
                              <w:spacing w:after="0" w:line="275" w:lineRule="auto"/>
                              <w:ind w:left="567" w:firstLine="567"/>
                              <w:textDirection w:val="btLr"/>
                            </w:pPr>
                            <w:r>
                              <w:rPr>
                                <w:color w:val="000000"/>
                              </w:rPr>
                              <w:t xml:space="preserve">Допустими екомаркировки за тип I по ISO: </w:t>
                            </w:r>
                          </w:p>
                          <w:p w:rsidR="00CA6225" w:rsidRDefault="00CA6225">
                            <w:pPr>
                              <w:spacing w:after="0" w:line="275" w:lineRule="auto"/>
                              <w:ind w:left="567" w:firstLine="567"/>
                              <w:textDirection w:val="btLr"/>
                            </w:pPr>
                            <w:r>
                              <w:rPr>
                                <w:color w:val="0000FF"/>
                                <w:u w:val="single"/>
                              </w:rPr>
                              <w:t>Nordic Swan</w:t>
                            </w:r>
                          </w:p>
                          <w:p w:rsidR="00CA6225" w:rsidRDefault="00CA6225">
                            <w:pPr>
                              <w:spacing w:after="0" w:line="275" w:lineRule="auto"/>
                              <w:ind w:left="567" w:firstLine="567"/>
                              <w:textDirection w:val="btLr"/>
                            </w:pPr>
                            <w:r>
                              <w:rPr>
                                <w:color w:val="0000FF"/>
                                <w:u w:val="single"/>
                              </w:rPr>
                              <w:t>Blauer Engel</w:t>
                            </w:r>
                          </w:p>
                          <w:p w:rsidR="00CA6225" w:rsidRDefault="00CA6225">
                            <w:pPr>
                              <w:spacing w:line="275" w:lineRule="auto"/>
                              <w:textDirection w:val="btLr"/>
                            </w:pPr>
                          </w:p>
                        </w:txbxContent>
                      </wps:txbx>
                      <wps:bodyPr spcFirstLastPara="1" wrap="square" lIns="91425" tIns="45700" rIns="91425" bIns="4570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id="Rectangle 98" o:spid="_x0000_s1075" style="width:346.85pt;height:5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" strokecolor="#4f81bd" strokeweight="1pt">
                <v:stroke dashstyle="dash" startarrowwidth="narrow" startarrowlength="short" endarrowwidth="narrow" endarrowlength="short"/>
                <v:textbox inset="2.53958mm,1.2694mm,2.53958mm,1.2694mm">
                  <w:txbxContent>
                    <w:p w:rsidR="00CA6225" w:rsidRDefault="00CA6225">
                      <w:pPr>
                        <w:spacing w:after="0" w:line="275" w:lineRule="auto"/>
                        <w:ind w:left="567" w:firstLine="567"/>
                        <w:textDirection w:val="btLr"/>
                      </w:pPr>
                      <w:r>
                        <w:rPr>
                          <w:color w:val="000000"/>
                        </w:rPr>
                        <w:t xml:space="preserve">Допустими екомаркировки за тип I по ISO: </w:t>
                      </w:r>
                    </w:p>
                    <w:p w:rsidR="00CA6225" w:rsidRDefault="00CA6225">
                      <w:pPr>
                        <w:spacing w:after="0" w:line="275" w:lineRule="auto"/>
                        <w:ind w:left="567" w:firstLine="567"/>
                        <w:textDirection w:val="btLr"/>
                      </w:pPr>
                      <w:r>
                        <w:rPr>
                          <w:color w:val="0000FF"/>
                          <w:u w:val="single"/>
                        </w:rPr>
                        <w:t>Nordic Swan</w:t>
                      </w:r>
                    </w:p>
                    <w:p w:rsidR="00CA6225" w:rsidRDefault="00CA6225">
                      <w:pPr>
                        <w:spacing w:after="0" w:line="275" w:lineRule="auto"/>
                        <w:ind w:left="567" w:firstLine="567"/>
                        <w:textDirection w:val="btLr"/>
                      </w:pPr>
                      <w:r>
                        <w:rPr>
                          <w:color w:val="0000FF"/>
                          <w:u w:val="single"/>
                        </w:rPr>
                        <w:t>Blauer Engel</w:t>
                      </w:r>
                    </w:p>
                    <w:p w:rsidR="00CA6225" w:rsidRDefault="00CA6225">
                      <w:pPr>
                        <w:spacing w:line="275" w:lineRule="auto"/>
                        <w:textDirection w:val="btLr"/>
                      </w:pPr>
                    </w:p>
                  </w:txbxContent>
                </v:textbox>
                <w10:anchorlock/>
              </v:rect>
            </w:pict>
          </mc:Fallback>
        </mc:AlternateContent>
      </w:r>
      <w:r>
        <w:rPr>
          <w:noProof/>
        </w:rPr>
        <w:drawing>
          <wp:anchor distT="0" distB="0" distL="114300" distR="114300" simplePos="0" relativeHeight="251677696" behindDoc="0" locked="0" layoutInCell="1" hidden="0" allowOverlap="1">
            <wp:simplePos x="0" y="0"/>
            <wp:positionH relativeFrom="column">
              <wp:posOffset>762000</wp:posOffset>
            </wp:positionH>
            <wp:positionV relativeFrom="paragraph">
              <wp:posOffset>110490</wp:posOffset>
            </wp:positionV>
            <wp:extent cx="285750" cy="285750"/>
            <wp:effectExtent l="0" t="0" r="0" b="0"/>
            <wp:wrapNone/>
            <wp:docPr id="104"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85750" cy="285750"/>
                    </a:xfrm>
                    <a:prstGeom prst="rect">
                      <a:avLst/>
                    </a:prstGeom>
                    <a:ln/>
                  </pic:spPr>
                </pic:pic>
              </a:graphicData>
            </a:graphic>
          </wp:anchor>
        </w:drawing>
      </w:r>
    </w:p>
    <w:p w:rsidR="00CC095B" w:rsidRDefault="00CC095B">
      <w:pPr>
        <w:spacing w:line="240" w:lineRule="auto"/>
        <w:jc w:val="both"/>
      </w:pPr>
    </w:p>
    <w:p w:rsidR="00CC095B" w:rsidRDefault="00B66990">
      <w:pPr>
        <w:pStyle w:val="Heading2"/>
        <w:spacing w:line="240" w:lineRule="auto"/>
        <w:rPr>
          <w:color w:val="0070C0"/>
        </w:rPr>
      </w:pPr>
      <w:bookmarkStart w:id="117" w:name="_3x8tuzt" w:colFirst="0" w:colLast="0"/>
      <w:bookmarkEnd w:id="117"/>
      <w:r>
        <w:rPr>
          <w:color w:val="0070C0"/>
        </w:rPr>
        <w:t>Критерий 57 – Използвани текстилни изделия и мебели (до 2 точки)</w:t>
      </w:r>
    </w:p>
    <w:tbl>
      <w:tblPr>
        <w:tblStyle w:val="affffff5"/>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pPr>
            <w:r>
              <w:t>Обектът за туристическо настаняване трябва да има въведена процедура, обхващаща:</w:t>
            </w:r>
          </w:p>
          <w:p w:rsidR="00CC095B" w:rsidRDefault="00B66990">
            <w:pPr>
              <w:numPr>
                <w:ilvl w:val="0"/>
                <w:numId w:val="53"/>
              </w:numPr>
              <w:pBdr>
                <w:top w:val="nil"/>
                <w:left w:val="nil"/>
                <w:bottom w:val="nil"/>
                <w:right w:val="nil"/>
                <w:between w:val="nil"/>
              </w:pBdr>
              <w:spacing w:after="0" w:line="240" w:lineRule="auto"/>
              <w:jc w:val="both"/>
            </w:pPr>
            <w:r>
              <w:rPr>
                <w:color w:val="000000"/>
              </w:rPr>
              <w:t xml:space="preserve">всички дарителски дейности за всички мебели и текстилни изделия, които достигат края на използваемия им живот в обекта за туристическо настаняване, но все още </w:t>
            </w:r>
            <w:r>
              <w:rPr>
                <w:rFonts w:ascii="EC Square Sans Pro" w:eastAsia="EC Square Sans Pro" w:hAnsi="EC Square Sans Pro" w:cs="EC Square Sans Pro"/>
                <w:color w:val="000000"/>
              </w:rPr>
              <w:t xml:space="preserve">могат да бъдат </w:t>
            </w:r>
            <w:r>
              <w:rPr>
                <w:color w:val="000000"/>
              </w:rPr>
              <w:t>използвани. Крайните потребители трябва да включват служители, благотворителни организации или други сдружения, които събират и преразпределят стоки (1 точка).</w:t>
            </w:r>
          </w:p>
          <w:p w:rsidR="00CC095B" w:rsidRDefault="00B66990">
            <w:pPr>
              <w:numPr>
                <w:ilvl w:val="0"/>
                <w:numId w:val="53"/>
              </w:numPr>
              <w:pBdr>
                <w:top w:val="nil"/>
                <w:left w:val="nil"/>
                <w:bottom w:val="nil"/>
                <w:right w:val="nil"/>
                <w:between w:val="nil"/>
              </w:pBdr>
              <w:spacing w:line="240" w:lineRule="auto"/>
              <w:jc w:val="both"/>
            </w:pPr>
            <w:r>
              <w:rPr>
                <w:color w:val="000000"/>
              </w:rPr>
              <w:t>всички дейности по снабдяване с мебели, които са възстановени/втора употреба. Доставчиците трябва да включват пазари за стоки втора употреба или други сдружения/кооперации, които продават или преразпределят употребявани стоки (1 точка).</w:t>
            </w:r>
          </w:p>
          <w:p w:rsidR="00CC095B" w:rsidRDefault="00B66990">
            <w:pPr>
              <w:spacing w:line="240" w:lineRule="auto"/>
              <w:jc w:val="both"/>
              <w:rPr>
                <w:b/>
                <w:i/>
              </w:rPr>
            </w:pPr>
            <w:r>
              <w:rPr>
                <w:b/>
                <w:i/>
              </w:rPr>
              <w:lastRenderedPageBreak/>
              <w:t>Оценка и проверка</w:t>
            </w:r>
          </w:p>
          <w:p w:rsidR="00CC095B" w:rsidRDefault="00B66990">
            <w:pPr>
              <w:spacing w:line="240" w:lineRule="auto"/>
              <w:jc w:val="both"/>
            </w:pPr>
            <w:r>
              <w:t>Заявителят представя подробно описание на начина, по който обектът за туристическо настаняване изпълнява този критерий, заедно с подходяща подкрепяща документация, напр. писмена процедура, включваща данните за връзка на крайния потребител, квитанции и разписки за стоки, които са били използвани или са дарени и т.н.</w:t>
            </w:r>
          </w:p>
        </w:tc>
      </w:tr>
    </w:tbl>
    <w:p w:rsidR="00CC095B" w:rsidRDefault="00CC095B">
      <w:pPr>
        <w:spacing w:line="240" w:lineRule="auto"/>
        <w:jc w:val="both"/>
      </w:pPr>
    </w:p>
    <w:p w:rsidR="00CC095B" w:rsidRDefault="00B66990">
      <w:pPr>
        <w:spacing w:line="240" w:lineRule="auto"/>
        <w:jc w:val="both"/>
      </w:pPr>
      <w:r>
        <w:rPr>
          <w:noProof/>
        </w:rPr>
        <w:drawing>
          <wp:inline distT="0" distB="0" distL="0" distR="0">
            <wp:extent cx="259080" cy="231775"/>
            <wp:effectExtent l="0" t="0" r="0" b="0"/>
            <wp:docPr id="156"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Съгласно критерия екомаркировка се присъжда на обекти за настаняване, в които се използват продукти, които са възстановени и втора употреба, както и които провеждат дарителски дейности.</w:t>
      </w:r>
    </w:p>
    <w:p w:rsidR="00CC095B" w:rsidRDefault="00B66990">
      <w:pPr>
        <w:spacing w:line="240" w:lineRule="auto"/>
        <w:jc w:val="both"/>
      </w:pPr>
      <w:r>
        <w:t>Дарителски дейности следва да се провеждат единствено в случай че продуктът може да се използва повторно.  Примери за използвани текстилни продукти и мебели, които могат да бъдат дарени за благотворителност, са следните: кърпи, чаршафи покривки, униформи, стари съдове и прибори, легла, столове, маси и дивани, и матраци.</w:t>
      </w:r>
    </w:p>
    <w:p w:rsidR="00CC095B" w:rsidRDefault="00B66990">
      <w:pPr>
        <w:spacing w:line="240" w:lineRule="auto"/>
      </w:pPr>
      <w:r>
        <w:t xml:space="preserve">Разписката от дарителски дейности би могла да се използва за проверка на критерия. </w:t>
      </w:r>
    </w:p>
    <w:p w:rsidR="00CC095B" w:rsidRDefault="00CC095B">
      <w:pPr>
        <w:spacing w:line="240" w:lineRule="auto"/>
      </w:pPr>
    </w:p>
    <w:p w:rsidR="00CC095B" w:rsidRDefault="00B66990">
      <w:pPr>
        <w:pStyle w:val="Heading2"/>
        <w:spacing w:line="240" w:lineRule="auto"/>
        <w:rPr>
          <w:color w:val="0070C0"/>
        </w:rPr>
      </w:pPr>
      <w:bookmarkStart w:id="118" w:name="_2ce457m" w:colFirst="0" w:colLast="0"/>
      <w:bookmarkEnd w:id="118"/>
      <w:r>
        <w:rPr>
          <w:color w:val="0070C0"/>
        </w:rPr>
        <w:t>Критерий 58 – Компостиране (до 2 точки)</w:t>
      </w:r>
    </w:p>
    <w:tbl>
      <w:tblPr>
        <w:tblStyle w:val="affffff6"/>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pPr>
            <w:r>
              <w:t>Обектът за туристическо настаняване трябва да събира разделно най-малко една от следните съответни категории отпадъци, като гарантира, че отпадъците се компостират или се използват за производството на биогаз в съответствие с насоките на местните власти (напр. от местната администрация, от самия обект за туристическо настаняване или от частна агенция) (1 точка за всяка категория, максимално до 2 точки):</w:t>
            </w:r>
          </w:p>
          <w:p w:rsidR="00CC095B" w:rsidRDefault="00B66990">
            <w:pPr>
              <w:numPr>
                <w:ilvl w:val="0"/>
                <w:numId w:val="32"/>
              </w:numPr>
              <w:pBdr>
                <w:top w:val="nil"/>
                <w:left w:val="nil"/>
                <w:bottom w:val="nil"/>
                <w:right w:val="nil"/>
                <w:between w:val="nil"/>
              </w:pBdr>
              <w:spacing w:after="0" w:line="240" w:lineRule="auto"/>
              <w:jc w:val="both"/>
            </w:pPr>
            <w:r>
              <w:rPr>
                <w:color w:val="000000"/>
              </w:rPr>
              <w:t>градински отпадъци,</w:t>
            </w:r>
          </w:p>
          <w:p w:rsidR="00CC095B" w:rsidRDefault="00B66990">
            <w:pPr>
              <w:numPr>
                <w:ilvl w:val="0"/>
                <w:numId w:val="32"/>
              </w:numPr>
              <w:pBdr>
                <w:top w:val="nil"/>
                <w:left w:val="nil"/>
                <w:bottom w:val="nil"/>
                <w:right w:val="nil"/>
                <w:between w:val="nil"/>
              </w:pBdr>
              <w:spacing w:after="0" w:line="240" w:lineRule="auto"/>
              <w:jc w:val="both"/>
            </w:pPr>
            <w:r>
              <w:rPr>
                <w:color w:val="000000"/>
              </w:rPr>
              <w:t xml:space="preserve">хранителни отпадъци от ресторантьорство, </w:t>
            </w:r>
          </w:p>
          <w:p w:rsidR="00CC095B" w:rsidRDefault="00B66990">
            <w:pPr>
              <w:numPr>
                <w:ilvl w:val="0"/>
                <w:numId w:val="32"/>
              </w:numPr>
              <w:pBdr>
                <w:top w:val="nil"/>
                <w:left w:val="nil"/>
                <w:bottom w:val="nil"/>
                <w:right w:val="nil"/>
                <w:between w:val="nil"/>
              </w:pBdr>
              <w:spacing w:after="0" w:line="240" w:lineRule="auto"/>
              <w:jc w:val="both"/>
            </w:pPr>
            <w:r>
              <w:rPr>
                <w:color w:val="000000"/>
              </w:rPr>
              <w:t xml:space="preserve">биоразградими продукти (напр. изделия за еднократна употреба, изработени от материали на базата на царевица), </w:t>
            </w:r>
          </w:p>
          <w:p w:rsidR="00CC095B" w:rsidRDefault="00B66990">
            <w:pPr>
              <w:numPr>
                <w:ilvl w:val="0"/>
                <w:numId w:val="32"/>
              </w:numPr>
              <w:pBdr>
                <w:top w:val="nil"/>
                <w:left w:val="nil"/>
                <w:bottom w:val="nil"/>
                <w:right w:val="nil"/>
                <w:between w:val="nil"/>
              </w:pBdr>
              <w:spacing w:line="240" w:lineRule="auto"/>
              <w:jc w:val="both"/>
            </w:pPr>
            <w:r>
              <w:rPr>
                <w:color w:val="000000"/>
              </w:rPr>
              <w:t xml:space="preserve">биоразградими отпадъци, генерирани от гостите в тяхната стая/обект за настаняване. </w:t>
            </w:r>
          </w:p>
          <w:p w:rsidR="00CC095B" w:rsidRDefault="00B66990">
            <w:pPr>
              <w:spacing w:line="240" w:lineRule="auto"/>
              <w:jc w:val="both"/>
              <w:rPr>
                <w:b/>
                <w:i/>
              </w:rPr>
            </w:pPr>
            <w:r>
              <w:rPr>
                <w:b/>
                <w:i/>
              </w:rPr>
              <w:t>Оценка и проверка</w:t>
            </w:r>
          </w:p>
          <w:p w:rsidR="00CC095B" w:rsidRDefault="00B66990">
            <w:pPr>
              <w:spacing w:line="240" w:lineRule="auto"/>
              <w:jc w:val="both"/>
            </w:pPr>
            <w:r>
              <w:t>Заявителят представя подробно описание на начина, по който обектът за туристическо настаняване изпълнява този критерий, заедно с подходящата подкрепяща документация, ако е необходимо.</w:t>
            </w:r>
          </w:p>
        </w:tc>
      </w:tr>
    </w:tbl>
    <w:p w:rsidR="00CC095B" w:rsidRDefault="00CC095B">
      <w:pPr>
        <w:spacing w:line="240" w:lineRule="auto"/>
        <w:jc w:val="both"/>
      </w:pPr>
    </w:p>
    <w:p w:rsidR="00CC095B" w:rsidRDefault="00B66990">
      <w:pPr>
        <w:spacing w:line="240" w:lineRule="auto"/>
        <w:jc w:val="both"/>
      </w:pPr>
      <w:r>
        <w:rPr>
          <w:noProof/>
        </w:rPr>
        <w:drawing>
          <wp:inline distT="0" distB="0" distL="0" distR="0">
            <wp:extent cx="259080" cy="231775"/>
            <wp:effectExtent l="0" t="0" r="0" b="0"/>
            <wp:docPr id="157"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Съответните отпадъци се разделят, за да бъдат компостирани или използвани за производство на биогаз; присъждат се точки за четири вида отпадъци.</w:t>
      </w:r>
      <w:r>
        <w:t xml:space="preserve">  </w:t>
      </w:r>
    </w:p>
    <w:p w:rsidR="00CC095B" w:rsidRDefault="00B66990">
      <w:pPr>
        <w:spacing w:line="240" w:lineRule="auto"/>
      </w:pPr>
      <w:r>
        <w:t xml:space="preserve">Биологичните отпадъци следва да се разделят и изпращат за анаеробно изгниване, ако е приложимо, или за изгаряне с оползотворяване на енергията или компостиране на местно равнище/на място. </w:t>
      </w:r>
    </w:p>
    <w:p w:rsidR="00CC095B" w:rsidRDefault="00CC095B">
      <w:pPr>
        <w:spacing w:line="240" w:lineRule="auto"/>
      </w:pPr>
    </w:p>
    <w:tbl>
      <w:tblPr>
        <w:tblStyle w:val="affffff7"/>
        <w:tblW w:w="9166" w:type="dxa"/>
        <w:jc w:val="center"/>
        <w:tblBorders>
          <w:top w:val="dotted" w:sz="18" w:space="0" w:color="0070C0"/>
          <w:left w:val="dotted" w:sz="18" w:space="0" w:color="0070C0"/>
          <w:bottom w:val="dotted" w:sz="18" w:space="0" w:color="0070C0"/>
          <w:right w:val="dotted" w:sz="18" w:space="0" w:color="0070C0"/>
          <w:insideH w:val="dotted" w:sz="18" w:space="0" w:color="0070C0"/>
          <w:insideV w:val="dotted" w:sz="18" w:space="0" w:color="0070C0"/>
        </w:tblBorders>
        <w:tblLayout w:type="fixed"/>
        <w:tblLook w:val="0400" w:firstRow="0" w:lastRow="0" w:firstColumn="0" w:lastColumn="0" w:noHBand="0" w:noVBand="1"/>
      </w:tblPr>
      <w:tblGrid>
        <w:gridCol w:w="9166"/>
      </w:tblGrid>
      <w:tr w:rsidR="00CC095B">
        <w:trPr>
          <w:jc w:val="center"/>
        </w:trPr>
        <w:tc>
          <w:tcPr>
            <w:tcW w:w="9166" w:type="dxa"/>
            <w:shd w:val="clear" w:color="auto" w:fill="EFFFFF"/>
          </w:tcPr>
          <w:p w:rsidR="00CC095B" w:rsidRDefault="00B66990">
            <w:pPr>
              <w:spacing w:before="120" w:after="0" w:line="240" w:lineRule="auto"/>
              <w:jc w:val="both"/>
              <w:rPr>
                <w:b/>
                <w:i/>
                <w:color w:val="0070C0"/>
              </w:rPr>
            </w:pPr>
            <w:r>
              <w:rPr>
                <w:b/>
                <w:i/>
                <w:color w:val="0070C0"/>
              </w:rPr>
              <w:t>Определения</w:t>
            </w:r>
          </w:p>
          <w:p w:rsidR="00CC095B" w:rsidRDefault="00B66990">
            <w:pPr>
              <w:numPr>
                <w:ilvl w:val="0"/>
                <w:numId w:val="41"/>
              </w:numPr>
              <w:spacing w:before="120" w:line="240" w:lineRule="auto"/>
              <w:ind w:left="246" w:hanging="246"/>
              <w:jc w:val="both"/>
            </w:pPr>
            <w:r>
              <w:rPr>
                <w:b/>
                <w:i/>
                <w:u w:val="single"/>
              </w:rPr>
              <w:t>Анаеробно изгниване</w:t>
            </w:r>
            <w:r>
              <w:t xml:space="preserve">: биологични процеси, при които микроорганизмите разграждат биоразградим материал при отсъствие на въздух. Един от крайните продукти е биогаз, който се изгаря с цел генериране на електричество и топлина или се преработва в възобновяем природен газ и гориво за </w:t>
            </w:r>
            <w:r>
              <w:lastRenderedPageBreak/>
              <w:t xml:space="preserve">транспорт. </w:t>
            </w:r>
          </w:p>
          <w:p w:rsidR="00CC095B" w:rsidRDefault="00B66990">
            <w:pPr>
              <w:numPr>
                <w:ilvl w:val="0"/>
                <w:numId w:val="41"/>
              </w:numPr>
              <w:spacing w:before="120" w:line="240" w:lineRule="auto"/>
              <w:ind w:left="246" w:hanging="246"/>
              <w:jc w:val="both"/>
            </w:pPr>
            <w:r>
              <w:rPr>
                <w:b/>
                <w:i/>
                <w:u w:val="single"/>
              </w:rPr>
              <w:t>Изгаряне с оползотворяване на енергията</w:t>
            </w:r>
            <w:r>
              <w:t xml:space="preserve"> е превръщането на отпадъчни материали в използваема топлина, електричество или гориво чрез изгаряне на отпадъците. </w:t>
            </w:r>
          </w:p>
          <w:p w:rsidR="00CC095B" w:rsidRDefault="00B66990">
            <w:pPr>
              <w:numPr>
                <w:ilvl w:val="0"/>
                <w:numId w:val="41"/>
              </w:numPr>
              <w:spacing w:before="120" w:line="240" w:lineRule="auto"/>
              <w:ind w:left="246" w:hanging="246"/>
              <w:jc w:val="both"/>
            </w:pPr>
            <w:r>
              <w:t xml:space="preserve">Процесът на </w:t>
            </w:r>
            <w:r>
              <w:rPr>
                <w:b/>
                <w:i/>
                <w:u w:val="single"/>
              </w:rPr>
              <w:t>компостиране</w:t>
            </w:r>
            <w:r>
              <w:t xml:space="preserve"> се състои от разграждането на органична материя от микроорганизмите при контролирани условия. В резултат на процеса на компостиране се получава компост (ресурс за наторяване).  </w:t>
            </w:r>
          </w:p>
          <w:p w:rsidR="00CC095B" w:rsidRDefault="00B66990">
            <w:pPr>
              <w:numPr>
                <w:ilvl w:val="0"/>
                <w:numId w:val="41"/>
              </w:numPr>
              <w:spacing w:before="120" w:line="240" w:lineRule="auto"/>
              <w:ind w:left="246" w:hanging="246"/>
              <w:jc w:val="both"/>
            </w:pPr>
            <w:r>
              <w:rPr>
                <w:b/>
                <w:i/>
                <w:u w:val="single"/>
              </w:rPr>
              <w:t>Хранителните отпадъци</w:t>
            </w:r>
            <w:r>
              <w:t xml:space="preserve">, които могат да се компостират, включват отпадъци от плодове и зеленчуци, всичко, приготвено от брашно, зърнени продукти, утайка от кафе и яйчени черупки. </w:t>
            </w:r>
          </w:p>
          <w:p w:rsidR="00CC095B" w:rsidRDefault="00B66990">
            <w:pPr>
              <w:numPr>
                <w:ilvl w:val="0"/>
                <w:numId w:val="41"/>
              </w:numPr>
              <w:spacing w:before="120" w:line="240" w:lineRule="auto"/>
              <w:ind w:left="246" w:hanging="246"/>
              <w:jc w:val="both"/>
            </w:pPr>
            <w:r>
              <w:rPr>
                <w:b/>
                <w:i/>
                <w:u w:val="single"/>
              </w:rPr>
              <w:t>Градинските отпадъци</w:t>
            </w:r>
            <w:r>
              <w:t xml:space="preserve"> включват листа, отпадъци при косене на трева и изсъхнали растения. </w:t>
            </w:r>
          </w:p>
          <w:p w:rsidR="00CC095B" w:rsidRDefault="00B66990">
            <w:pPr>
              <w:numPr>
                <w:ilvl w:val="0"/>
                <w:numId w:val="41"/>
              </w:numPr>
              <w:spacing w:before="120" w:line="240" w:lineRule="auto"/>
              <w:ind w:left="246" w:hanging="246"/>
              <w:jc w:val="both"/>
            </w:pPr>
            <w:r>
              <w:rPr>
                <w:b/>
                <w:i/>
                <w:u w:val="single"/>
              </w:rPr>
              <w:t>Биоразградимите продукти</w:t>
            </w:r>
            <w:r>
              <w:t xml:space="preserve"> включват изделия за еднократна употреба за ресторантьорство и опаковки, като например материали на базата на царевица. Преди да пристъпите към компостиране, е важно да проверите внимателно дали въпросният продукт е подходящ за това. </w:t>
            </w:r>
          </w:p>
        </w:tc>
      </w:tr>
    </w:tbl>
    <w:p w:rsidR="00CC095B" w:rsidRDefault="00CC095B">
      <w:pPr>
        <w:spacing w:line="240" w:lineRule="auto"/>
      </w:pPr>
    </w:p>
    <w:p w:rsidR="00CC095B" w:rsidRDefault="00B66990">
      <w:pPr>
        <w:spacing w:line="240" w:lineRule="auto"/>
        <w:jc w:val="center"/>
      </w:pPr>
      <w:r>
        <w:rPr>
          <w:noProof/>
        </w:rPr>
        <mc:AlternateContent>
          <mc:Choice Requires="wps">
            <w:drawing>
              <wp:inline distT="0" distB="0" distL="0" distR="0">
                <wp:extent cx="4404995" cy="593725"/>
                <wp:effectExtent l="0" t="0" r="0" b="0"/>
                <wp:docPr id="99" name="Rectangle 99"/>
                <wp:cNvGraphicFramePr/>
                <a:graphic xmlns:a="http://schemas.openxmlformats.org/drawingml/2006/main">
                  <a:graphicData uri="http://schemas.microsoft.com/office/word/2010/wordprocessingShape">
                    <wps:wsp>
                      <wps:cNvSpPr/>
                      <wps:spPr>
                        <a:xfrm>
                          <a:off x="3149853" y="3489488"/>
                          <a:ext cx="4392295" cy="581025"/>
                        </a:xfrm>
                        <a:prstGeom prst="rect">
                          <a:avLst/>
                        </a:prstGeom>
                        <a:solidFill>
                          <a:srgbClr val="FFFFFF"/>
                        </a:solidFill>
                        <a:ln w="12700" cap="flat" cmpd="sng">
                          <a:solidFill>
                            <a:srgbClr val="4F81BD"/>
                          </a:solidFill>
                          <a:prstDash val="dash"/>
                          <a:miter lim="800000"/>
                          <a:headEnd type="none" w="sm" len="sm"/>
                          <a:tailEnd type="none" w="sm" len="sm"/>
                        </a:ln>
                      </wps:spPr>
                      <wps:txbx>
                        <w:txbxContent>
                          <w:p w:rsidR="00CA6225" w:rsidRDefault="00CA6225">
                            <w:pPr>
                              <w:spacing w:after="0" w:line="275" w:lineRule="auto"/>
                              <w:ind w:left="567" w:firstLine="567"/>
                              <w:textDirection w:val="btLr"/>
                            </w:pPr>
                            <w:r>
                              <w:rPr>
                                <w:color w:val="000000"/>
                              </w:rPr>
                              <w:t xml:space="preserve">Информация относно управлението на отпадъци в Европа може да бъде намерена в следната връзка: </w:t>
                            </w:r>
                            <w:r>
                              <w:rPr>
                                <w:color w:val="0000FF"/>
                                <w:u w:val="single"/>
                              </w:rPr>
                              <w:t>European Compost Network</w:t>
                            </w:r>
                          </w:p>
                          <w:p w:rsidR="00CA6225" w:rsidRDefault="00CA6225">
                            <w:pPr>
                              <w:spacing w:line="275" w:lineRule="auto"/>
                              <w:ind w:left="567" w:firstLine="567"/>
                              <w:textDirection w:val="btLr"/>
                            </w:pPr>
                          </w:p>
                          <w:p w:rsidR="00CA6225" w:rsidRDefault="00CA6225">
                            <w:pPr>
                              <w:spacing w:line="275" w:lineRule="auto"/>
                              <w:textDirection w:val="btLr"/>
                            </w:pPr>
                          </w:p>
                        </w:txbxContent>
                      </wps:txbx>
                      <wps:bodyPr spcFirstLastPara="1" wrap="square" lIns="91425" tIns="45700" rIns="91425" bIns="4570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id="Rectangle 99" o:spid="_x0000_s1076" style="width:346.85pt;height: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" strokecolor="#4f81bd" strokeweight="1pt">
                <v:stroke dashstyle="dash" startarrowwidth="narrow" startarrowlength="short" endarrowwidth="narrow" endarrowlength="short"/>
                <v:textbox inset="2.53958mm,1.2694mm,2.53958mm,1.2694mm">
                  <w:txbxContent>
                    <w:p w:rsidR="00CA6225" w:rsidRDefault="00CA6225">
                      <w:pPr>
                        <w:spacing w:after="0" w:line="275" w:lineRule="auto"/>
                        <w:ind w:left="567" w:firstLine="567"/>
                        <w:textDirection w:val="btLr"/>
                      </w:pPr>
                      <w:r>
                        <w:rPr>
                          <w:color w:val="000000"/>
                        </w:rPr>
                        <w:t xml:space="preserve">Информация относно управлението на отпадъци в Европа може да бъде намерена в следната връзка: </w:t>
                      </w:r>
                      <w:r>
                        <w:rPr>
                          <w:color w:val="0000FF"/>
                          <w:u w:val="single"/>
                        </w:rPr>
                        <w:t>European Compost Network</w:t>
                      </w:r>
                    </w:p>
                    <w:p w:rsidR="00CA6225" w:rsidRDefault="00CA6225">
                      <w:pPr>
                        <w:spacing w:line="275" w:lineRule="auto"/>
                        <w:ind w:left="567" w:firstLine="567"/>
                        <w:textDirection w:val="btLr"/>
                      </w:pPr>
                    </w:p>
                    <w:p w:rsidR="00CA6225" w:rsidRDefault="00CA6225">
                      <w:pPr>
                        <w:spacing w:line="275" w:lineRule="auto"/>
                        <w:textDirection w:val="btLr"/>
                      </w:pPr>
                    </w:p>
                  </w:txbxContent>
                </v:textbox>
                <w10:anchorlock/>
              </v:rect>
            </w:pict>
          </mc:Fallback>
        </mc:AlternateContent>
      </w:r>
      <w:r>
        <w:rPr>
          <w:noProof/>
        </w:rPr>
        <w:drawing>
          <wp:anchor distT="0" distB="0" distL="114300" distR="114300" simplePos="0" relativeHeight="251678720" behindDoc="0" locked="0" layoutInCell="1" hidden="0" allowOverlap="1">
            <wp:simplePos x="0" y="0"/>
            <wp:positionH relativeFrom="column">
              <wp:posOffset>762000</wp:posOffset>
            </wp:positionH>
            <wp:positionV relativeFrom="paragraph">
              <wp:posOffset>110490</wp:posOffset>
            </wp:positionV>
            <wp:extent cx="285750" cy="285750"/>
            <wp:effectExtent l="0" t="0" r="0" b="0"/>
            <wp:wrapNone/>
            <wp:docPr id="158"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85750" cy="285750"/>
                    </a:xfrm>
                    <a:prstGeom prst="rect">
                      <a:avLst/>
                    </a:prstGeom>
                    <a:ln/>
                  </pic:spPr>
                </pic:pic>
              </a:graphicData>
            </a:graphic>
          </wp:anchor>
        </w:drawing>
      </w:r>
    </w:p>
    <w:p w:rsidR="00CC095B" w:rsidRDefault="00CC095B">
      <w:pPr>
        <w:spacing w:line="240" w:lineRule="auto"/>
      </w:pPr>
    </w:p>
    <w:p w:rsidR="00CC095B" w:rsidRDefault="00B66990">
      <w:pPr>
        <w:pStyle w:val="Heading2"/>
        <w:spacing w:line="240" w:lineRule="auto"/>
        <w:rPr>
          <w:color w:val="0070C0"/>
        </w:rPr>
      </w:pPr>
      <w:bookmarkStart w:id="119" w:name="_rjefff" w:colFirst="0" w:colLast="0"/>
      <w:bookmarkEnd w:id="119"/>
      <w:r>
        <w:rPr>
          <w:color w:val="0070C0"/>
        </w:rPr>
        <w:t>Критерий 59 – Пречистване на отпадъчни води (до 3 точки)</w:t>
      </w:r>
    </w:p>
    <w:p w:rsidR="00CC095B" w:rsidRDefault="00B66990">
      <w:pPr>
        <w:spacing w:line="240" w:lineRule="auto"/>
        <w:jc w:val="both"/>
      </w:pPr>
      <w:r>
        <w:rPr>
          <w:noProof/>
        </w:rPr>
        <w:drawing>
          <wp:inline distT="0" distB="0" distL="0" distR="0">
            <wp:extent cx="259080" cy="231775"/>
            <wp:effectExtent l="0" t="0" r="0" b="0"/>
            <wp:docPr id="159"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Критерият е приложим, ако в рамките на обекта за туристическо настаняване се предлагат съоръжения за миене на леки автомобили.</w:t>
      </w:r>
    </w:p>
    <w:p w:rsidR="00CC095B" w:rsidRDefault="00B66990">
      <w:pPr>
        <w:spacing w:line="240" w:lineRule="auto"/>
        <w:rPr>
          <w:rFonts w:ascii="Corbel" w:eastAsia="Corbel" w:hAnsi="Corbel" w:cs="Corbel"/>
          <w:b/>
          <w:color w:val="0070C0"/>
          <w:sz w:val="32"/>
          <w:szCs w:val="32"/>
          <w:u w:val="single"/>
        </w:rPr>
      </w:pPr>
      <w:r>
        <w:br w:type="page"/>
      </w:r>
    </w:p>
    <w:p w:rsidR="00CC095B" w:rsidRDefault="00B66990">
      <w:pPr>
        <w:pStyle w:val="Heading2"/>
        <w:spacing w:after="240" w:line="240" w:lineRule="auto"/>
        <w:rPr>
          <w:color w:val="0070C0"/>
        </w:rPr>
      </w:pPr>
      <w:bookmarkStart w:id="120" w:name="_3bj1y38" w:colFirst="0" w:colLast="0"/>
      <w:bookmarkEnd w:id="120"/>
      <w:r>
        <w:rPr>
          <w:color w:val="0070C0"/>
          <w:u w:val="single"/>
        </w:rPr>
        <w:lastRenderedPageBreak/>
        <w:t>Незадължителни критерии, свързани с други критерии</w:t>
      </w:r>
    </w:p>
    <w:p w:rsidR="00CC095B" w:rsidRDefault="00B66990">
      <w:pPr>
        <w:pStyle w:val="Heading2"/>
        <w:spacing w:line="240" w:lineRule="auto"/>
        <w:rPr>
          <w:color w:val="0070C0"/>
        </w:rPr>
      </w:pPr>
      <w:bookmarkStart w:id="121" w:name="_1qoc8b1" w:colFirst="0" w:colLast="0"/>
      <w:bookmarkEnd w:id="121"/>
      <w:r>
        <w:rPr>
          <w:color w:val="0070C0"/>
        </w:rPr>
        <w:t>Критерий 60 – Забрана за пушене в стаите (1 точка)</w:t>
      </w:r>
    </w:p>
    <w:p w:rsidR="00CC095B" w:rsidRDefault="00B66990">
      <w:pPr>
        <w:spacing w:line="240" w:lineRule="auto"/>
        <w:jc w:val="both"/>
      </w:pPr>
      <w:r>
        <w:rPr>
          <w:noProof/>
        </w:rPr>
        <w:drawing>
          <wp:inline distT="0" distB="0" distL="0" distR="0">
            <wp:extent cx="259080" cy="231775"/>
            <wp:effectExtent l="0" t="0" r="0" b="0"/>
            <wp:docPr id="160"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Като се има предвид, че съгласно задължителния критерий е забранено пушенето във всички общи помещения на закрито, незадължителният критерий надхвърля тази забрана, като предвижда обект за настаняване, в който пушенето е напълно забранено.</w:t>
      </w:r>
      <w:r>
        <w:t xml:space="preserve"> </w:t>
      </w:r>
    </w:p>
    <w:p w:rsidR="00CC095B" w:rsidRDefault="00CC095B">
      <w:pPr>
        <w:spacing w:line="240" w:lineRule="auto"/>
        <w:jc w:val="both"/>
      </w:pPr>
    </w:p>
    <w:p w:rsidR="00CC095B" w:rsidRDefault="00B66990">
      <w:pPr>
        <w:pStyle w:val="Heading2"/>
        <w:spacing w:line="240" w:lineRule="auto"/>
        <w:rPr>
          <w:color w:val="0070C0"/>
        </w:rPr>
      </w:pPr>
      <w:bookmarkStart w:id="122" w:name="_4anzqyu" w:colFirst="0" w:colLast="0"/>
      <w:bookmarkEnd w:id="122"/>
      <w:r>
        <w:rPr>
          <w:color w:val="0070C0"/>
        </w:rPr>
        <w:t>Критерий 61 – Социална политика (до 2 точки)</w:t>
      </w:r>
    </w:p>
    <w:tbl>
      <w:tblPr>
        <w:tblStyle w:val="affffff8"/>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rPr>
                <w:b/>
                <w:sz w:val="24"/>
                <w:szCs w:val="24"/>
              </w:rPr>
            </w:pPr>
            <w:r>
              <w:t>Обектът за туристическо настаняване трябва да разполага с писмена социална политика, за да гарантира най-малко една от следните социални придобивки за персонала (0,5 точки за всяка придобивка, максимално до 2 точки):</w:t>
            </w:r>
          </w:p>
          <w:p w:rsidR="00CC095B" w:rsidRDefault="00B66990">
            <w:pPr>
              <w:numPr>
                <w:ilvl w:val="0"/>
                <w:numId w:val="50"/>
              </w:numPr>
              <w:pBdr>
                <w:top w:val="nil"/>
                <w:left w:val="nil"/>
                <w:bottom w:val="nil"/>
                <w:right w:val="nil"/>
                <w:between w:val="nil"/>
              </w:pBdr>
              <w:spacing w:after="0" w:line="240" w:lineRule="auto"/>
              <w:jc w:val="both"/>
              <w:rPr>
                <w:color w:val="000000"/>
              </w:rPr>
            </w:pPr>
            <w:r>
              <w:rPr>
                <w:color w:val="000000"/>
              </w:rPr>
              <w:t>отпуск за обучение,</w:t>
            </w:r>
          </w:p>
          <w:p w:rsidR="00CC095B" w:rsidRDefault="00B66990">
            <w:pPr>
              <w:numPr>
                <w:ilvl w:val="0"/>
                <w:numId w:val="50"/>
              </w:numPr>
              <w:pBdr>
                <w:top w:val="nil"/>
                <w:left w:val="nil"/>
                <w:bottom w:val="nil"/>
                <w:right w:val="nil"/>
                <w:between w:val="nil"/>
              </w:pBdr>
              <w:spacing w:after="0" w:line="240" w:lineRule="auto"/>
              <w:jc w:val="both"/>
              <w:rPr>
                <w:color w:val="000000"/>
              </w:rPr>
            </w:pPr>
            <w:r>
              <w:rPr>
                <w:color w:val="000000"/>
              </w:rPr>
              <w:t>безплатна храна или ваучери за храна,</w:t>
            </w:r>
          </w:p>
          <w:p w:rsidR="00CC095B" w:rsidRDefault="00B66990">
            <w:pPr>
              <w:numPr>
                <w:ilvl w:val="0"/>
                <w:numId w:val="50"/>
              </w:numPr>
              <w:pBdr>
                <w:top w:val="nil"/>
                <w:left w:val="nil"/>
                <w:bottom w:val="nil"/>
                <w:right w:val="nil"/>
                <w:between w:val="nil"/>
              </w:pBdr>
              <w:spacing w:after="0" w:line="240" w:lineRule="auto"/>
              <w:jc w:val="both"/>
              <w:rPr>
                <w:color w:val="000000"/>
              </w:rPr>
            </w:pPr>
            <w:r>
              <w:rPr>
                <w:color w:val="000000"/>
              </w:rPr>
              <w:t>безплатна униформа и работно облекло,</w:t>
            </w:r>
          </w:p>
          <w:p w:rsidR="00CC095B" w:rsidRDefault="00B66990">
            <w:pPr>
              <w:numPr>
                <w:ilvl w:val="0"/>
                <w:numId w:val="50"/>
              </w:numPr>
              <w:pBdr>
                <w:top w:val="nil"/>
                <w:left w:val="nil"/>
                <w:bottom w:val="nil"/>
                <w:right w:val="nil"/>
                <w:between w:val="nil"/>
              </w:pBdr>
              <w:spacing w:after="0" w:line="240" w:lineRule="auto"/>
              <w:jc w:val="both"/>
              <w:rPr>
                <w:color w:val="000000"/>
              </w:rPr>
            </w:pPr>
            <w:r>
              <w:rPr>
                <w:color w:val="000000"/>
              </w:rPr>
              <w:t xml:space="preserve">отстъпка за продукти/услуги в обекта за туристическо настаняване, </w:t>
            </w:r>
          </w:p>
          <w:p w:rsidR="00CC095B" w:rsidRDefault="00B66990">
            <w:pPr>
              <w:numPr>
                <w:ilvl w:val="0"/>
                <w:numId w:val="50"/>
              </w:numPr>
              <w:pBdr>
                <w:top w:val="nil"/>
                <w:left w:val="nil"/>
                <w:bottom w:val="nil"/>
                <w:right w:val="nil"/>
                <w:between w:val="nil"/>
              </w:pBdr>
              <w:spacing w:after="0" w:line="240" w:lineRule="auto"/>
              <w:jc w:val="both"/>
              <w:rPr>
                <w:color w:val="000000"/>
              </w:rPr>
            </w:pPr>
            <w:r>
              <w:rPr>
                <w:color w:val="000000"/>
              </w:rPr>
              <w:t>субсидирана схема за устойчив превоз,</w:t>
            </w:r>
          </w:p>
          <w:p w:rsidR="00CC095B" w:rsidRDefault="00B66990">
            <w:pPr>
              <w:numPr>
                <w:ilvl w:val="0"/>
                <w:numId w:val="50"/>
              </w:numPr>
              <w:pBdr>
                <w:top w:val="nil"/>
                <w:left w:val="nil"/>
                <w:bottom w:val="nil"/>
                <w:right w:val="nil"/>
                <w:between w:val="nil"/>
              </w:pBdr>
              <w:spacing w:line="240" w:lineRule="auto"/>
              <w:jc w:val="both"/>
              <w:rPr>
                <w:color w:val="000000"/>
              </w:rPr>
            </w:pPr>
            <w:r>
              <w:rPr>
                <w:color w:val="000000"/>
              </w:rPr>
              <w:t>гаранция, за получаване на заем за жилище.</w:t>
            </w:r>
          </w:p>
          <w:p w:rsidR="00CC095B" w:rsidRDefault="00B66990">
            <w:pPr>
              <w:spacing w:line="240" w:lineRule="auto"/>
              <w:jc w:val="both"/>
              <w:rPr>
                <w:b/>
                <w:sz w:val="24"/>
                <w:szCs w:val="24"/>
              </w:rPr>
            </w:pPr>
            <w:r>
              <w:t>Писмената социална политика трябва да се актуализира ежегодно и персоналът да бъде осведомяван за това. Служителите подписват писмената политика по време на осведомителната сесия. Документът трябва да се намира на рецепцията на разположение на целия персонал.</w:t>
            </w:r>
          </w:p>
          <w:p w:rsidR="00CC095B" w:rsidRDefault="00B66990">
            <w:pPr>
              <w:spacing w:line="240" w:lineRule="auto"/>
              <w:jc w:val="both"/>
              <w:rPr>
                <w:b/>
                <w:i/>
              </w:rPr>
            </w:pPr>
            <w:r>
              <w:rPr>
                <w:b/>
                <w:i/>
              </w:rPr>
              <w:t>Оценка и проверка</w:t>
            </w:r>
          </w:p>
          <w:p w:rsidR="00CC095B" w:rsidRDefault="00B66990">
            <w:pPr>
              <w:spacing w:line="240" w:lineRule="auto"/>
              <w:jc w:val="both"/>
              <w:rPr>
                <w:b/>
                <w:sz w:val="24"/>
                <w:szCs w:val="24"/>
              </w:rPr>
            </w:pPr>
            <w:r>
              <w:t>Заявителят представя копие от писмената социална политика, надлежно подписано от служителите, както и декларация, описваща как са изпълнени горните изисквания. В допълнение компетентният орган може да поиска документални доказателства и/или пряко интервю на служителите на случаен принцип по време на посещението на място.</w:t>
            </w:r>
          </w:p>
        </w:tc>
      </w:tr>
    </w:tbl>
    <w:p w:rsidR="00CC095B" w:rsidRDefault="00CC095B">
      <w:pPr>
        <w:spacing w:line="240" w:lineRule="auto"/>
      </w:pPr>
    </w:p>
    <w:p w:rsidR="00CC095B" w:rsidRDefault="00B66990">
      <w:pPr>
        <w:spacing w:line="240" w:lineRule="auto"/>
      </w:pPr>
      <w:r>
        <w:rPr>
          <w:b/>
          <w:color w:val="948A54"/>
        </w:rPr>
        <w:t xml:space="preserve">                      </w:t>
      </w:r>
      <w:r>
        <w:rPr>
          <w:b/>
          <w:noProof/>
          <w:color w:val="948A54"/>
        </w:rPr>
        <mc:AlternateContent>
          <mc:Choice Requires="wps">
            <w:drawing>
              <wp:inline distT="0" distB="0" distL="0" distR="0">
                <wp:extent cx="4475480" cy="861060"/>
                <wp:effectExtent l="0" t="0" r="0" b="0"/>
                <wp:docPr id="100" name="Rounded Rectangle 100"/>
                <wp:cNvGraphicFramePr/>
                <a:graphic xmlns:a="http://schemas.openxmlformats.org/drawingml/2006/main">
                  <a:graphicData uri="http://schemas.microsoft.com/office/word/2010/wordprocessingShape">
                    <wps:wsp>
                      <wps:cNvSpPr/>
                      <wps:spPr>
                        <a:xfrm>
                          <a:off x="3124135" y="3397095"/>
                          <a:ext cx="4443730" cy="765810"/>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line="275" w:lineRule="auto"/>
                              <w:textDirection w:val="btLr"/>
                            </w:pPr>
                            <w:r>
                              <w:rPr>
                                <w:color w:val="000000"/>
                              </w:rPr>
                              <w:t xml:space="preserve"> </w:t>
                            </w:r>
                            <w:r>
                              <w:rPr>
                                <w:b/>
                                <w:color w:val="000000"/>
                              </w:rPr>
                              <w:t>Ключови елементи от критерий 61:</w:t>
                            </w:r>
                          </w:p>
                          <w:p w:rsidR="00CA6225" w:rsidRDefault="00CA6225">
                            <w:pPr>
                              <w:spacing w:after="0" w:line="275" w:lineRule="auto"/>
                              <w:ind w:left="567" w:firstLine="567"/>
                              <w:jc w:val="both"/>
                              <w:textDirection w:val="btLr"/>
                            </w:pPr>
                            <w:r>
                              <w:rPr>
                                <w:i/>
                                <w:color w:val="000000"/>
                              </w:rPr>
                              <w:t xml:space="preserve">Документи, които могат да се предоставят с цел проверка на критерия: </w:t>
                            </w:r>
                            <w:r>
                              <w:rPr>
                                <w:color w:val="000000"/>
                              </w:rPr>
                              <w:t>Раздел C61.1.</w:t>
                            </w:r>
                          </w:p>
                        </w:txbxContent>
                      </wps:txbx>
                      <wps:bodyPr spcFirstLastPara="1" wrap="square" lIns="0" tIns="0" rIns="0" bIns="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id="Rounded Rectangle 100" o:spid="_x0000_s1077" style="width:352.4pt;height:67.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" strokecolor="#4f81bd" strokeweight="2.5pt">
                <v:stroke startarrowwidth="narrow" startarrowlength="short" endarrowwidth="narrow" endarrowlength="short"/>
                <v:textbox inset="0,0,0,0">
                  <w:txbxContent>
                    <w:p w:rsidR="00CA6225" w:rsidRDefault="00CA6225">
                      <w:pPr>
                        <w:spacing w:line="275" w:lineRule="auto"/>
                        <w:textDirection w:val="btLr"/>
                      </w:pPr>
                      <w:r>
                        <w:rPr>
                          <w:color w:val="000000"/>
                        </w:rPr>
                        <w:t xml:space="preserve"> </w:t>
                      </w:r>
                      <w:r>
                        <w:rPr>
                          <w:b/>
                          <w:color w:val="000000"/>
                        </w:rPr>
                        <w:t>Ключови елементи от критерий 61:</w:t>
                      </w:r>
                    </w:p>
                    <w:p w:rsidR="00CA6225" w:rsidRDefault="00CA6225">
                      <w:pPr>
                        <w:spacing w:after="0" w:line="275" w:lineRule="auto"/>
                        <w:ind w:left="567" w:firstLine="567"/>
                        <w:jc w:val="both"/>
                        <w:textDirection w:val="btLr"/>
                      </w:pPr>
                      <w:r>
                        <w:rPr>
                          <w:i/>
                          <w:color w:val="000000"/>
                        </w:rPr>
                        <w:t xml:space="preserve">Документи, които могат да се предоставят с цел проверка на критерия: </w:t>
                      </w:r>
                      <w:r>
                        <w:rPr>
                          <w:color w:val="000000"/>
                        </w:rPr>
                        <w:t>Раздел C61.1.</w:t>
                      </w:r>
                    </w:p>
                  </w:txbxContent>
                </v:textbox>
                <w10:anchorlock/>
              </v:roundrect>
            </w:pict>
          </mc:Fallback>
        </mc:AlternateContent>
      </w:r>
    </w:p>
    <w:p w:rsidR="00CC095B" w:rsidRDefault="00B66990">
      <w:pPr>
        <w:spacing w:line="240" w:lineRule="auto"/>
      </w:pPr>
      <w:r>
        <w:rPr>
          <w:noProof/>
        </w:rPr>
        <w:drawing>
          <wp:inline distT="0" distB="0" distL="0" distR="0">
            <wp:extent cx="259080" cy="231775"/>
            <wp:effectExtent l="0" t="0" r="0" b="0"/>
            <wp:docPr id="161"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Социалната политика на обекта за настаняване е достъпна за служителите и е надлежно подписана от тях.</w:t>
      </w:r>
      <w:r>
        <w:t xml:space="preserve"> </w:t>
      </w:r>
    </w:p>
    <w:p w:rsidR="00CC095B" w:rsidRDefault="00B66990">
      <w:pPr>
        <w:pStyle w:val="Heading3"/>
        <w:tabs>
          <w:tab w:val="left" w:pos="993"/>
        </w:tabs>
        <w:spacing w:before="240" w:after="60" w:line="240" w:lineRule="auto"/>
        <w:ind w:left="567" w:firstLine="360"/>
        <w:rPr>
          <w:color w:val="0070C0"/>
          <w:sz w:val="26"/>
          <w:szCs w:val="26"/>
        </w:rPr>
      </w:pPr>
      <w:bookmarkStart w:id="123" w:name="_2pta16n" w:colFirst="0" w:colLast="0"/>
      <w:bookmarkEnd w:id="123"/>
      <w:r>
        <w:rPr>
          <w:color w:val="0070C0"/>
          <w:sz w:val="26"/>
          <w:szCs w:val="26"/>
        </w:rPr>
        <w:t>C61.1. Документи, които могат да се предоставят с цел проверка на критерия</w:t>
      </w:r>
    </w:p>
    <w:p w:rsidR="00CC095B" w:rsidRDefault="00B66990">
      <w:pPr>
        <w:spacing w:line="240" w:lineRule="auto"/>
        <w:jc w:val="both"/>
      </w:pPr>
      <w:r>
        <w:t>В допълнение към надлежно подписаното от служителите писмено копие на социалната политика по-долу са описани примери за документи, с които може да бъде доказано съответствие с всяка една социална полза:</w:t>
      </w:r>
    </w:p>
    <w:p w:rsidR="00CC095B" w:rsidRDefault="00B66990">
      <w:pPr>
        <w:numPr>
          <w:ilvl w:val="1"/>
          <w:numId w:val="3"/>
        </w:numPr>
        <w:pBdr>
          <w:top w:val="nil"/>
          <w:left w:val="nil"/>
          <w:bottom w:val="nil"/>
          <w:right w:val="nil"/>
          <w:between w:val="nil"/>
        </w:pBdr>
        <w:spacing w:after="0" w:line="240" w:lineRule="auto"/>
        <w:jc w:val="both"/>
      </w:pPr>
      <w:r>
        <w:rPr>
          <w:color w:val="000000"/>
        </w:rPr>
        <w:t xml:space="preserve">Програма, съдържание и служители, които преминават обучение, както и дати на обучението. </w:t>
      </w:r>
    </w:p>
    <w:p w:rsidR="00CC095B" w:rsidRDefault="00B66990">
      <w:pPr>
        <w:numPr>
          <w:ilvl w:val="1"/>
          <w:numId w:val="3"/>
        </w:numPr>
        <w:pBdr>
          <w:top w:val="nil"/>
          <w:left w:val="nil"/>
          <w:bottom w:val="nil"/>
          <w:right w:val="nil"/>
          <w:between w:val="nil"/>
        </w:pBdr>
        <w:spacing w:after="0" w:line="240" w:lineRule="auto"/>
        <w:jc w:val="both"/>
      </w:pPr>
      <w:r>
        <w:rPr>
          <w:color w:val="000000"/>
        </w:rPr>
        <w:lastRenderedPageBreak/>
        <w:t>Регистър с осигурена напълно безплатна храна или ваучери за храна.</w:t>
      </w:r>
    </w:p>
    <w:p w:rsidR="00CC095B" w:rsidRDefault="00B66990">
      <w:pPr>
        <w:numPr>
          <w:ilvl w:val="1"/>
          <w:numId w:val="3"/>
        </w:numPr>
        <w:pBdr>
          <w:top w:val="nil"/>
          <w:left w:val="nil"/>
          <w:bottom w:val="nil"/>
          <w:right w:val="nil"/>
          <w:between w:val="nil"/>
        </w:pBdr>
        <w:spacing w:after="0" w:line="240" w:lineRule="auto"/>
        <w:jc w:val="both"/>
      </w:pPr>
      <w:r>
        <w:rPr>
          <w:color w:val="000000"/>
        </w:rPr>
        <w:t>Единни сметки и регистър на доставките.</w:t>
      </w:r>
    </w:p>
    <w:p w:rsidR="00CC095B" w:rsidRDefault="00B66990">
      <w:pPr>
        <w:numPr>
          <w:ilvl w:val="1"/>
          <w:numId w:val="3"/>
        </w:numPr>
        <w:pBdr>
          <w:top w:val="nil"/>
          <w:left w:val="nil"/>
          <w:bottom w:val="nil"/>
          <w:right w:val="nil"/>
          <w:between w:val="nil"/>
        </w:pBdr>
        <w:spacing w:after="0" w:line="240" w:lineRule="auto"/>
        <w:jc w:val="both"/>
      </w:pPr>
      <w:r>
        <w:rPr>
          <w:color w:val="000000"/>
        </w:rPr>
        <w:t>Разписки или информация за отстъпките, приложими към работодателите.</w:t>
      </w:r>
    </w:p>
    <w:p w:rsidR="00CC095B" w:rsidRDefault="00B66990">
      <w:pPr>
        <w:numPr>
          <w:ilvl w:val="1"/>
          <w:numId w:val="3"/>
        </w:numPr>
        <w:pBdr>
          <w:top w:val="nil"/>
          <w:left w:val="nil"/>
          <w:bottom w:val="nil"/>
          <w:right w:val="nil"/>
          <w:between w:val="nil"/>
        </w:pBdr>
        <w:spacing w:line="240" w:lineRule="auto"/>
        <w:jc w:val="both"/>
      </w:pPr>
      <w:r>
        <w:rPr>
          <w:color w:val="000000"/>
        </w:rPr>
        <w:t xml:space="preserve">Ако обектът за туристическо настаняване осигурява автобусен превоз за работодателите, копие от маршрута и разписанието. </w:t>
      </w:r>
    </w:p>
    <w:p w:rsidR="00CC095B" w:rsidRDefault="00B66990">
      <w:pPr>
        <w:spacing w:line="240" w:lineRule="auto"/>
        <w:jc w:val="both"/>
      </w:pPr>
      <w:r>
        <w:t>Компетентните органи, за които е важно да имат по-висока степен на сигурност, биха могли да поискат допълнителни доказателства или да проведат интервюта с произволни служители по време на посещенията на място.</w:t>
      </w:r>
    </w:p>
    <w:p w:rsidR="00CC095B" w:rsidRDefault="00CC095B">
      <w:pPr>
        <w:spacing w:line="240" w:lineRule="auto"/>
        <w:jc w:val="both"/>
      </w:pPr>
    </w:p>
    <w:p w:rsidR="00CC095B" w:rsidRDefault="00B66990">
      <w:pPr>
        <w:pStyle w:val="Heading2"/>
        <w:spacing w:line="240" w:lineRule="auto"/>
        <w:rPr>
          <w:color w:val="0070C0"/>
        </w:rPr>
      </w:pPr>
      <w:bookmarkStart w:id="124" w:name="_14ykbeg" w:colFirst="0" w:colLast="0"/>
      <w:bookmarkEnd w:id="124"/>
      <w:r>
        <w:rPr>
          <w:color w:val="0070C0"/>
        </w:rPr>
        <w:t>Критерий 62 – Превозни средства за поддръжка (1 точка)</w:t>
      </w:r>
    </w:p>
    <w:p w:rsidR="00CC095B" w:rsidRDefault="00B66990">
      <w:pPr>
        <w:spacing w:line="240" w:lineRule="auto"/>
        <w:jc w:val="both"/>
        <w:rPr>
          <w:b/>
          <w:color w:val="948A54"/>
        </w:rPr>
      </w:pPr>
      <w:r>
        <w:rPr>
          <w:noProof/>
        </w:rPr>
        <w:drawing>
          <wp:inline distT="0" distB="0" distL="0" distR="0">
            <wp:extent cx="259080" cy="231775"/>
            <wp:effectExtent l="0" t="0" r="0" b="0"/>
            <wp:docPr id="162"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За дейностите по поддръжка не се използват превозни средства с горивен двигател.</w:t>
      </w:r>
    </w:p>
    <w:p w:rsidR="00CC095B" w:rsidRDefault="00CC095B">
      <w:pPr>
        <w:spacing w:line="240" w:lineRule="auto"/>
      </w:pPr>
    </w:p>
    <w:p w:rsidR="00CC095B" w:rsidRDefault="00B66990">
      <w:pPr>
        <w:pStyle w:val="Heading2"/>
        <w:spacing w:line="240" w:lineRule="auto"/>
        <w:rPr>
          <w:color w:val="0070C0"/>
        </w:rPr>
      </w:pPr>
      <w:bookmarkStart w:id="125" w:name="_3oy7u29" w:colFirst="0" w:colLast="0"/>
      <w:bookmarkEnd w:id="125"/>
      <w:r>
        <w:rPr>
          <w:color w:val="0070C0"/>
        </w:rPr>
        <w:t>Критерий 63 – Предлагане на предпочитани от екологична гледна точка начини на превоз (до 2,5 точки)</w:t>
      </w:r>
    </w:p>
    <w:p w:rsidR="00CC095B" w:rsidRDefault="00B66990">
      <w:pPr>
        <w:spacing w:line="240" w:lineRule="auto"/>
        <w:rPr>
          <w:b/>
          <w:color w:val="948A54"/>
        </w:rPr>
      </w:pPr>
      <w:r>
        <w:rPr>
          <w:noProof/>
        </w:rPr>
        <w:drawing>
          <wp:inline distT="0" distB="0" distL="0" distR="0">
            <wp:extent cx="259080" cy="231775"/>
            <wp:effectExtent l="0" t="0" r="0" b="0"/>
            <wp:docPr id="108"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На гостите се предлагат предпочитани от екологична гледна точка начини на превоз.</w:t>
      </w:r>
    </w:p>
    <w:p w:rsidR="00CC095B" w:rsidRDefault="00CC095B">
      <w:pPr>
        <w:spacing w:line="240" w:lineRule="auto"/>
        <w:rPr>
          <w:b/>
          <w:color w:val="948A54"/>
        </w:rPr>
      </w:pPr>
    </w:p>
    <w:p w:rsidR="00CC095B" w:rsidRDefault="00B66990">
      <w:pPr>
        <w:pStyle w:val="Heading2"/>
        <w:spacing w:line="240" w:lineRule="auto"/>
        <w:rPr>
          <w:color w:val="0070C0"/>
        </w:rPr>
      </w:pPr>
      <w:bookmarkStart w:id="126" w:name="_243i4a2" w:colFirst="0" w:colLast="0"/>
      <w:bookmarkEnd w:id="126"/>
      <w:r>
        <w:rPr>
          <w:color w:val="0070C0"/>
        </w:rPr>
        <w:t>Критерий 64 – Незапечатани площи (1 точка)</w:t>
      </w:r>
    </w:p>
    <w:p w:rsidR="00CC095B" w:rsidRDefault="00B66990">
      <w:pPr>
        <w:spacing w:line="240" w:lineRule="auto"/>
        <w:rPr>
          <w:b/>
          <w:color w:val="948A54"/>
        </w:rPr>
      </w:pPr>
      <w:r>
        <w:rPr>
          <w:noProof/>
        </w:rPr>
        <w:drawing>
          <wp:inline distT="0" distB="0" distL="0" distR="0">
            <wp:extent cx="259080" cy="231775"/>
            <wp:effectExtent l="0" t="0" r="0" b="0"/>
            <wp:docPr id="107"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Този критерий е приложим към запечатването на площи, което води до изтощаване на почвите и възпрепятства пълноценното оттичане на дъждовна вода.</w:t>
      </w:r>
    </w:p>
    <w:p w:rsidR="00CC095B" w:rsidRDefault="00CC095B">
      <w:pPr>
        <w:spacing w:line="240" w:lineRule="auto"/>
      </w:pPr>
    </w:p>
    <w:p w:rsidR="00CC095B" w:rsidRDefault="00B66990">
      <w:pPr>
        <w:pStyle w:val="Heading2"/>
        <w:spacing w:line="240" w:lineRule="auto"/>
        <w:rPr>
          <w:color w:val="0070C0"/>
        </w:rPr>
      </w:pPr>
      <w:bookmarkStart w:id="127" w:name="_j8sehv" w:colFirst="0" w:colLast="0"/>
      <w:bookmarkEnd w:id="127"/>
      <w:r>
        <w:rPr>
          <w:color w:val="0070C0"/>
        </w:rPr>
        <w:t>Критерий 65 – Местни и биологични продукти (до 4 точки)</w:t>
      </w:r>
    </w:p>
    <w:tbl>
      <w:tblPr>
        <w:tblStyle w:val="affffff9"/>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numPr>
                <w:ilvl w:val="0"/>
                <w:numId w:val="55"/>
              </w:numPr>
              <w:pBdr>
                <w:top w:val="nil"/>
                <w:left w:val="nil"/>
                <w:bottom w:val="nil"/>
                <w:right w:val="nil"/>
                <w:between w:val="nil"/>
              </w:pBdr>
              <w:spacing w:after="0" w:line="240" w:lineRule="auto"/>
              <w:jc w:val="both"/>
            </w:pPr>
            <w:r>
              <w:rPr>
                <w:color w:val="000000"/>
              </w:rPr>
              <w:t>На всяко хранене, включително закуска, трябва да се предлагат най-малко два хранителни продукта, които са от местни източници и са сезонни (за пресните плодове и зеленчуци) (1 точка).</w:t>
            </w:r>
          </w:p>
          <w:p w:rsidR="00CC095B" w:rsidRDefault="00B66990">
            <w:pPr>
              <w:numPr>
                <w:ilvl w:val="0"/>
                <w:numId w:val="55"/>
              </w:numPr>
              <w:pBdr>
                <w:top w:val="nil"/>
                <w:left w:val="nil"/>
                <w:bottom w:val="nil"/>
                <w:right w:val="nil"/>
                <w:between w:val="nil"/>
              </w:pBdr>
              <w:spacing w:after="0" w:line="240" w:lineRule="auto"/>
              <w:jc w:val="both"/>
            </w:pPr>
            <w:r>
              <w:rPr>
                <w:color w:val="000000"/>
              </w:rPr>
              <w:t>Обектът за туристическо настаняване активно избира местни доставчици на стоки и услуги (1 точка).</w:t>
            </w:r>
          </w:p>
          <w:p w:rsidR="00CC095B" w:rsidRDefault="00B66990">
            <w:pPr>
              <w:numPr>
                <w:ilvl w:val="0"/>
                <w:numId w:val="55"/>
              </w:numPr>
              <w:pBdr>
                <w:top w:val="nil"/>
                <w:left w:val="nil"/>
                <w:bottom w:val="nil"/>
                <w:right w:val="nil"/>
                <w:between w:val="nil"/>
              </w:pBdr>
              <w:spacing w:line="240" w:lineRule="auto"/>
              <w:jc w:val="both"/>
            </w:pPr>
            <w:bookmarkStart w:id="128" w:name="_338fx5o" w:colFirst="0" w:colLast="0"/>
            <w:bookmarkEnd w:id="128"/>
            <w:r>
              <w:rPr>
                <w:color w:val="000000"/>
              </w:rPr>
              <w:t>Най-малко 2 продукта (1 точка) или 4 продукта (2 точки), използвани в ежедневното приготвяне на храна или продавани от доставчика на настаняване, трябва да са произведени по методи за биологично земеделие, както е определено в Регламент (ЕО) № 834/2007 на Съвета</w:t>
            </w:r>
            <w:r>
              <w:rPr>
                <w:color w:val="000000"/>
                <w:vertAlign w:val="superscript"/>
              </w:rPr>
              <w:footnoteReference w:id="68"/>
            </w:r>
            <w:r>
              <w:rPr>
                <w:color w:val="000000"/>
              </w:rPr>
              <w:t>.</w:t>
            </w:r>
          </w:p>
          <w:p w:rsidR="00CC095B" w:rsidRDefault="00B66990">
            <w:pPr>
              <w:spacing w:line="240" w:lineRule="auto"/>
              <w:jc w:val="both"/>
            </w:pPr>
            <w:r>
              <w:t>За целите на този критерий „местен“ означава в радиус от 160 километра от обекта за туристическо настаняване.</w:t>
            </w:r>
          </w:p>
          <w:p w:rsidR="00CC095B" w:rsidRDefault="00B66990">
            <w:pPr>
              <w:spacing w:line="240" w:lineRule="auto"/>
              <w:jc w:val="both"/>
              <w:rPr>
                <w:b/>
                <w:i/>
              </w:rPr>
            </w:pPr>
            <w:r>
              <w:rPr>
                <w:b/>
                <w:i/>
              </w:rPr>
              <w:t>Оценка и проверка</w:t>
            </w:r>
          </w:p>
          <w:p w:rsidR="00CC095B" w:rsidRDefault="00B66990" w:rsidP="00CD7635">
            <w:pPr>
              <w:spacing w:line="240" w:lineRule="auto"/>
              <w:jc w:val="both"/>
            </w:pPr>
            <w:r>
              <w:t xml:space="preserve">Заявителят представя декларация за съответствие с този критерий, заедно с подходящата подкрепяща </w:t>
            </w:r>
            <w:r>
              <w:lastRenderedPageBreak/>
              <w:t xml:space="preserve">документация. Когато се използват биологични продукти, заявителят представя копие от сертификата на продукта или копие от </w:t>
            </w:r>
            <w:r w:rsidR="00CD7635">
              <w:t>маркировката</w:t>
            </w:r>
            <w:r>
              <w:t xml:space="preserve"> на опаковката, които показват, че екомаркировката е присъдена в съответствие с Регламент (ЕО) № 834/2007. В някои държави е възможно ресторантите и хотелите, които използват само биологични продукти, да са сертифицирани от определени схеми за етикетиране. Когато на даден обект за туристическо настаняване е присъден сертификат от такъв тип схеми, информацията може да бъде представена като доказателство за изпълнението на този критерий.</w:t>
            </w:r>
          </w:p>
        </w:tc>
      </w:tr>
    </w:tbl>
    <w:p w:rsidR="00CC095B" w:rsidRDefault="00CC095B">
      <w:pPr>
        <w:spacing w:line="240" w:lineRule="auto"/>
      </w:pPr>
    </w:p>
    <w:p w:rsidR="00CC095B" w:rsidRDefault="00B66990">
      <w:pPr>
        <w:spacing w:line="240" w:lineRule="auto"/>
      </w:pPr>
      <w:r>
        <w:rPr>
          <w:b/>
          <w:color w:val="948A54"/>
        </w:rPr>
        <w:t xml:space="preserve">                      </w:t>
      </w:r>
      <w:r>
        <w:rPr>
          <w:b/>
          <w:noProof/>
          <w:color w:val="948A54"/>
        </w:rPr>
        <mc:AlternateContent>
          <mc:Choice Requires="wps">
            <w:drawing>
              <wp:inline distT="0" distB="0" distL="0" distR="0">
                <wp:extent cx="4475480" cy="861060"/>
                <wp:effectExtent l="0" t="0" r="0" b="0"/>
                <wp:docPr id="106" name="Rounded Rectangle 106"/>
                <wp:cNvGraphicFramePr/>
                <a:graphic xmlns:a="http://schemas.openxmlformats.org/drawingml/2006/main">
                  <a:graphicData uri="http://schemas.microsoft.com/office/word/2010/wordprocessingShape">
                    <wps:wsp>
                      <wps:cNvSpPr/>
                      <wps:spPr>
                        <a:xfrm>
                          <a:off x="3124135" y="3483455"/>
                          <a:ext cx="4443730" cy="593090"/>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line="275" w:lineRule="auto"/>
                              <w:textDirection w:val="btLr"/>
                            </w:pPr>
                            <w:r>
                              <w:rPr>
                                <w:color w:val="000000"/>
                              </w:rPr>
                              <w:t xml:space="preserve"> </w:t>
                            </w:r>
                            <w:r>
                              <w:rPr>
                                <w:b/>
                                <w:color w:val="000000"/>
                              </w:rPr>
                              <w:t>Ключови елементи от критерий 65:</w:t>
                            </w:r>
                          </w:p>
                          <w:p w:rsidR="00CA6225" w:rsidRDefault="00CA6225">
                            <w:pPr>
                              <w:spacing w:after="0" w:line="275" w:lineRule="auto"/>
                              <w:ind w:left="567" w:firstLine="567"/>
                              <w:jc w:val="both"/>
                              <w:textDirection w:val="btLr"/>
                            </w:pPr>
                            <w:r>
                              <w:rPr>
                                <w:i/>
                                <w:color w:val="000000"/>
                              </w:rPr>
                              <w:t xml:space="preserve">Проверка на местни доставчици: </w:t>
                            </w:r>
                            <w:r>
                              <w:rPr>
                                <w:color w:val="000000"/>
                              </w:rPr>
                              <w:t>Раздел C24.1</w:t>
                            </w:r>
                          </w:p>
                        </w:txbxContent>
                      </wps:txbx>
                      <wps:bodyPr spcFirstLastPara="1" wrap="square" lIns="0" tIns="0" rIns="0" bIns="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id="Rounded Rectangle 106" o:spid="_x0000_s1078" style="width:352.4pt;height:67.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" strokecolor="#4f81bd" strokeweight="2.5pt">
                <v:stroke startarrowwidth="narrow" startarrowlength="short" endarrowwidth="narrow" endarrowlength="short"/>
                <v:textbox inset="0,0,0,0">
                  <w:txbxContent>
                    <w:p w:rsidR="00CA6225" w:rsidRDefault="00CA6225">
                      <w:pPr>
                        <w:spacing w:line="275" w:lineRule="auto"/>
                        <w:textDirection w:val="btLr"/>
                      </w:pPr>
                      <w:r>
                        <w:rPr>
                          <w:color w:val="000000"/>
                        </w:rPr>
                        <w:t xml:space="preserve"> </w:t>
                      </w:r>
                      <w:r>
                        <w:rPr>
                          <w:b/>
                          <w:color w:val="000000"/>
                        </w:rPr>
                        <w:t>Ключови елементи от критерий 65:</w:t>
                      </w:r>
                    </w:p>
                    <w:p w:rsidR="00CA6225" w:rsidRDefault="00CA6225">
                      <w:pPr>
                        <w:spacing w:after="0" w:line="275" w:lineRule="auto"/>
                        <w:ind w:left="567" w:firstLine="567"/>
                        <w:jc w:val="both"/>
                        <w:textDirection w:val="btLr"/>
                      </w:pPr>
                      <w:r>
                        <w:rPr>
                          <w:i/>
                          <w:color w:val="000000"/>
                        </w:rPr>
                        <w:t xml:space="preserve">Проверка на местни доставчици: </w:t>
                      </w:r>
                      <w:r>
                        <w:rPr>
                          <w:color w:val="000000"/>
                        </w:rPr>
                        <w:t>Раздел C24.1</w:t>
                      </w:r>
                    </w:p>
                  </w:txbxContent>
                </v:textbox>
                <w10:anchorlock/>
              </v:roundrect>
            </w:pict>
          </mc:Fallback>
        </mc:AlternateContent>
      </w:r>
    </w:p>
    <w:p w:rsidR="00CC095B" w:rsidRDefault="00B66990">
      <w:pPr>
        <w:spacing w:line="240" w:lineRule="auto"/>
      </w:pPr>
      <w:r>
        <w:rPr>
          <w:noProof/>
        </w:rPr>
        <w:drawing>
          <wp:inline distT="0" distB="0" distL="0" distR="0">
            <wp:extent cx="259080" cy="231775"/>
            <wp:effectExtent l="0" t="0" r="0" b="0"/>
            <wp:docPr id="110"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Използват се местни продукти, включително потребление на сезонни и биологични продукти.</w:t>
      </w:r>
      <w:r>
        <w:t xml:space="preserve"> </w:t>
      </w:r>
    </w:p>
    <w:p w:rsidR="00CC095B" w:rsidRDefault="00CC095B">
      <w:pPr>
        <w:spacing w:line="240" w:lineRule="auto"/>
        <w:jc w:val="both"/>
      </w:pPr>
    </w:p>
    <w:p w:rsidR="00CC095B" w:rsidRDefault="00B66990">
      <w:pPr>
        <w:pStyle w:val="Heading2"/>
        <w:spacing w:line="240" w:lineRule="auto"/>
        <w:rPr>
          <w:color w:val="0070C0"/>
        </w:rPr>
      </w:pPr>
      <w:bookmarkStart w:id="129" w:name="_1idq7dh" w:colFirst="0" w:colLast="0"/>
      <w:bookmarkEnd w:id="129"/>
      <w:r>
        <w:rPr>
          <w:color w:val="0070C0"/>
        </w:rPr>
        <w:t>Критерий 66 – Избягване на използването на пестициди (2 точки)</w:t>
      </w:r>
    </w:p>
    <w:tbl>
      <w:tblPr>
        <w:tblStyle w:val="affffffa"/>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jc w:val="both"/>
            </w:pPr>
            <w:r>
              <w:t>Външните зони под управлението на обекта за туристическо настаняване трябва да се стопанисват, без да се използват никакви пестициди.</w:t>
            </w:r>
          </w:p>
          <w:p w:rsidR="00CC095B" w:rsidRDefault="00B66990">
            <w:pPr>
              <w:spacing w:line="240" w:lineRule="auto"/>
              <w:jc w:val="both"/>
              <w:rPr>
                <w:b/>
                <w:i/>
              </w:rPr>
            </w:pPr>
            <w:r>
              <w:rPr>
                <w:b/>
                <w:i/>
              </w:rPr>
              <w:t>Оценка и проверка</w:t>
            </w:r>
          </w:p>
          <w:p w:rsidR="00CC095B" w:rsidRDefault="00B66990">
            <w:pPr>
              <w:spacing w:line="240" w:lineRule="auto"/>
              <w:jc w:val="both"/>
            </w:pPr>
            <w:r>
              <w:t>Заявителят представя подробно описание на начина, който обектът за туристическо настаняване използва за избягване на вредителите и стопанисване на външните зони. Това се проверява при посещението на място.</w:t>
            </w:r>
          </w:p>
        </w:tc>
      </w:tr>
    </w:tbl>
    <w:p w:rsidR="00CC095B" w:rsidRDefault="00CC095B">
      <w:pPr>
        <w:spacing w:line="240" w:lineRule="auto"/>
      </w:pPr>
    </w:p>
    <w:p w:rsidR="00CC095B" w:rsidRDefault="00B66990">
      <w:pPr>
        <w:spacing w:line="240" w:lineRule="auto"/>
      </w:pPr>
      <w:r>
        <w:rPr>
          <w:b/>
          <w:color w:val="948A54"/>
        </w:rPr>
        <w:t xml:space="preserve">                      </w:t>
      </w:r>
      <w:r>
        <w:rPr>
          <w:b/>
          <w:noProof/>
          <w:color w:val="948A54"/>
        </w:rPr>
        <mc:AlternateContent>
          <mc:Choice Requires="wps">
            <w:drawing>
              <wp:inline distT="0" distB="0" distL="0" distR="0">
                <wp:extent cx="4475480" cy="861060"/>
                <wp:effectExtent l="0" t="0" r="0" b="0"/>
                <wp:docPr id="109" name="Rounded Rectangle 109"/>
                <wp:cNvGraphicFramePr/>
                <a:graphic xmlns:a="http://schemas.openxmlformats.org/drawingml/2006/main">
                  <a:graphicData uri="http://schemas.microsoft.com/office/word/2010/wordprocessingShape">
                    <wps:wsp>
                      <wps:cNvSpPr/>
                      <wps:spPr>
                        <a:xfrm>
                          <a:off x="3124135" y="3483455"/>
                          <a:ext cx="4443730" cy="593090"/>
                        </a:xfrm>
                        <a:prstGeom prst="roundRect">
                          <a:avLst>
                            <a:gd name="adj" fmla="val 16667"/>
                          </a:avLst>
                        </a:prstGeom>
                        <a:solidFill>
                          <a:srgbClr val="FFFFFF"/>
                        </a:solidFill>
                        <a:ln w="31750" cap="flat" cmpd="sng">
                          <a:solidFill>
                            <a:srgbClr val="4F81BD"/>
                          </a:solidFill>
                          <a:prstDash val="solid"/>
                          <a:round/>
                          <a:headEnd type="none" w="sm" len="sm"/>
                          <a:tailEnd type="none" w="sm" len="sm"/>
                        </a:ln>
                      </wps:spPr>
                      <wps:txbx>
                        <w:txbxContent>
                          <w:p w:rsidR="00CA6225" w:rsidRDefault="00CA6225">
                            <w:pPr>
                              <w:spacing w:line="275" w:lineRule="auto"/>
                              <w:textDirection w:val="btLr"/>
                            </w:pPr>
                            <w:r>
                              <w:rPr>
                                <w:color w:val="000000"/>
                              </w:rPr>
                              <w:t xml:space="preserve"> </w:t>
                            </w:r>
                            <w:r>
                              <w:rPr>
                                <w:b/>
                                <w:color w:val="000000"/>
                              </w:rPr>
                              <w:t>Ключови елементи от критерий 66:</w:t>
                            </w:r>
                          </w:p>
                          <w:p w:rsidR="00CA6225" w:rsidRDefault="00CA6225">
                            <w:pPr>
                              <w:spacing w:after="0" w:line="275" w:lineRule="auto"/>
                              <w:ind w:left="567" w:firstLine="567"/>
                              <w:jc w:val="both"/>
                              <w:textDirection w:val="btLr"/>
                            </w:pPr>
                            <w:r>
                              <w:rPr>
                                <w:i/>
                                <w:color w:val="000000"/>
                              </w:rPr>
                              <w:t xml:space="preserve">Съвети за избягване на използването на пестициди: </w:t>
                            </w:r>
                            <w:r>
                              <w:rPr>
                                <w:color w:val="000000"/>
                              </w:rPr>
                              <w:t>Раздел C66.1.</w:t>
                            </w:r>
                          </w:p>
                        </w:txbxContent>
                      </wps:txbx>
                      <wps:bodyPr spcFirstLastPara="1" wrap="square" lIns="0" tIns="0" rIns="0" bIns="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id="Rounded Rectangle 109" o:spid="_x0000_s1079" style="width:352.4pt;height:67.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" strokecolor="#4f81bd" strokeweight="2.5pt">
                <v:stroke startarrowwidth="narrow" startarrowlength="short" endarrowwidth="narrow" endarrowlength="short"/>
                <v:textbox inset="0,0,0,0">
                  <w:txbxContent>
                    <w:p w:rsidR="00CA6225" w:rsidRDefault="00CA6225">
                      <w:pPr>
                        <w:spacing w:line="275" w:lineRule="auto"/>
                        <w:textDirection w:val="btLr"/>
                      </w:pPr>
                      <w:r>
                        <w:rPr>
                          <w:color w:val="000000"/>
                        </w:rPr>
                        <w:t xml:space="preserve"> </w:t>
                      </w:r>
                      <w:r>
                        <w:rPr>
                          <w:b/>
                          <w:color w:val="000000"/>
                        </w:rPr>
                        <w:t>Ключови елементи от критерий 66:</w:t>
                      </w:r>
                    </w:p>
                    <w:p w:rsidR="00CA6225" w:rsidRDefault="00CA6225">
                      <w:pPr>
                        <w:spacing w:after="0" w:line="275" w:lineRule="auto"/>
                        <w:ind w:left="567" w:firstLine="567"/>
                        <w:jc w:val="both"/>
                        <w:textDirection w:val="btLr"/>
                      </w:pPr>
                      <w:r>
                        <w:rPr>
                          <w:i/>
                          <w:color w:val="000000"/>
                        </w:rPr>
                        <w:t xml:space="preserve">Съвети за избягване на използването на пестициди: </w:t>
                      </w:r>
                      <w:r>
                        <w:rPr>
                          <w:color w:val="000000"/>
                        </w:rPr>
                        <w:t>Раздел C66.1.</w:t>
                      </w:r>
                    </w:p>
                  </w:txbxContent>
                </v:textbox>
                <w10:anchorlock/>
              </v:roundrect>
            </w:pict>
          </mc:Fallback>
        </mc:AlternateContent>
      </w:r>
    </w:p>
    <w:p w:rsidR="00CC095B" w:rsidRDefault="00B66990">
      <w:pPr>
        <w:spacing w:line="240" w:lineRule="auto"/>
      </w:pPr>
      <w:r>
        <w:rPr>
          <w:noProof/>
        </w:rPr>
        <w:drawing>
          <wp:inline distT="0" distB="0" distL="0" distR="0">
            <wp:extent cx="259080" cy="231775"/>
            <wp:effectExtent l="0" t="0" r="0" b="0"/>
            <wp:docPr id="163"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t xml:space="preserve"> </w:t>
      </w:r>
      <w:r>
        <w:rPr>
          <w:b/>
          <w:color w:val="948A54"/>
        </w:rPr>
        <w:t>В открити зони не се използват пестициди.</w:t>
      </w:r>
    </w:p>
    <w:p w:rsidR="00CC095B" w:rsidRDefault="00B66990">
      <w:pPr>
        <w:pStyle w:val="Heading3"/>
        <w:tabs>
          <w:tab w:val="left" w:pos="993"/>
        </w:tabs>
        <w:spacing w:before="240" w:after="60" w:line="240" w:lineRule="auto"/>
        <w:ind w:left="567" w:firstLine="360"/>
        <w:rPr>
          <w:color w:val="0070C0"/>
          <w:sz w:val="26"/>
          <w:szCs w:val="26"/>
        </w:rPr>
      </w:pPr>
      <w:bookmarkStart w:id="130" w:name="_42ddq1a" w:colFirst="0" w:colLast="0"/>
      <w:bookmarkEnd w:id="130"/>
      <w:r>
        <w:rPr>
          <w:color w:val="0070C0"/>
          <w:sz w:val="26"/>
          <w:szCs w:val="26"/>
        </w:rPr>
        <w:t>C66.1. Съвети за избягване на използването на пестициди</w:t>
      </w:r>
    </w:p>
    <w:p w:rsidR="00CC095B" w:rsidRDefault="00B66990">
      <w:pPr>
        <w:spacing w:line="240" w:lineRule="auto"/>
        <w:jc w:val="both"/>
      </w:pPr>
      <w:r>
        <w:t>Примерите за начини за избягване на използването на пестициди са следните:</w:t>
      </w:r>
    </w:p>
    <w:p w:rsidR="00CC095B" w:rsidRDefault="00B66990">
      <w:pPr>
        <w:numPr>
          <w:ilvl w:val="0"/>
          <w:numId w:val="71"/>
        </w:numPr>
        <w:pBdr>
          <w:top w:val="nil"/>
          <w:left w:val="nil"/>
          <w:bottom w:val="nil"/>
          <w:right w:val="nil"/>
          <w:between w:val="nil"/>
        </w:pBdr>
        <w:spacing w:after="0" w:line="240" w:lineRule="auto"/>
        <w:jc w:val="both"/>
      </w:pPr>
      <w:r>
        <w:rPr>
          <w:color w:val="000000"/>
        </w:rPr>
        <w:t>Подбор на растенията: избор на местни и присъщи растения и цветя, включително подправки и медицински растения. Някои от тези растения могат да имат естествени отблъскващи насекомите характеристики (мента, чесън, копър и др.)</w:t>
      </w:r>
    </w:p>
    <w:p w:rsidR="00CC095B" w:rsidRDefault="00B66990">
      <w:pPr>
        <w:numPr>
          <w:ilvl w:val="0"/>
          <w:numId w:val="71"/>
        </w:numPr>
        <w:pBdr>
          <w:top w:val="nil"/>
          <w:left w:val="nil"/>
          <w:bottom w:val="nil"/>
          <w:right w:val="nil"/>
          <w:between w:val="nil"/>
        </w:pBdr>
        <w:spacing w:after="0" w:line="240" w:lineRule="auto"/>
        <w:jc w:val="both"/>
      </w:pPr>
      <w:r>
        <w:rPr>
          <w:color w:val="000000"/>
        </w:rPr>
        <w:t>Спазване на подходящо разстояние между растенията при засаждането им, както и засаждане на правилното растение на правилното място, където получава подходяща почва, оттичане, вода, светлина и нутриенти.</w:t>
      </w:r>
    </w:p>
    <w:p w:rsidR="00CC095B" w:rsidRDefault="00B66990">
      <w:pPr>
        <w:numPr>
          <w:ilvl w:val="0"/>
          <w:numId w:val="71"/>
        </w:numPr>
        <w:pBdr>
          <w:top w:val="nil"/>
          <w:left w:val="nil"/>
          <w:bottom w:val="nil"/>
          <w:right w:val="nil"/>
          <w:between w:val="nil"/>
        </w:pBdr>
        <w:spacing w:after="0" w:line="240" w:lineRule="auto"/>
        <w:jc w:val="both"/>
      </w:pPr>
      <w:r>
        <w:rPr>
          <w:color w:val="000000"/>
        </w:rPr>
        <w:t>Ротация на културите: засаждане на различни неща в градината на различни места всяка година, когато е възможно.</w:t>
      </w:r>
    </w:p>
    <w:p w:rsidR="00CC095B" w:rsidRDefault="00B66990">
      <w:pPr>
        <w:numPr>
          <w:ilvl w:val="0"/>
          <w:numId w:val="71"/>
        </w:numPr>
        <w:pBdr>
          <w:top w:val="nil"/>
          <w:left w:val="nil"/>
          <w:bottom w:val="nil"/>
          <w:right w:val="nil"/>
          <w:between w:val="nil"/>
        </w:pBdr>
        <w:spacing w:after="0" w:line="240" w:lineRule="auto"/>
        <w:jc w:val="both"/>
      </w:pPr>
      <w:r>
        <w:rPr>
          <w:color w:val="000000"/>
        </w:rPr>
        <w:lastRenderedPageBreak/>
        <w:t>Правилна хигиена: винаги поддържайте двора, градините и съседните зони без плевели, доколкото е възможно.</w:t>
      </w:r>
    </w:p>
    <w:p w:rsidR="00CC095B" w:rsidRDefault="00B66990">
      <w:pPr>
        <w:numPr>
          <w:ilvl w:val="0"/>
          <w:numId w:val="71"/>
        </w:numPr>
        <w:pBdr>
          <w:top w:val="nil"/>
          <w:left w:val="nil"/>
          <w:bottom w:val="nil"/>
          <w:right w:val="nil"/>
          <w:between w:val="nil"/>
        </w:pBdr>
        <w:spacing w:after="0" w:line="240" w:lineRule="auto"/>
        <w:jc w:val="both"/>
      </w:pPr>
      <w:r>
        <w:rPr>
          <w:color w:val="000000"/>
        </w:rPr>
        <w:t>Някои болестни организми живеят в почвата и се разпространяват по растенията при дъжд. Поставянето на мулч в почвата под растенията може да намали случаите на заразяване с тези видове болести.</w:t>
      </w:r>
    </w:p>
    <w:p w:rsidR="00CC095B" w:rsidRDefault="00CC095B">
      <w:pPr>
        <w:pBdr>
          <w:top w:val="nil"/>
          <w:left w:val="nil"/>
          <w:bottom w:val="nil"/>
          <w:right w:val="nil"/>
          <w:between w:val="nil"/>
        </w:pBdr>
        <w:spacing w:line="240" w:lineRule="auto"/>
        <w:ind w:left="720"/>
        <w:jc w:val="both"/>
        <w:rPr>
          <w:color w:val="000000"/>
        </w:rPr>
      </w:pPr>
    </w:p>
    <w:p w:rsidR="00CC095B" w:rsidRDefault="00B66990">
      <w:pPr>
        <w:spacing w:line="240" w:lineRule="auto"/>
      </w:pPr>
      <w:r>
        <w:t>Връзка към базата данни на ЕС относно пестицидите:</w:t>
      </w:r>
      <w:r>
        <w:rPr>
          <w:noProof/>
        </w:rPr>
        <w:drawing>
          <wp:anchor distT="0" distB="0" distL="114300" distR="114300" simplePos="0" relativeHeight="251679744" behindDoc="0" locked="0" layoutInCell="1" hidden="0" allowOverlap="1">
            <wp:simplePos x="0" y="0"/>
            <wp:positionH relativeFrom="column">
              <wp:posOffset>-119379</wp:posOffset>
            </wp:positionH>
            <wp:positionV relativeFrom="paragraph">
              <wp:posOffset>248920</wp:posOffset>
            </wp:positionV>
            <wp:extent cx="288925" cy="287020"/>
            <wp:effectExtent l="0" t="0" r="0" b="0"/>
            <wp:wrapNone/>
            <wp:docPr id="164" name="image1.jpg" descr="https://encrypted-tbn1.gstatic.com/images?q=tbn:ANd9GcQLXZJ-zN4LYY1RST1n1Tf4AMkcAVIjiyZlw_WlCU2NgrztBKc"/>
            <wp:cNvGraphicFramePr/>
            <a:graphic xmlns:a="http://schemas.openxmlformats.org/drawingml/2006/main">
              <a:graphicData uri="http://schemas.openxmlformats.org/drawingml/2006/picture">
                <pic:pic xmlns:pic="http://schemas.openxmlformats.org/drawingml/2006/picture">
                  <pic:nvPicPr>
                    <pic:cNvPr id="0" name="image1.jpg" descr="https://encrypted-tbn1.gstatic.com/images?q=tbn:ANd9GcQLXZJ-zN4LYY1RST1n1Tf4AMkcAVIjiyZlw_WlCU2NgrztBKc"/>
                    <pic:cNvPicPr preferRelativeResize="0"/>
                  </pic:nvPicPr>
                  <pic:blipFill>
                    <a:blip r:embed="rId14"/>
                    <a:srcRect/>
                    <a:stretch>
                      <a:fillRect/>
                    </a:stretch>
                  </pic:blipFill>
                  <pic:spPr>
                    <a:xfrm>
                      <a:off x="0" y="0"/>
                      <a:ext cx="288925" cy="287020"/>
                    </a:xfrm>
                    <a:prstGeom prst="rect">
                      <a:avLst/>
                    </a:prstGeom>
                    <a:ln/>
                  </pic:spPr>
                </pic:pic>
              </a:graphicData>
            </a:graphic>
          </wp:anchor>
        </w:drawing>
      </w:r>
    </w:p>
    <w:p w:rsidR="00CC095B" w:rsidRDefault="00B66990">
      <w:pPr>
        <w:spacing w:line="240" w:lineRule="auto"/>
        <w:jc w:val="both"/>
        <w:rPr>
          <w:sz w:val="18"/>
          <w:szCs w:val="18"/>
        </w:rPr>
      </w:pPr>
      <w:r>
        <w:rPr>
          <w:sz w:val="18"/>
          <w:szCs w:val="18"/>
        </w:rPr>
        <w:t xml:space="preserve">       </w:t>
      </w:r>
      <w:hyperlink r:id="rId90">
        <w:r>
          <w:rPr>
            <w:color w:val="0000FF"/>
            <w:sz w:val="18"/>
            <w:szCs w:val="18"/>
            <w:u w:val="single"/>
          </w:rPr>
          <w:t>http://ec.europa.eu/food/plant/pesticides/eu-pesticides-database/public/?event=homepage&amp;language=EN</w:t>
        </w:r>
      </w:hyperlink>
    </w:p>
    <w:p w:rsidR="00CC095B" w:rsidRDefault="00CC095B">
      <w:pPr>
        <w:spacing w:line="240" w:lineRule="auto"/>
        <w:jc w:val="both"/>
      </w:pPr>
    </w:p>
    <w:p w:rsidR="00CC095B" w:rsidRDefault="00B66990">
      <w:pPr>
        <w:pStyle w:val="Heading2"/>
        <w:spacing w:line="240" w:lineRule="auto"/>
        <w:rPr>
          <w:color w:val="0070C0"/>
        </w:rPr>
      </w:pPr>
      <w:bookmarkStart w:id="131" w:name="_2hio093" w:colFirst="0" w:colLast="0"/>
      <w:bookmarkEnd w:id="131"/>
      <w:r>
        <w:rPr>
          <w:color w:val="0070C0"/>
        </w:rPr>
        <w:t>Критерий 67– Допълнителни екологични и социални действия (до 3 точки)</w:t>
      </w:r>
    </w:p>
    <w:tbl>
      <w:tblPr>
        <w:tblStyle w:val="affffffb"/>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CC095B">
        <w:tc>
          <w:tcPr>
            <w:tcW w:w="9166" w:type="dxa"/>
          </w:tcPr>
          <w:p w:rsidR="00CC095B" w:rsidRDefault="00B66990">
            <w:pPr>
              <w:spacing w:before="120" w:after="120" w:line="240" w:lineRule="auto"/>
              <w:jc w:val="both"/>
              <w:rPr>
                <w:b/>
                <w:color w:val="0070C0"/>
              </w:rPr>
            </w:pPr>
            <w:r>
              <w:rPr>
                <w:b/>
                <w:color w:val="0070C0"/>
              </w:rPr>
              <w:t>Текст на критерия:</w:t>
            </w:r>
          </w:p>
          <w:p w:rsidR="00CC095B" w:rsidRDefault="00B66990">
            <w:pPr>
              <w:spacing w:line="240" w:lineRule="auto"/>
              <w:rPr>
                <w:color w:val="000000"/>
              </w:rPr>
            </w:pPr>
            <w:r>
              <w:rPr>
                <w:color w:val="000000"/>
              </w:rPr>
              <w:t xml:space="preserve">Управата на обекта за туристическо настаняване предприема действия допълнително към тези, предвидени посредством критерии в настоящия раздел или в раздел А, за да се подобрят екологичните или социалните резултати на обекта за туристическо настаняване. </w:t>
            </w:r>
          </w:p>
          <w:p w:rsidR="00CC095B" w:rsidRDefault="00B66990">
            <w:pPr>
              <w:numPr>
                <w:ilvl w:val="0"/>
                <w:numId w:val="61"/>
              </w:numPr>
              <w:pBdr>
                <w:top w:val="nil"/>
                <w:left w:val="nil"/>
                <w:bottom w:val="nil"/>
                <w:right w:val="nil"/>
                <w:between w:val="nil"/>
              </w:pBdr>
              <w:spacing w:after="0" w:line="240" w:lineRule="auto"/>
              <w:rPr>
                <w:color w:val="000000"/>
              </w:rPr>
            </w:pPr>
            <w:r>
              <w:rPr>
                <w:color w:val="000000"/>
              </w:rPr>
              <w:t>допълнителни екологични действия (до 0,5 точки за всяко, максимално до 2 точки)</w:t>
            </w:r>
          </w:p>
          <w:p w:rsidR="00CC095B" w:rsidRDefault="00B66990">
            <w:pPr>
              <w:pBdr>
                <w:top w:val="nil"/>
                <w:left w:val="nil"/>
                <w:bottom w:val="nil"/>
                <w:right w:val="nil"/>
                <w:between w:val="nil"/>
              </w:pBdr>
              <w:spacing w:after="0" w:line="240" w:lineRule="auto"/>
              <w:ind w:left="1440"/>
              <w:rPr>
                <w:color w:val="000000"/>
              </w:rPr>
            </w:pPr>
            <w:r>
              <w:rPr>
                <w:color w:val="000000"/>
              </w:rPr>
              <w:t xml:space="preserve">и/или </w:t>
            </w:r>
          </w:p>
          <w:p w:rsidR="00CC095B" w:rsidRDefault="00B66990">
            <w:pPr>
              <w:numPr>
                <w:ilvl w:val="0"/>
                <w:numId w:val="61"/>
              </w:numPr>
              <w:pBdr>
                <w:top w:val="nil"/>
                <w:left w:val="nil"/>
                <w:bottom w:val="nil"/>
                <w:right w:val="nil"/>
                <w:between w:val="nil"/>
              </w:pBdr>
              <w:spacing w:line="240" w:lineRule="auto"/>
              <w:rPr>
                <w:color w:val="000000"/>
              </w:rPr>
            </w:pPr>
            <w:r>
              <w:rPr>
                <w:color w:val="000000"/>
              </w:rPr>
              <w:t xml:space="preserve">допълнителни социални действия (до 0,5 точки за всяко, максимално до 1 точка). </w:t>
            </w:r>
          </w:p>
          <w:p w:rsidR="00CC095B" w:rsidRDefault="00B66990">
            <w:pPr>
              <w:spacing w:line="240" w:lineRule="auto"/>
              <w:rPr>
                <w:b/>
                <w:i/>
                <w:color w:val="000000"/>
              </w:rPr>
            </w:pPr>
            <w:r>
              <w:rPr>
                <w:b/>
                <w:i/>
                <w:color w:val="000000"/>
              </w:rPr>
              <w:t>Оценка и проверка</w:t>
            </w:r>
          </w:p>
          <w:p w:rsidR="00CC095B" w:rsidRDefault="00B66990">
            <w:pPr>
              <w:spacing w:line="240" w:lineRule="auto"/>
              <w:rPr>
                <w:color w:val="000000"/>
              </w:rPr>
            </w:pPr>
            <w:r>
              <w:rPr>
                <w:color w:val="000000"/>
              </w:rPr>
              <w:t>Заявителят представя декларация за съответствие с този критерий, заедно с пълно описание (включително документирани екологични или социални ползи, свързани с действията) на всяко допълнително действие, което заявителят желае да бъде взето под внимание.</w:t>
            </w:r>
          </w:p>
        </w:tc>
      </w:tr>
    </w:tbl>
    <w:p w:rsidR="00CC095B" w:rsidRDefault="00CC095B">
      <w:pPr>
        <w:spacing w:line="240" w:lineRule="auto"/>
        <w:rPr>
          <w:color w:val="000000"/>
        </w:rPr>
      </w:pPr>
    </w:p>
    <w:p w:rsidR="00CC095B" w:rsidRDefault="00B66990">
      <w:pPr>
        <w:spacing w:line="240" w:lineRule="auto"/>
      </w:pPr>
      <w:bookmarkStart w:id="132" w:name="_wnyagw" w:colFirst="0" w:colLast="0"/>
      <w:bookmarkEnd w:id="132"/>
      <w:r>
        <w:rPr>
          <w:noProof/>
          <w:color w:val="000000"/>
        </w:rPr>
        <w:drawing>
          <wp:inline distT="0" distB="0" distL="0" distR="0">
            <wp:extent cx="259080" cy="231775"/>
            <wp:effectExtent l="0" t="0" r="0" b="0"/>
            <wp:docPr id="165" name="image2.jpg" descr="https://encrypted-tbn2.gstatic.com/images?q=tbn:ANd9GcQpSpqhp2CidUtiOO7EUSIBbaqJv_WAMSnHzu7unHz0qqIGoN1G"/>
            <wp:cNvGraphicFramePr/>
            <a:graphic xmlns:a="http://schemas.openxmlformats.org/drawingml/2006/main">
              <a:graphicData uri="http://schemas.openxmlformats.org/drawingml/2006/picture">
                <pic:pic xmlns:pic="http://schemas.openxmlformats.org/drawingml/2006/picture">
                  <pic:nvPicPr>
                    <pic:cNvPr id="0" name="image2.jpg" descr="https://encrypted-tbn2.gstatic.com/images?q=tbn:ANd9GcQpSpqhp2CidUtiOO7EUSIBbaqJv_WAMSnHzu7unHz0qqIGoN1G"/>
                    <pic:cNvPicPr preferRelativeResize="0"/>
                  </pic:nvPicPr>
                  <pic:blipFill>
                    <a:blip r:embed="rId13"/>
                    <a:srcRect/>
                    <a:stretch>
                      <a:fillRect/>
                    </a:stretch>
                  </pic:blipFill>
                  <pic:spPr>
                    <a:xfrm>
                      <a:off x="0" y="0"/>
                      <a:ext cx="259080" cy="231775"/>
                    </a:xfrm>
                    <a:prstGeom prst="rect">
                      <a:avLst/>
                    </a:prstGeom>
                    <a:ln/>
                  </pic:spPr>
                </pic:pic>
              </a:graphicData>
            </a:graphic>
          </wp:inline>
        </w:drawing>
      </w:r>
      <w:r>
        <w:rPr>
          <w:color w:val="000000"/>
        </w:rPr>
        <w:t xml:space="preserve"> </w:t>
      </w:r>
      <w:bookmarkStart w:id="133" w:name="3gnlt4p" w:colFirst="0" w:colLast="0"/>
      <w:bookmarkEnd w:id="133"/>
      <w:r>
        <w:rPr>
          <w:b/>
          <w:color w:val="948A54"/>
        </w:rPr>
        <w:t>Присъждат се точки за допълнителни екологични и социални действия.</w:t>
      </w:r>
      <w:r>
        <w:t xml:space="preserve"> </w:t>
      </w:r>
    </w:p>
    <w:p w:rsidR="00CC095B" w:rsidRPr="00436BC2" w:rsidRDefault="00B66990">
      <w:pPr>
        <w:spacing w:line="240" w:lineRule="auto"/>
        <w:jc w:val="both"/>
        <w:rPr>
          <w:lang w:val="en-US"/>
        </w:rPr>
      </w:pPr>
      <w:r>
        <w:t>Решение (ЕС) 2016/311 на Комисията</w:t>
      </w:r>
      <w:r>
        <w:rPr>
          <w:vertAlign w:val="superscript"/>
        </w:rPr>
        <w:footnoteReference w:id="69"/>
      </w:r>
      <w:r>
        <w:t xml:space="preserve"> е референтният документ относно най-добрите практики за управление на околната среда в сектора на туризма. Този документ може да се използва за определяне на допълнителни екологични действия, които не са обхванати от настоящия набор от критерии за екомаркировка на ЕС. </w:t>
      </w:r>
    </w:p>
    <w:sectPr w:rsidR="00CC095B" w:rsidRPr="00436BC2" w:rsidSect="00913178">
      <w:headerReference w:type="even" r:id="rId91"/>
      <w:headerReference w:type="default" r:id="rId92"/>
      <w:footerReference w:type="default" r:id="rId93"/>
      <w:headerReference w:type="first" r:id="rId94"/>
      <w:pgSz w:w="11907" w:h="16839"/>
      <w:pgMar w:top="1440" w:right="1440" w:bottom="1276" w:left="1440" w:header="708" w:footer="708" w:gutter="0"/>
      <w:cols w:space="708" w:equalWidth="0">
        <w:col w:w="940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F59" w:rsidRDefault="003D4F59">
      <w:pPr>
        <w:spacing w:after="0" w:line="240" w:lineRule="auto"/>
      </w:pPr>
      <w:r>
        <w:separator/>
      </w:r>
    </w:p>
  </w:endnote>
  <w:endnote w:type="continuationSeparator" w:id="0">
    <w:p w:rsidR="003D4F59" w:rsidRDefault="003D4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EC Square Sans Pro">
    <w:altName w:val="Times New Roman"/>
    <w:charset w:val="00"/>
    <w:family w:val="auto"/>
    <w:pitch w:val="default"/>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EUAlbertina">
    <w:altName w:val="Times New Roman"/>
    <w:charset w:val="00"/>
    <w:family w:val="auto"/>
    <w:pitch w:val="default"/>
  </w:font>
  <w:font w:name="EC Square 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Quattrocento San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225" w:rsidRDefault="00CA6225">
    <w:pPr>
      <w:pBdr>
        <w:top w:val="nil"/>
        <w:left w:val="nil"/>
        <w:bottom w:val="nil"/>
        <w:right w:val="nil"/>
        <w:between w:val="nil"/>
      </w:pBdr>
      <w:tabs>
        <w:tab w:val="center" w:pos="4513"/>
        <w:tab w:val="right" w:pos="9026"/>
      </w:tabs>
      <w:jc w:val="right"/>
      <w:rPr>
        <w:color w:val="000000"/>
      </w:rPr>
    </w:pPr>
    <w:r>
      <w:rPr>
        <w:color w:val="000000"/>
        <w:sz w:val="16"/>
        <w:szCs w:val="16"/>
      </w:rPr>
      <w:fldChar w:fldCharType="begin"/>
    </w:r>
    <w:r>
      <w:rPr>
        <w:color w:val="000000"/>
        <w:sz w:val="16"/>
        <w:szCs w:val="16"/>
      </w:rPr>
      <w:instrText>PAGE</w:instrText>
    </w:r>
    <w:r>
      <w:rPr>
        <w:color w:val="000000"/>
        <w:sz w:val="16"/>
        <w:szCs w:val="16"/>
      </w:rPr>
      <w:fldChar w:fldCharType="separate"/>
    </w:r>
    <w:r w:rsidR="001E0AE7">
      <w:rPr>
        <w:noProof/>
        <w:color w:val="000000"/>
        <w:sz w:val="16"/>
        <w:szCs w:val="16"/>
      </w:rPr>
      <w:t>1</w:t>
    </w:r>
    <w:r>
      <w:rPr>
        <w:color w:val="000000"/>
        <w:sz w:val="16"/>
        <w:szCs w:val="16"/>
      </w:rPr>
      <w:fldChar w:fldCharType="end"/>
    </w:r>
    <w:r>
      <w:rPr>
        <w:color w:val="000000"/>
      </w:rPr>
      <w:t xml:space="preserve"> | </w:t>
    </w:r>
    <w:r>
      <w:rPr>
        <w:color w:val="808080"/>
      </w:rPr>
      <w:t>Страница</w:t>
    </w:r>
  </w:p>
  <w:p w:rsidR="00CA6225" w:rsidRDefault="00CA6225">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225" w:rsidRDefault="00CA6225">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1E0AE7">
      <w:rPr>
        <w:noProof/>
        <w:color w:val="000000"/>
      </w:rPr>
      <w:t>29</w:t>
    </w:r>
    <w:r>
      <w:rPr>
        <w:color w:val="000000"/>
      </w:rPr>
      <w:fldChar w:fldCharType="end"/>
    </w:r>
    <w:r>
      <w:rPr>
        <w:color w:val="000000"/>
      </w:rPr>
      <w:t xml:space="preserve"> | Страница</w:t>
    </w:r>
  </w:p>
  <w:p w:rsidR="00CA6225" w:rsidRDefault="00CA6225">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F59" w:rsidRDefault="003D4F59">
      <w:pPr>
        <w:spacing w:after="0" w:line="240" w:lineRule="auto"/>
      </w:pPr>
      <w:r>
        <w:separator/>
      </w:r>
    </w:p>
  </w:footnote>
  <w:footnote w:type="continuationSeparator" w:id="0">
    <w:p w:rsidR="003D4F59" w:rsidRDefault="003D4F59">
      <w:pPr>
        <w:spacing w:after="0" w:line="240" w:lineRule="auto"/>
      </w:pPr>
      <w:r>
        <w:continuationSeparator/>
      </w:r>
    </w:p>
  </w:footnote>
  <w:footnote w:id="1">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РЕГЛАМЕНТ (ЕО) № 765/2008 НА ЕВРОПЕЙСКИЯ ПАРЛАМЕНТ И НА СЪВЕТА от 9 юли 2008 г. за определяне на изискванията за акредитация и надзор на пазара във връзка с предлагането на пазара на продукти и за отмяна на Регламент (ЕИО) № 339/93. </w:t>
      </w:r>
      <w:hyperlink r:id="rId1">
        <w:r>
          <w:rPr>
            <w:color w:val="0000FF"/>
            <w:sz w:val="16"/>
            <w:szCs w:val="16"/>
            <w:u w:val="single"/>
          </w:rPr>
          <w:t>http://eur-lex.europa.eu/LexUriServ/LexUriServ.do?uri=OJ:L:2008:218:0030:0047:bg:PDF</w:t>
        </w:r>
      </w:hyperlink>
      <w:r>
        <w:rPr>
          <w:color w:val="000000"/>
          <w:sz w:val="16"/>
          <w:szCs w:val="16"/>
        </w:rPr>
        <w:t xml:space="preserve"> </w:t>
      </w:r>
    </w:p>
  </w:footnote>
  <w:footnote w:id="2">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Решение (ЕС) 2016/611 на Комисията от 15 април 2016 г. относно референтния документ за най-добра практика за управление по околна среда, секторни показатели за екологични резултати и еталони за отлични постижения за сектора на туризма съгласно Регламент (ЕО) № 1221/2009 относно доброволното участие на организации в Схемата на Общността за управление по околна среда и одит (EMAS) (ОВ L 104, 20.4.2016 г., стр. 27).</w:t>
      </w:r>
    </w:p>
  </w:footnote>
  <w:footnote w:id="3">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Регламент (ЕС) № 517/2014 на Европейския парламент и на Съвета от 16 април 2014 г. за флуорсъдържащите парникови газове и за отмяна на Регламент (ЕО) № 842/2006 (ОВ L 150, 20.5.2014 г., стр. 195).</w:t>
      </w:r>
    </w:p>
  </w:footnote>
  <w:footnote w:id="4">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РЕГЛАМЕНТ (ЕС) № 517/2014 НА ЕВРОПЕЙСКИЯ ПАРЛАМЕНТ И НА СЪВЕТА ОТ 16 АПРИЛ 2014 г. за флуорсъдържащите парникови газове и за отмяна на Регламент (ЕО) № 842/2006. </w:t>
      </w:r>
      <w:hyperlink r:id="rId2">
        <w:r>
          <w:rPr>
            <w:color w:val="0000FF"/>
            <w:sz w:val="16"/>
            <w:szCs w:val="16"/>
            <w:u w:val="single"/>
          </w:rPr>
          <w:t>http://eur-lex.europa.eu/legal-content/EN/TXT/PDF/?uri=CELEX:32014R0517&amp;from=EN</w:t>
        </w:r>
      </w:hyperlink>
      <w:r>
        <w:rPr>
          <w:color w:val="000000"/>
          <w:sz w:val="16"/>
          <w:szCs w:val="16"/>
        </w:rPr>
        <w:t xml:space="preserve"> </w:t>
      </w:r>
    </w:p>
  </w:footnote>
  <w:footnote w:id="5">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Благоприятни за климата алтернативи на флуоровъглеводорода (HFC) и флуорохлоровъглеводорода (HCFC): </w:t>
      </w:r>
      <w:hyperlink r:id="rId3">
        <w:r>
          <w:rPr>
            <w:color w:val="0000FF"/>
            <w:sz w:val="16"/>
            <w:szCs w:val="16"/>
            <w:u w:val="single"/>
          </w:rPr>
          <w:t>https://ec.europa.eu/clima/policies/f-gas/alternatives_en</w:t>
        </w:r>
      </w:hyperlink>
      <w:r>
        <w:rPr>
          <w:color w:val="000000"/>
          <w:sz w:val="16"/>
          <w:szCs w:val="16"/>
        </w:rPr>
        <w:t xml:space="preserve">  </w:t>
      </w:r>
    </w:p>
  </w:footnote>
  <w:footnote w:id="6">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Екологични данни относно охладителите, нарушаване на озоновия слой и потенциал на глобално затопляне. </w:t>
      </w:r>
      <w:hyperlink r:id="rId4">
        <w:r>
          <w:rPr>
            <w:color w:val="0000FF"/>
            <w:sz w:val="16"/>
            <w:szCs w:val="16"/>
            <w:u w:val="single"/>
          </w:rPr>
          <w:t>http://www.linde-gas.com/internet.global.lindegas.global/en/images/Refrigerants%20environmental%20GWPs17_111483.pdf</w:t>
        </w:r>
      </w:hyperlink>
      <w:r>
        <w:rPr>
          <w:color w:val="000000"/>
          <w:sz w:val="16"/>
          <w:szCs w:val="16"/>
        </w:rPr>
        <w:t xml:space="preserve"> </w:t>
      </w:r>
    </w:p>
  </w:footnote>
  <w:footnote w:id="7">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Приложимо, ако се предлага ресторантьорство и местните съоръжения за управление на отпадъци позволяват разделното събиране на органични отпадъци.</w:t>
      </w:r>
    </w:p>
  </w:footnote>
  <w:footnote w:id="8">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Директива 2012/27/ЕС на Европейския парламент и на Съвета от 25 октомври 2012 г. .относно енергийната ефективност, за изменение на директиви 2009/125/ЕО и 2010/30/ЕС и за отмяна на директиви 2004/8/ЕО и 2006/32/ЕО (ОВ L 315, 14.11.2012 г., стр. 1). </w:t>
      </w:r>
    </w:p>
  </w:footnote>
  <w:footnote w:id="9">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Решение 2014/314/ЕС на Комисията от 28 май 2014 г. за установяване на критерии за присъждане на екомаркировката на ЕС на водогрейни топлоизточници (ОВ L 164, 3.6.2014 г., стр. 83).</w:t>
      </w:r>
    </w:p>
  </w:footnote>
  <w:footnote w:id="10">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Регламент (ЕС) 2015/1185 на Комисията от 24 април 2015 г. за изпълнение на Директива 2009/125/ЕО на Европейския парламент и на Съвета по отношение на изискванията за екопроектиране на локални отоплителни топлоизточници на твърдо гориво (ОВ L 193, 21.7.2015 г., стр. 1).</w:t>
      </w:r>
    </w:p>
  </w:footnote>
  <w:footnote w:id="11">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Регламент (ЕС) 2015/1188 на Комисията от 28 април 2015 г. за изпълнение на Директива 2009/125/ЕО на Европейския парламент и на Съвета по отношение на изискванията за екопроектиране на локални отоплителни топлоизточници (ОВ L 193, 21.7.2015 г., стр. 1).</w:t>
      </w:r>
    </w:p>
  </w:footnote>
  <w:footnote w:id="12">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Делегиран регламент (ЕС) № 812/2013 на Комисията от 18 февруари 2013 г. за допълване на Директива 2010/30/ЕС на Европейския парламент и на Съвета по отношение на енергийното етикетиране на водоподгреватели, топлоакумулиращи резервоари за гореща вода и комплекти от водоподгревател и слънчево съоръжение (ОВ L 239, 6.9.2013 г., стр. 83).</w:t>
      </w:r>
    </w:p>
  </w:footnote>
  <w:footnote w:id="13">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Регламент (ЕС) № 814/2013 на Комисията от 2 август 2013 г. за прилагане на Директива 2009/125/ЕО на Европейския парламент и на Съвета по отношение на изискванията за екопроектиране за водоподгреватели и топлоакумулиращи резервоари за гореща вода (ОВ L 239, 6.9.2013 г., стр. 162).</w:t>
      </w:r>
    </w:p>
  </w:footnote>
  <w:footnote w:id="14">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Директива 2004/8/ЕО на Европейския парламент и на Съвета от 11 февруари 2004 г. относно насърчаване на комбинираното производство на енергия, основаващо се на търсенето на полезна топлоенергия във вътрешния енергиен пазар, и за изменение на Директива 92/42/ЕИО (ОВ L 52, 21.2.2004 г., стр. 50).</w:t>
      </w:r>
    </w:p>
  </w:footnote>
  <w:footnote w:id="15">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Директива 92/42/ЕИО на Съвета от 21 май 1992 г. относно изискванията за ефективност на нови бойлери за топла вода с течно (ОВ L 167, 22.6.1992 г., стр. 17).</w:t>
      </w:r>
    </w:p>
  </w:footnote>
  <w:footnote w:id="16">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РЕШЕНИЕ 2014/314/ЕС НА КОМИСИЯТА от 28 май 2014 г. за установяване на критерии за присъждане на екомаркировката на ЕС на водогрейни топлоизточници.  </w:t>
      </w:r>
      <w:hyperlink r:id="rId5">
        <w:r>
          <w:rPr>
            <w:color w:val="0000FF"/>
            <w:sz w:val="16"/>
            <w:szCs w:val="16"/>
            <w:u w:val="single"/>
          </w:rPr>
          <w:t>http://eur-lex.europa.eu/legal-content/EN/TXT/PDF/?uri=CELEX:32014D0314&amp;from=EN</w:t>
        </w:r>
      </w:hyperlink>
      <w:r>
        <w:rPr>
          <w:color w:val="000000"/>
          <w:sz w:val="16"/>
          <w:szCs w:val="16"/>
        </w:rPr>
        <w:t xml:space="preserve"> </w:t>
      </w:r>
    </w:p>
  </w:footnote>
  <w:footnote w:id="17">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Биомаса за електричество и отопление. Възможности и предизвикателства. Септември 2015 г. http://www.europarl.europa.eu/RegData/etudes/BRIE/2015/568329/EPRS_BRI(2015)568329_EN.pdf</w:t>
      </w:r>
    </w:p>
  </w:footnote>
  <w:footnote w:id="18">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ДИРЕКТИВА 92/42/ЕИО НА СЪВЕТА от 21 май 1992 г. относно изискванията за ефективност на нови бойлери за топла вода с течно или газово гориво. </w:t>
      </w:r>
      <w:hyperlink r:id="rId6">
        <w:r>
          <w:rPr>
            <w:color w:val="0000FF"/>
            <w:sz w:val="16"/>
            <w:szCs w:val="16"/>
            <w:u w:val="single"/>
          </w:rPr>
          <w:t>http://eur-lex.europa.eu/legal-content/EN/TXT/PDF/?uri=CELEX:31992L0042&amp;from=EN</w:t>
        </w:r>
      </w:hyperlink>
      <w:r>
        <w:rPr>
          <w:color w:val="000000"/>
          <w:sz w:val="16"/>
          <w:szCs w:val="16"/>
        </w:rPr>
        <w:t xml:space="preserve"> </w:t>
      </w:r>
    </w:p>
  </w:footnote>
  <w:footnote w:id="19">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Делегиран регламент (ЕС) № 626/2011 на Комисията от 4 май 2011 г. за прилагане на Директива 2010/30/ЕС на Европейския парламент и на Съвета по отношение на енергийното етикетиране на климатизатори (ОВ L 178, 6.7.2011 г., стр. 1).</w:t>
      </w:r>
    </w:p>
  </w:footnote>
  <w:footnote w:id="20">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ДЕЛЕГИРАН РЕГЛАМЕНТ (ЕС) № 626/2011 НА КОМИСИЯТА от 4 май 2011 г. за прилагане на Директива 2010/30/ЕС на Европейския парламент и на Съвета по отношение на енергийното етикетиране на климатизатори. </w:t>
      </w:r>
    </w:p>
    <w:p w:rsidR="00CA6225" w:rsidRDefault="003D4F59">
      <w:pPr>
        <w:pBdr>
          <w:top w:val="nil"/>
          <w:left w:val="nil"/>
          <w:bottom w:val="nil"/>
          <w:right w:val="nil"/>
          <w:between w:val="nil"/>
        </w:pBdr>
        <w:spacing w:after="0"/>
        <w:jc w:val="both"/>
        <w:rPr>
          <w:color w:val="000000"/>
          <w:sz w:val="16"/>
          <w:szCs w:val="16"/>
        </w:rPr>
      </w:pPr>
      <w:hyperlink r:id="rId7">
        <w:r w:rsidR="00CA6225">
          <w:rPr>
            <w:color w:val="0000FF"/>
            <w:sz w:val="16"/>
            <w:szCs w:val="16"/>
            <w:u w:val="single"/>
          </w:rPr>
          <w:t>http://eur-lex.europa.eu/legal-content/EN/TXT/PDF/?uri=CELEX:32011R0626&amp;from=EN</w:t>
        </w:r>
      </w:hyperlink>
      <w:r w:rsidR="00CA6225">
        <w:rPr>
          <w:color w:val="000000"/>
          <w:sz w:val="16"/>
          <w:szCs w:val="16"/>
        </w:rPr>
        <w:t xml:space="preserve"> </w:t>
      </w:r>
    </w:p>
  </w:footnote>
  <w:footnote w:id="21">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Делегиран регламент (ЕС) № 874/2012 на Комисията от 12 юли 2012 г. за допълване на Директива 2010/30/ЕС на Европейския парламент и на Съвета по отношение на енергийното етикетиране на електрически лампи и осветители (ОВ L 258, 26.9.2012 г., стр. 1).</w:t>
      </w:r>
    </w:p>
  </w:footnote>
  <w:footnote w:id="22">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Физическите характеристики се отнасят до лампите с крушки, които не могат да бъдат подменени с енергийноефективни крушки (причините за невъзможността за подмяна на осветлението могат да бъдат по-слаба светлина, диаметър на крушката или размер на лампата). </w:t>
      </w:r>
    </w:p>
  </w:footnote>
  <w:footnote w:id="23">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Директива 2009/28/ЕО на Европейския парламент и на Съвета от 23 април 2009 г. за насърчаване използването на енергия от възобновяеми източници и за изменение и впоследствие за отмяна на директиви 2001/77/ЕО и 2003/30/ЕО (ОВ L 140, 5.6.2009 г., стр. 16).</w:t>
      </w:r>
    </w:p>
  </w:footnote>
  <w:footnote w:id="24">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ДИРЕКТИВА 2003/54/ЕO НА ЕВРОПЕЙСКИЯ ПАРЛАМЕНТ И НА СЪВЕТА от 26 юни 2003 г.относно общите правила за вътрешния пазар на електроенергия и отменяща Директива 96/92/ЕО</w:t>
      </w:r>
    </w:p>
  </w:footnote>
  <w:footnote w:id="25">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ДИРЕКТИВА 2009/28/ЕО НА EВРОПЕЙСКИЯ ПАРЛАМЕНТ И НА СЪВЕТА от 23 април 2009 г. за насърчаване използването на енергия от възобновяеми източници и за изменение и впоследствие за отмяна на директиви 2001/77/ЕО и 2003/30/ЕО </w:t>
      </w:r>
      <w:hyperlink r:id="rId8">
        <w:r>
          <w:rPr>
            <w:color w:val="0000FF"/>
            <w:sz w:val="16"/>
            <w:szCs w:val="16"/>
            <w:u w:val="single"/>
          </w:rPr>
          <w:t>http://eur-lex.europa.eu/legal-content/EN/TXT/PDF/?uri=CELEX:32009L0028&amp;from=en</w:t>
        </w:r>
      </w:hyperlink>
      <w:r>
        <w:rPr>
          <w:color w:val="000000"/>
          <w:sz w:val="16"/>
          <w:szCs w:val="16"/>
        </w:rPr>
        <w:t xml:space="preserve"> </w:t>
      </w:r>
    </w:p>
  </w:footnote>
  <w:footnote w:id="26">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ДИРЕКТИВА 1999/32/ЕО НА СЪВЕТА от 26 април 1999 г. относно намаляването на съдържанието на сяра в определени течни горива и за изменение на Директива 93/12/EИО. </w:t>
      </w:r>
      <w:hyperlink r:id="rId9">
        <w:r>
          <w:rPr>
            <w:color w:val="0000FF"/>
            <w:sz w:val="16"/>
            <w:szCs w:val="16"/>
            <w:u w:val="single"/>
          </w:rPr>
          <w:t>http://eur-lex.europa.eu/LexUriServ/LexUriServ.do?uri=OJ:L:1999:121:0013:0018:EN:PDF</w:t>
        </w:r>
      </w:hyperlink>
      <w:r>
        <w:rPr>
          <w:color w:val="000000"/>
          <w:sz w:val="16"/>
          <w:szCs w:val="16"/>
        </w:rPr>
        <w:t xml:space="preserve"> </w:t>
      </w:r>
    </w:p>
  </w:footnote>
  <w:footnote w:id="27">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Решение 2013/250/ЕС на Комисията от 21 май 2013 г. за установяване на екосъобразни критерии за присъждане на знака за екомаркировка на ЕС по отношение на санитарни арматури (ОВ L 145, 31.5.2013 г., стр. 6).</w:t>
      </w:r>
    </w:p>
  </w:footnote>
  <w:footnote w:id="28">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РЕШЕНИЕ 2013/641/ЕС НА КОМИСИЯТА от 7 ноември 2013 г. за определяне на екологични критерии за присъждане на знака за екомаркировка на ЕС на промивни тоалетни и писоари (нотифицирано в документ С(2013) 7317) (Текст от значение за ЕИП) (2013/641/ЕС). http://eur-lex.europa.eu/legal-content/EN/TXT/PDF/?uri=CELEX:32013D0641&amp;from=EN</w:t>
      </w:r>
    </w:p>
  </w:footnote>
  <w:footnote w:id="29">
    <w:p w:rsidR="00CA6225" w:rsidRDefault="00CA6225">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Намаляване на изхвърляните храни и опаковки: Насоки за ресторантьорство и ресторанти. EPA https://www.epa.gov/sites/production/files/2015-08/documents/reducing_wasted_food_pkg_tool.pdf</w:t>
      </w:r>
    </w:p>
  </w:footnote>
  <w:footnote w:id="30">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Разделяне на отпадъците на равнището на домакинството: сравнение и съпоставка сред 40 държави.  Nripendra Singh и Agita Livina</w:t>
      </w:r>
    </w:p>
  </w:footnote>
  <w:footnote w:id="31">
    <w:p w:rsidR="00CA6225" w:rsidRDefault="00CA6225">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НАСОКИ ЗА ЛОГОТО ЗА ЕКОМАРКИРОВКА НА ЕС: </w:t>
      </w:r>
      <w:hyperlink r:id="rId10">
        <w:r>
          <w:rPr>
            <w:color w:val="0000FF"/>
            <w:sz w:val="16"/>
            <w:szCs w:val="16"/>
            <w:u w:val="single"/>
          </w:rPr>
          <w:t>http://ec.europa.eu/environment/ecolabel/documents/logo_guidelines.pdf</w:t>
        </w:r>
      </w:hyperlink>
      <w:r>
        <w:rPr>
          <w:color w:val="000000"/>
          <w:sz w:val="16"/>
          <w:szCs w:val="16"/>
        </w:rPr>
        <w:t xml:space="preserve"> </w:t>
      </w:r>
    </w:p>
  </w:footnote>
  <w:footnote w:id="32">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Делегиран регламент (ЕС) 2015/1186 на Комисията от 24 април 2015 г. за допълване на Директива 2010/30/ЕС на Европейския парламент и на Съвета по отношение на енергийното етикетиране на локални отоплителни топлоизточници (ОВ L 193, 21.7.2015 г., стр. 20).</w:t>
      </w:r>
    </w:p>
  </w:footnote>
  <w:footnote w:id="33">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РЕГЛАМЕНТ (ЕС) 2015/1188 НА КОМИСИЯТА от 28 април 2015 г. за изпълнение на Директива 2009/125/ЕО на Европейския парламент и на Съвета по отношение на изискванията за екопроектиране на локални отоплителни топлоизточници. </w:t>
      </w:r>
      <w:hyperlink r:id="rId11">
        <w:r>
          <w:rPr>
            <w:color w:val="0000FF"/>
            <w:sz w:val="16"/>
            <w:szCs w:val="16"/>
            <w:u w:val="single"/>
          </w:rPr>
          <w:t>http://eur-lex.europa.eu/legal-content/EN/TXT/PDF/?uri=CELEX:32015R1188&amp;from=EN</w:t>
        </w:r>
      </w:hyperlink>
      <w:r>
        <w:rPr>
          <w:color w:val="000000"/>
          <w:sz w:val="16"/>
          <w:szCs w:val="16"/>
        </w:rPr>
        <w:t xml:space="preserve"> </w:t>
      </w:r>
    </w:p>
  </w:footnote>
  <w:footnote w:id="34">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ДЕЛЕГИРАН РЕГЛАМЕНТ (ЕС) № 1060/2010 НА КОМИСИЯТА от 28 септември 2010 г. за допълване на Директива 2010/30/ЕС на Европейския парламент и на Съвета по отношение на енергийното етикетиране на домашни хладилни уреди (ОВ L 314, 30.11.2010 г., стр. 17).</w:t>
      </w:r>
    </w:p>
  </w:footnote>
  <w:footnote w:id="35">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Делегиран регламент (ЕС) № 65/2014 на Комисията от 1 октомври 2013 г. за допълване на Директива 2010/30/ЕС на Европейския парламент и на Съвета по отношение на енергийното етикетиране на битови фурни и абсорбатори (ОВ L 29, 31.1.2014 г., стр. 1).</w:t>
      </w:r>
    </w:p>
  </w:footnote>
  <w:footnote w:id="36">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Делегиран регламент (ЕС) № 1059/2010 на Комисията от 28 септември 2010 г. за допълване на Директива 2010/30/ЕС на Европейския парламент и на Съвета по отношение на енергийното етикетиране на домакински съдомиялни машини (ОВ L 314, 30.11.2010 г., стр. 1).</w:t>
      </w:r>
    </w:p>
  </w:footnote>
  <w:footnote w:id="37">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ДЕЛЕГИРАН РЕГЛАМЕНТ (ЕС) № 1061/2010 НА КОМИСИЯТА от 28 септември 2010 г., допълващ Директива 2010/30/ЕС на Европейския парламент и на Съвета по отношение на енергийното етикетиране на битови перални машини (ОВ L 314, 30.11.2010 г., стр. 47).</w:t>
      </w:r>
    </w:p>
  </w:footnote>
  <w:footnote w:id="38">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Решение (ЕС) 2015/1402 на Комисията от 15 юли 2015 г. за определяне на позицията на Европейския съюз по отношение на вземането на решение от управляващите органи към Споразумението между правителството на Съединените американски щати и Европейския съюз за координирането на програми за етикетиране на енергийната ефективност на офис оборудване относно преразглеждане на спецификациите за компютри, включени в приложение В към споразумението (ОВ L 217, 18.8.2015 г., стр. 9).</w:t>
      </w:r>
    </w:p>
  </w:footnote>
  <w:footnote w:id="39">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Решение на Комисията от 20 март 2014 г. за определяне на позицията на Европейския съюз относно решение на Управляващите органи към Споразумението между правителството на Съединените американски щати и Европейския съюз за координирането на програми за етикетиране на енергийната ефективност на офис оборудване относно добавянето на спецификации за компютърни сървъри и източници на непрекъсваемо електрическо захранване в приложение В към Споразумението и за преразглеждане на спецификациите за екрани и за оборудване за възпроизвеждане на изображения, включени в приложение В към Споразумението (ОВ L 114, 16.4.2014 г., стр. 68).</w:t>
      </w:r>
    </w:p>
  </w:footnote>
  <w:footnote w:id="40">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Делегиран регламент (ЕС) № 392/2012 на Комисията от 1 март 2012 г. за допълване на Директива 2010/30/ЕС на Европейския парламент и на Съвета по отношение на енергийното етикетиране на битови барабанни сушилни машини (ОВ L 123, 30.11.2010 г., стр. 1).</w:t>
      </w:r>
    </w:p>
  </w:footnote>
  <w:footnote w:id="41">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Делегиран регламент (ЕС) № 665/2013 на Комисията от 3 май 2013 г. за допълване на Директива 2010/30/ЕС на Европейския парламент и на Съвета по отношение на енергийното етикетиране на прахосмукачки (ОВ L 192, 13.7.2013 г., стр. 1).</w:t>
      </w:r>
    </w:p>
  </w:footnote>
  <w:footnote w:id="42">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ДИРЕКТИВА 2012/27/ЕС НА ЕВРОПЕЙСКИЯ ПАРЛАМЕНТ И НА СЪВЕТА от 25 октомври 2012 г.относно енергийната ефективност, за изменение на директиви 2009/125/ЕО и 2010/30/ЕС и за отмяна на директиви 2004/8/ЕО и 2006/32/ЕО. </w:t>
      </w:r>
      <w:hyperlink r:id="rId12">
        <w:r>
          <w:rPr>
            <w:color w:val="0000FF"/>
            <w:sz w:val="16"/>
            <w:szCs w:val="16"/>
            <w:u w:val="single"/>
          </w:rPr>
          <w:t>http://eur-lex.europa.eu/LexUriServ/LexUriServ.do?uri=OJ:L:2012:315:0001:0056:bg:PDF</w:t>
        </w:r>
      </w:hyperlink>
      <w:r>
        <w:rPr>
          <w:color w:val="000000"/>
          <w:sz w:val="16"/>
          <w:szCs w:val="16"/>
        </w:rPr>
        <w:t xml:space="preserve"> </w:t>
      </w:r>
    </w:p>
  </w:footnote>
  <w:footnote w:id="43">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Регламент (ЕС) № 813/2013 на Комисията от 2 август 2013 г. за прилагане на Директива 2009/125/ЕО на Европейския парламент и на Съвета по отношение на изискванията за екопроектиране на отоплителни топлоизточници и комбинирани топлоизточници (ОВ L 239, 6.9.2013 г., стр. 136).</w:t>
      </w:r>
    </w:p>
  </w:footnote>
  <w:footnote w:id="44">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Регламент (ЕС) 2015/1189 на Комисията от 28 април 2015 г. за прилагане на Директива 2009/125/ЕО на Европейския парламент и на Съвета по отношение на изискванията за екопроектиране на котли на твърдо гориво (ОВ L 193, 21.7.2015 г., стр. 100).</w:t>
      </w:r>
    </w:p>
  </w:footnote>
  <w:footnote w:id="45">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ДИРЕКТИВА 2009/28/ЕО НА EВРОПЕЙСКИЯ ПАРЛАМЕНТ И НА СЪВЕТА от 23 април 2009 г. за насърчаване използването на енергия от възобновяеми източници и за изменение и впоследствие за отмяна на директиви 2001/77/ЕО и 2003/30/ЕО </w:t>
      </w:r>
      <w:hyperlink r:id="rId13">
        <w:r>
          <w:rPr>
            <w:color w:val="0000FF"/>
            <w:sz w:val="16"/>
            <w:szCs w:val="16"/>
            <w:u w:val="single"/>
          </w:rPr>
          <w:t>http://eur-lex.europa.eu/legal-content/EN/TXT/PDF/?uri=CELEX:32009L0028&amp;from=en</w:t>
        </w:r>
      </w:hyperlink>
    </w:p>
  </w:footnote>
  <w:footnote w:id="46">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метод, базиран на EN15316-4-3, B</w:t>
      </w:r>
    </w:p>
  </w:footnote>
  <w:footnote w:id="47">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метод, базиран на ISO 9459-5</w:t>
      </w:r>
    </w:p>
  </w:footnote>
  <w:footnote w:id="48">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http://eur-lex.europa.eu/legal-content/EN/TXT/PDF/?uri=CELEX:52014XC0703(02)&amp;from=EN</w:t>
      </w:r>
    </w:p>
  </w:footnote>
  <w:footnote w:id="49">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Регламент (ЕС) № 1016/2010 на Комисията от 10 ноември 2010 г. за прилагане на Директива 2009/125/ЕО на Европейския парламент и на Съвета по отношение на изискванията за екопроектиране на домакински съдомиялни машини (ОВ L 293, 11.11.2010 г., стр. 31).</w:t>
      </w:r>
    </w:p>
  </w:footnote>
  <w:footnote w:id="50">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Регламент (ЕС) № 1015/2010 на Комисията от 10 ноември 2010 г. за прилагане на Директива 2009/125/ЕО на Европейския парламент и на Съвета по отношение на изискванията за екопроектиране на битови перални машини (ОВ L 293, 11.11.2010 г., стр. 21).</w:t>
      </w:r>
    </w:p>
  </w:footnote>
  <w:footnote w:id="51">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Регламент (ЕС) № 1143/2014 на Европейския парламент и на Съвета от 22 октомври 2014 г. относно предотвратяването и управлението на въвеждането и разпространението на инвазивни чужди видове (ОВ L 317, 4.11.2014 г., стр. 35).</w:t>
      </w:r>
    </w:p>
  </w:footnote>
  <w:footnote w:id="52">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w:t>
      </w:r>
      <w:hyperlink r:id="rId14">
        <w:r>
          <w:rPr>
            <w:color w:val="0000FF"/>
            <w:sz w:val="16"/>
            <w:szCs w:val="16"/>
            <w:u w:val="single"/>
          </w:rPr>
          <w:t>Регламент за изпълнение (ЕС) 2016/1141 на Комисията от 13 юли 2016 година за приемане на списък на инвазивните чужди видове, които засягат Съюза, в съответствие с Регламент (ЕС) № 1143/2014 на Европейския парламент и на Съвета</w:t>
        </w:r>
      </w:hyperlink>
    </w:p>
  </w:footnote>
  <w:footnote w:id="53">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Решение 2014/256/ЕС на Комисията от 2 май 2014 г. за установяване на екологични критерии за присъждане на екомаркировката на ЕС по отношение на изделия от преработена хартия (ОВ L 135, 8.5.2014 г., стр. 24).</w:t>
      </w:r>
    </w:p>
  </w:footnote>
  <w:footnote w:id="54">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Решение 2012/481/ЕС на Комисията от 16 август 201 г. за установяване на екологични критерии за присъждане на екомаркировката на ЕС по отношение на печатни изделия (ОВ L 223, 21.8.2012 г., стр. 55).</w:t>
      </w:r>
    </w:p>
  </w:footnote>
  <w:footnote w:id="55">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Решение 2011/333/ЕС на Комисията от 7 юни 2011 г. за установяване на екологични критерии за присъждане на знака за екомаркировка на ЕС на копирна и графична хартия (ОВ L 149, 8.6.2011 г., стр. 12).</w:t>
      </w:r>
    </w:p>
  </w:footnote>
  <w:footnote w:id="56">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Решение 2009/568/ЕО на Комисията от 9 юли 2009 г. за установяване на екологични критерии за присъждане на знака за екомаркировка на Общността на хартия тип „тишу“ (ОВ L 197, 29.7.2009 г., стр. 87).</w:t>
      </w:r>
    </w:p>
  </w:footnote>
  <w:footnote w:id="57">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Решение 2014/350/ЕС на Комисията от 5 юни 2014 г. за установяване на екологични критерии за присъждане на знака за екомаркировка на ЕС за текстилни продукти (ОВ L 174, 13.6.2014 г., стр. 45).</w:t>
      </w:r>
    </w:p>
  </w:footnote>
  <w:footnote w:id="58">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2009/300/ЕО: Решение на Комисията от 12 март 2009 година за установяване на ревизирани екологични критерии за присъждане на знака за екомаркировка на Общността на телевизори (ОВ L 82, 28.3.2009 г., стр. 3).</w:t>
      </w:r>
    </w:p>
  </w:footnote>
  <w:footnote w:id="59">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Решение 2014/391/ЕС на Комисията от 23 юни 2014 г. за установяване на екологични критерии за присъждане на знака за екомаркировка на ЕС за матраци (ОВ L 184, 25.6.2014 г., стр. 18).</w:t>
      </w:r>
    </w:p>
  </w:footnote>
  <w:footnote w:id="60">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РЕШЕНИЕ (ЕС) 2017/176 НА КОМИСИЯТА от 25 януари 2017 година за определяне на критерии за екомаркировка на ЕС за подови покрития на базата на дървесина, корк и бамбук (ОВ L 28, 2.2.2017, стр. 44)</w:t>
      </w:r>
    </w:p>
  </w:footnote>
  <w:footnote w:id="61">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РЕШЕНИЕ (ЕС) 2016/1332 НА КОМИСИЯТА от 28 юли 2016 г. за установяване на екологичните критерии за присъждане на знака за екомаркировка на ЕС за мебели (ОВ L 210, 4.8.2016 г., стр. 100)</w:t>
      </w:r>
    </w:p>
  </w:footnote>
  <w:footnote w:id="62">
    <w:p w:rsidR="00CA6225" w:rsidRDefault="00CA622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Решение на Комисията от 9 юли 2009 година за установяване на екологични критерии за присъждане на знака за екомаркировка на Общността на твърди настилки и облицовки (ОВ L 208, 12.87.2009 г., стр. 21). </w:t>
      </w:r>
    </w:p>
  </w:footnote>
  <w:footnote w:id="63">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Решение 2011/382/ЕС на Комисията от 24 юни 2011 г. за установяване на екологични критерии за присъждане на екомаркировката на ЕС на детергенти за ръчно миене на съдове (ОВ L 169, 29.6.2011 г., стр. 40).</w:t>
      </w:r>
    </w:p>
  </w:footnote>
  <w:footnote w:id="64">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Решение на Комисията от 28 април 2011 година за формулиране на екологични критерии за присъждане на екомаркировката на ЕС на детергенти за съдомиялни машини (ОВ L 111, 30.4.2011 г., стр. 22).</w:t>
      </w:r>
    </w:p>
  </w:footnote>
  <w:footnote w:id="65">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Решение 2011/264/ЕС на Комисията от 28 април 2011 г. за формулиране на екологични критерии за присъждане на екомаркировката на ЕС на детергенти за перални машини (ОВ L 111, 30.4.2011 г., стр. 34). </w:t>
      </w:r>
    </w:p>
  </w:footnote>
  <w:footnote w:id="66">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Решение на Комисията от 28 юни 2011 година за установяване на екологични критерии за присъждане на екомаркировката на ЕС на универсални почистващи средства и почистващи средства за санитарни помещения (ОВ L 169, 8.6.2011 г., стр. 52).</w:t>
      </w:r>
    </w:p>
  </w:footnote>
  <w:footnote w:id="67">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Решение 2014/893/ЕС на Комисията от 9 декември 2014 г. за установяване на екологични критерии за присъждане на знака за екомаркировка на ЕС за козметични продукти с отмиване (ОВ L 354, 11.12.2014 г., стр. 47).</w:t>
      </w:r>
    </w:p>
  </w:footnote>
  <w:footnote w:id="68">
    <w:p w:rsidR="00CA6225" w:rsidRDefault="00CA6225">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Регламент (ЕО) № 834/2007 на Съвета от 28 юни 2007 г. относно биологичното производство и етикетирането на биологични продукти и за отмяна на Регламент (ЕИО) № 2092/91 (ОВ L 189, 20.7.2007 г., стр. 1)</w:t>
      </w:r>
    </w:p>
  </w:footnote>
  <w:footnote w:id="69">
    <w:p w:rsidR="00CA6225" w:rsidRDefault="00CA6225">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РЕШЕНИЕ (ЕС) 2016/611 НА КОМИСИЯТА от 15 април 2016 г. относно референтния документ за най-добра практика за управление по околна среда, секторни показатели за екологични резултати и еталони за отлични постижения за сектора на туризма съгласно Регламент (ЕО) № 1221/2009 относно доброволното участие на организации в Схемата на Общността за управление по околна среда и одит (EMAS).  http://eur-lex.europa.eu/legal-content/EN/TXT/PDF/?uri=CELEX:32016D0611&amp;from=en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225" w:rsidRDefault="00CA6225">
    <w:pPr>
      <w:shd w:val="clear" w:color="auto" w:fill="EBF1DD"/>
      <w:spacing w:after="0" w:line="240" w:lineRule="auto"/>
      <w:ind w:left="1440"/>
      <w:jc w:val="center"/>
      <w:rPr>
        <w:b/>
        <w:color w:val="808080"/>
      </w:rPr>
    </w:pPr>
    <w:bookmarkStart w:id="1" w:name="1vsw3ci" w:colFirst="0" w:colLast="0"/>
    <w:bookmarkStart w:id="2" w:name="4fsjm0b" w:colFirst="0" w:colLast="0"/>
    <w:bookmarkEnd w:id="1"/>
    <w:bookmarkEnd w:id="2"/>
    <w:r>
      <w:rPr>
        <w:noProof/>
      </w:rPr>
      <w:drawing>
        <wp:anchor distT="0" distB="0" distL="114300" distR="114300" simplePos="0" relativeHeight="251659264" behindDoc="0" locked="0" layoutInCell="1" hidden="0" allowOverlap="1" wp14:anchorId="5E0745C1" wp14:editId="580BEF01">
          <wp:simplePos x="0" y="0"/>
          <wp:positionH relativeFrom="column">
            <wp:posOffset>-92710</wp:posOffset>
          </wp:positionH>
          <wp:positionV relativeFrom="paragraph">
            <wp:posOffset>-69215</wp:posOffset>
          </wp:positionV>
          <wp:extent cx="594995" cy="594995"/>
          <wp:effectExtent l="0" t="0" r="0" b="0"/>
          <wp:wrapSquare wrapText="bothSides" distT="0" distB="0" distL="114300" distR="114300"/>
          <wp:docPr id="1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594995" cy="594995"/>
                  </a:xfrm>
                  <a:prstGeom prst="rect">
                    <a:avLst/>
                  </a:prstGeom>
                  <a:ln/>
                </pic:spPr>
              </pic:pic>
            </a:graphicData>
          </a:graphic>
        </wp:anchor>
      </w:drawing>
    </w:r>
    <w:r>
      <w:rPr>
        <w:b/>
        <w:color w:val="808080"/>
      </w:rPr>
      <w:t xml:space="preserve">РЪКОВОДСТВО ЗА ЕКОМАРКИРОВКАТА НА ЕС </w:t>
    </w:r>
  </w:p>
  <w:p w:rsidR="00CA6225" w:rsidRPr="00C17FE8" w:rsidRDefault="00CA6225">
    <w:pPr>
      <w:shd w:val="clear" w:color="auto" w:fill="EBF1DD"/>
      <w:spacing w:after="0" w:line="240" w:lineRule="auto"/>
      <w:ind w:left="1440"/>
      <w:jc w:val="center"/>
      <w:rPr>
        <w:b/>
        <w:color w:val="808080"/>
        <w:lang w:val="en-US"/>
      </w:rPr>
    </w:pPr>
    <w:r>
      <w:rPr>
        <w:b/>
        <w:color w:val="808080"/>
      </w:rPr>
      <w:t>ЗА ОБЕКТИ ЗА ТУРИСТИЧЕСКО НАСТАНЯВАНЕ</w:t>
    </w:r>
  </w:p>
  <w:p w:rsidR="00CA6225" w:rsidRDefault="00CA6225">
    <w:pPr>
      <w:shd w:val="clear" w:color="auto" w:fill="EBF1DD"/>
      <w:spacing w:after="0"/>
      <w:ind w:left="1440"/>
      <w:jc w:val="center"/>
      <w:rPr>
        <w:color w:val="808080"/>
        <w:sz w:val="16"/>
        <w:szCs w:val="16"/>
      </w:rPr>
    </w:pPr>
    <w:r>
      <w:rPr>
        <w:color w:val="808080"/>
        <w:sz w:val="16"/>
        <w:szCs w:val="16"/>
      </w:rPr>
      <w:t>Решение на Комисията  за установяване на критерии за екомаркировка на ЕС за обекти за туристическо настаняване (2017/175/ЕО)</w:t>
    </w:r>
  </w:p>
  <w:p w:rsidR="00CA6225" w:rsidRDefault="00CA6225">
    <w:pPr>
      <w:shd w:val="clear" w:color="auto" w:fill="FFFFFF"/>
      <w:ind w:left="1440"/>
      <w:jc w:val="both"/>
      <w:rPr>
        <w:rFonts w:ascii="Corbel" w:eastAsia="Corbel" w:hAnsi="Corbel" w:cs="Corbel"/>
        <w:b/>
        <w:color w:val="80808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225" w:rsidRDefault="00CA6225">
    <w:pPr>
      <w:ind w:left="1440"/>
      <w:jc w:val="both"/>
      <w:rPr>
        <w:rFonts w:ascii="Corbel" w:eastAsia="Corbel" w:hAnsi="Corbel" w:cs="Corbel"/>
        <w:b/>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225" w:rsidRDefault="00CA6225">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225" w:rsidRDefault="00CA6225" w:rsidP="00C17FE8">
    <w:pPr>
      <w:shd w:val="clear" w:color="auto" w:fill="EBF1DD"/>
      <w:spacing w:after="0" w:line="240" w:lineRule="auto"/>
      <w:ind w:left="1440"/>
      <w:jc w:val="center"/>
      <w:rPr>
        <w:b/>
        <w:color w:val="808080"/>
      </w:rPr>
    </w:pPr>
    <w:r>
      <w:rPr>
        <w:noProof/>
      </w:rPr>
      <w:drawing>
        <wp:anchor distT="0" distB="0" distL="114300" distR="114300" simplePos="0" relativeHeight="251661312" behindDoc="0" locked="0" layoutInCell="1" hidden="0" allowOverlap="1" wp14:anchorId="760CF832" wp14:editId="6A9A8E6C">
          <wp:simplePos x="0" y="0"/>
          <wp:positionH relativeFrom="column">
            <wp:posOffset>-92710</wp:posOffset>
          </wp:positionH>
          <wp:positionV relativeFrom="paragraph">
            <wp:posOffset>-69215</wp:posOffset>
          </wp:positionV>
          <wp:extent cx="594995" cy="594995"/>
          <wp:effectExtent l="0" t="0" r="0" b="0"/>
          <wp:wrapSquare wrapText="bothSides" distT="0" distB="0" distL="114300" distR="114300"/>
          <wp:docPr id="1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594995" cy="594995"/>
                  </a:xfrm>
                  <a:prstGeom prst="rect">
                    <a:avLst/>
                  </a:prstGeom>
                  <a:ln/>
                </pic:spPr>
              </pic:pic>
            </a:graphicData>
          </a:graphic>
        </wp:anchor>
      </w:drawing>
    </w:r>
    <w:r>
      <w:rPr>
        <w:b/>
        <w:color w:val="808080"/>
      </w:rPr>
      <w:t xml:space="preserve">РЪКОВОДСТВО ЗА ЕКОМАРКИРОВКАТА НА ЕС </w:t>
    </w:r>
  </w:p>
  <w:p w:rsidR="00CA6225" w:rsidRPr="00C17FE8" w:rsidRDefault="00CA6225" w:rsidP="00C17FE8">
    <w:pPr>
      <w:shd w:val="clear" w:color="auto" w:fill="EBF1DD"/>
      <w:spacing w:after="0" w:line="240" w:lineRule="auto"/>
      <w:ind w:left="1440"/>
      <w:jc w:val="center"/>
      <w:rPr>
        <w:b/>
        <w:color w:val="808080"/>
        <w:lang w:val="en-US"/>
      </w:rPr>
    </w:pPr>
    <w:r>
      <w:rPr>
        <w:b/>
        <w:color w:val="808080"/>
      </w:rPr>
      <w:t>ЗА ОБЕКТИ ЗА ТУРИСТИЧЕСКО НАСТАНЯВАНЕ</w:t>
    </w:r>
  </w:p>
  <w:p w:rsidR="00CA6225" w:rsidRDefault="00CA6225" w:rsidP="00C17FE8">
    <w:pPr>
      <w:shd w:val="clear" w:color="auto" w:fill="EBF1DD"/>
      <w:spacing w:after="0"/>
      <w:ind w:left="1440"/>
      <w:jc w:val="center"/>
      <w:rPr>
        <w:color w:val="808080"/>
        <w:sz w:val="16"/>
        <w:szCs w:val="16"/>
      </w:rPr>
    </w:pPr>
    <w:r>
      <w:rPr>
        <w:color w:val="808080"/>
        <w:sz w:val="16"/>
        <w:szCs w:val="16"/>
      </w:rPr>
      <w:t>Решение на Комисията  за установяване на критерии за екомаркировка на ЕС за обекти за туристическо настаняване (2017/175/ЕО)</w:t>
    </w:r>
  </w:p>
  <w:p w:rsidR="00CA6225" w:rsidRPr="00C17FE8" w:rsidRDefault="00CA6225" w:rsidP="00C17FE8">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225" w:rsidRDefault="00CA6225">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563E"/>
    <w:multiLevelType w:val="multilevel"/>
    <w:tmpl w:val="A600C104"/>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25E7E53"/>
    <w:multiLevelType w:val="multilevel"/>
    <w:tmpl w:val="1C32FE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2C4576C"/>
    <w:multiLevelType w:val="multilevel"/>
    <w:tmpl w:val="41DAA800"/>
    <w:lvl w:ilvl="0">
      <w:start w:val="1"/>
      <w:numFmt w:val="lowerRoman"/>
      <w:lvlText w:val="%1."/>
      <w:lvlJc w:val="right"/>
      <w:pPr>
        <w:ind w:left="1509" w:hanging="360"/>
      </w:pPr>
    </w:lvl>
    <w:lvl w:ilvl="1">
      <w:start w:val="1"/>
      <w:numFmt w:val="lowerLetter"/>
      <w:lvlText w:val="%2."/>
      <w:lvlJc w:val="left"/>
      <w:pPr>
        <w:ind w:left="2229" w:hanging="360"/>
      </w:pPr>
    </w:lvl>
    <w:lvl w:ilvl="2">
      <w:start w:val="1"/>
      <w:numFmt w:val="lowerRoman"/>
      <w:lvlText w:val="%3."/>
      <w:lvlJc w:val="right"/>
      <w:pPr>
        <w:ind w:left="2949" w:hanging="180"/>
      </w:pPr>
    </w:lvl>
    <w:lvl w:ilvl="3">
      <w:start w:val="1"/>
      <w:numFmt w:val="decimal"/>
      <w:lvlText w:val="%4."/>
      <w:lvlJc w:val="left"/>
      <w:pPr>
        <w:ind w:left="3669" w:hanging="360"/>
      </w:pPr>
    </w:lvl>
    <w:lvl w:ilvl="4">
      <w:start w:val="1"/>
      <w:numFmt w:val="lowerLetter"/>
      <w:lvlText w:val="%5."/>
      <w:lvlJc w:val="left"/>
      <w:pPr>
        <w:ind w:left="4389" w:hanging="360"/>
      </w:pPr>
    </w:lvl>
    <w:lvl w:ilvl="5">
      <w:start w:val="1"/>
      <w:numFmt w:val="lowerRoman"/>
      <w:lvlText w:val="%6."/>
      <w:lvlJc w:val="right"/>
      <w:pPr>
        <w:ind w:left="5109" w:hanging="180"/>
      </w:pPr>
    </w:lvl>
    <w:lvl w:ilvl="6">
      <w:start w:val="1"/>
      <w:numFmt w:val="decimal"/>
      <w:lvlText w:val="%7."/>
      <w:lvlJc w:val="left"/>
      <w:pPr>
        <w:ind w:left="5829" w:hanging="360"/>
      </w:pPr>
    </w:lvl>
    <w:lvl w:ilvl="7">
      <w:start w:val="1"/>
      <w:numFmt w:val="lowerLetter"/>
      <w:lvlText w:val="%8."/>
      <w:lvlJc w:val="left"/>
      <w:pPr>
        <w:ind w:left="6549" w:hanging="360"/>
      </w:pPr>
    </w:lvl>
    <w:lvl w:ilvl="8">
      <w:start w:val="1"/>
      <w:numFmt w:val="lowerRoman"/>
      <w:lvlText w:val="%9."/>
      <w:lvlJc w:val="right"/>
      <w:pPr>
        <w:ind w:left="7269" w:hanging="180"/>
      </w:pPr>
    </w:lvl>
  </w:abstractNum>
  <w:abstractNum w:abstractNumId="3">
    <w:nsid w:val="03630D37"/>
    <w:multiLevelType w:val="multilevel"/>
    <w:tmpl w:val="E0D00FD4"/>
    <w:lvl w:ilvl="0">
      <w:start w:val="1"/>
      <mc:AlternateContent>
        <mc:Choice Requires="w14">
          <w:numFmt w:val="custom" w:format="а, й, к, ..."/>
        </mc:Choice>
        <mc:Fallback>
          <w:numFmt w:val="decimal"/>
        </mc:Fallback>
      </mc:AlternateContent>
      <w:lvlText w:val="%1."/>
      <w:lvlJc w:val="left"/>
      <w:pPr>
        <w:ind w:left="720" w:hanging="360"/>
      </w:pPr>
      <w:rPr>
        <w:rFonts w:hint="default"/>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F66F22"/>
    <w:multiLevelType w:val="multilevel"/>
    <w:tmpl w:val="6C4621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6871BD9"/>
    <w:multiLevelType w:val="multilevel"/>
    <w:tmpl w:val="13F88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9006736"/>
    <w:multiLevelType w:val="multilevel"/>
    <w:tmpl w:val="90A8EA44"/>
    <w:lvl w:ilvl="0">
      <w:start w:val="1"/>
      <mc:AlternateContent>
        <mc:Choice Requires="w14">
          <w:numFmt w:val="custom" w:format="а, й, к, ..."/>
        </mc:Choice>
        <mc:Fallback>
          <w:numFmt w:val="decimal"/>
        </mc:Fallback>
      </mc:AlternateContent>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ACB50C6"/>
    <w:multiLevelType w:val="multilevel"/>
    <w:tmpl w:val="1974C8C0"/>
    <w:lvl w:ilvl="0">
      <w:start w:val="1"/>
      <w:numFmt w:val="lowerRoman"/>
      <w:lvlText w:val="%1."/>
      <w:lvlJc w:val="right"/>
      <w:pPr>
        <w:ind w:left="1509" w:hanging="360"/>
      </w:pPr>
    </w:lvl>
    <w:lvl w:ilvl="1">
      <w:start w:val="1"/>
      <w:numFmt w:val="lowerLetter"/>
      <w:lvlText w:val="%2."/>
      <w:lvlJc w:val="left"/>
      <w:pPr>
        <w:ind w:left="2229" w:hanging="360"/>
      </w:pPr>
    </w:lvl>
    <w:lvl w:ilvl="2">
      <w:start w:val="1"/>
      <w:numFmt w:val="lowerRoman"/>
      <w:lvlText w:val="%3."/>
      <w:lvlJc w:val="right"/>
      <w:pPr>
        <w:ind w:left="2949" w:hanging="180"/>
      </w:pPr>
    </w:lvl>
    <w:lvl w:ilvl="3">
      <w:start w:val="1"/>
      <w:numFmt w:val="decimal"/>
      <w:lvlText w:val="%4."/>
      <w:lvlJc w:val="left"/>
      <w:pPr>
        <w:ind w:left="3669" w:hanging="360"/>
      </w:pPr>
    </w:lvl>
    <w:lvl w:ilvl="4">
      <w:start w:val="1"/>
      <w:numFmt w:val="lowerLetter"/>
      <w:lvlText w:val="%5."/>
      <w:lvlJc w:val="left"/>
      <w:pPr>
        <w:ind w:left="4389" w:hanging="360"/>
      </w:pPr>
    </w:lvl>
    <w:lvl w:ilvl="5">
      <w:start w:val="1"/>
      <w:numFmt w:val="lowerRoman"/>
      <w:lvlText w:val="%6."/>
      <w:lvlJc w:val="right"/>
      <w:pPr>
        <w:ind w:left="5109" w:hanging="180"/>
      </w:pPr>
    </w:lvl>
    <w:lvl w:ilvl="6">
      <w:start w:val="1"/>
      <w:numFmt w:val="decimal"/>
      <w:lvlText w:val="%7."/>
      <w:lvlJc w:val="left"/>
      <w:pPr>
        <w:ind w:left="5829" w:hanging="360"/>
      </w:pPr>
    </w:lvl>
    <w:lvl w:ilvl="7">
      <w:start w:val="1"/>
      <w:numFmt w:val="lowerLetter"/>
      <w:lvlText w:val="%8."/>
      <w:lvlJc w:val="left"/>
      <w:pPr>
        <w:ind w:left="6549" w:hanging="360"/>
      </w:pPr>
    </w:lvl>
    <w:lvl w:ilvl="8">
      <w:start w:val="1"/>
      <w:numFmt w:val="lowerRoman"/>
      <w:lvlText w:val="%9."/>
      <w:lvlJc w:val="right"/>
      <w:pPr>
        <w:ind w:left="7269" w:hanging="180"/>
      </w:pPr>
    </w:lvl>
  </w:abstractNum>
  <w:abstractNum w:abstractNumId="8">
    <w:nsid w:val="0BCC4CA9"/>
    <w:multiLevelType w:val="multilevel"/>
    <w:tmpl w:val="E17CE372"/>
    <w:lvl w:ilvl="0">
      <w:start w:val="1"/>
      <mc:AlternateContent>
        <mc:Choice Requires="w14">
          <w:numFmt w:val="custom" w:format="а, й, к, ..."/>
        </mc:Choice>
        <mc:Fallback>
          <w:numFmt w:val="decimal"/>
        </mc:Fallback>
      </mc:AlternateContent>
      <w:lvlText w:val="%1)"/>
      <w:lvlJc w:val="left"/>
      <w:pPr>
        <w:ind w:left="720" w:hanging="360"/>
      </w:pPr>
      <w:rPr>
        <w:rFonts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EC957EC"/>
    <w:multiLevelType w:val="multilevel"/>
    <w:tmpl w:val="92D0DAE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nsid w:val="0F5B50E0"/>
    <w:multiLevelType w:val="multilevel"/>
    <w:tmpl w:val="E798316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1325136"/>
    <w:multiLevelType w:val="multilevel"/>
    <w:tmpl w:val="B602DB9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13E1E98"/>
    <w:multiLevelType w:val="multilevel"/>
    <w:tmpl w:val="E1C4AA5E"/>
    <w:lvl w:ilvl="0">
      <w:start w:val="1"/>
      <w:numFmt w:val="decimal"/>
      <w:lvlText w:val="(%1)"/>
      <w:lvlJc w:val="left"/>
      <w:pPr>
        <w:ind w:left="850" w:hanging="850"/>
      </w:pPr>
    </w:lvl>
    <w:lvl w:ilvl="1">
      <w:start w:val="1"/>
      <w:numFmt w:val="lowerLetter"/>
      <w:lvlText w:val="(%2)"/>
      <w:lvlJc w:val="left"/>
      <w:pPr>
        <w:ind w:left="4820" w:hanging="850"/>
      </w:pPr>
    </w:lvl>
    <w:lvl w:ilvl="2">
      <w:start w:val="1"/>
      <w:numFmt w:val="decimal"/>
      <w:lvlText w:val="(%3)"/>
      <w:lvlJc w:val="left"/>
      <w:pPr>
        <w:ind w:left="1417" w:hanging="567"/>
      </w:pPr>
    </w:lvl>
    <w:lvl w:ilvl="3">
      <w:start w:val="1"/>
      <w:numFmt w:val="lowerLetter"/>
      <w:lvlText w:val="(%4)"/>
      <w:lvlJc w:val="left"/>
      <w:pPr>
        <w:ind w:left="1417" w:hanging="567"/>
      </w:pPr>
    </w:lvl>
    <w:lvl w:ilvl="4">
      <w:start w:val="1"/>
      <w:numFmt w:val="decimal"/>
      <w:lvlText w:val="(%5)"/>
      <w:lvlJc w:val="left"/>
      <w:pPr>
        <w:ind w:left="1984" w:hanging="567"/>
      </w:pPr>
    </w:lvl>
    <w:lvl w:ilvl="5">
      <w:start w:val="1"/>
      <w:numFmt w:val="lowerLetter"/>
      <w:lvlText w:val="(%6)"/>
      <w:lvlJc w:val="left"/>
      <w:pPr>
        <w:ind w:left="1984" w:hanging="567"/>
      </w:pPr>
    </w:lvl>
    <w:lvl w:ilvl="6">
      <w:start w:val="1"/>
      <w:numFmt w:val="decimal"/>
      <w:lvlText w:val="(%7)"/>
      <w:lvlJc w:val="left"/>
      <w:pPr>
        <w:ind w:left="2551" w:hanging="567"/>
      </w:pPr>
    </w:lvl>
    <w:lvl w:ilvl="7">
      <w:start w:val="1"/>
      <w:numFmt w:val="lowerLetter"/>
      <w:lvlText w:val="(%8)"/>
      <w:lvlJc w:val="left"/>
      <w:pPr>
        <w:ind w:left="2551" w:hanging="567"/>
      </w:pPr>
    </w:lvl>
    <w:lvl w:ilvl="8">
      <w:start w:val="1"/>
      <w:numFmt w:val="lowerLetter"/>
      <w:lvlText w:val="(%9)"/>
      <w:lvlJc w:val="left"/>
      <w:pPr>
        <w:ind w:left="3118" w:hanging="567"/>
      </w:pPr>
    </w:lvl>
  </w:abstractNum>
  <w:abstractNum w:abstractNumId="13">
    <w:nsid w:val="1197104C"/>
    <w:multiLevelType w:val="multilevel"/>
    <w:tmpl w:val="D4B256B8"/>
    <w:lvl w:ilvl="0">
      <w:start w:val="1"/>
      <mc:AlternateContent>
        <mc:Choice Requires="w14">
          <w:numFmt w:val="custom" w:format="а, й, к, ..."/>
        </mc:Choice>
        <mc:Fallback>
          <w:numFmt w:val="decimal"/>
        </mc:Fallback>
      </mc:AlternateContent>
      <w:lvlText w:val="%1)"/>
      <w:lvlJc w:val="left"/>
      <w:pPr>
        <w:ind w:left="720" w:hanging="360"/>
      </w:pPr>
      <w:rPr>
        <w:rFonts w:hint="default"/>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A6D10D3"/>
    <w:multiLevelType w:val="multilevel"/>
    <w:tmpl w:val="5A2475EA"/>
    <w:lvl w:ilvl="0">
      <w:start w:val="1"/>
      <w:numFmt w:val="decimal"/>
      <w:lvlText w:val="%1)"/>
      <w:lvlJc w:val="left"/>
      <w:pPr>
        <w:ind w:left="1080" w:hanging="360"/>
      </w:pPr>
      <w:rPr>
        <w:b w:val="0"/>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1B4D0EE8"/>
    <w:multiLevelType w:val="multilevel"/>
    <w:tmpl w:val="75548F76"/>
    <w:lvl w:ilvl="0">
      <w:start w:val="1"/>
      <mc:AlternateContent>
        <mc:Choice Requires="w14">
          <w:numFmt w:val="custom" w:format="а, й, к, ..."/>
        </mc:Choice>
        <mc:Fallback>
          <w:numFmt w:val="decimal"/>
        </mc:Fallback>
      </mc:AlternateContent>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BCA4402"/>
    <w:multiLevelType w:val="multilevel"/>
    <w:tmpl w:val="AAECA852"/>
    <w:lvl w:ilvl="0">
      <w:start w:val="1"/>
      <w:numFmt w:val="upperLetter"/>
      <w:lvlText w:val="Part %1:"/>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
    <w:nsid w:val="1D1A1F6E"/>
    <w:multiLevelType w:val="multilevel"/>
    <w:tmpl w:val="D4B256B8"/>
    <w:lvl w:ilvl="0">
      <w:start w:val="1"/>
      <mc:AlternateContent>
        <mc:Choice Requires="w14">
          <w:numFmt w:val="custom" w:format="а, й, к, ..."/>
        </mc:Choice>
        <mc:Fallback>
          <w:numFmt w:val="decimal"/>
        </mc:Fallback>
      </mc:AlternateContent>
      <w:lvlText w:val="%1)"/>
      <w:lvlJc w:val="left"/>
      <w:pPr>
        <w:ind w:left="720" w:hanging="360"/>
      </w:pPr>
      <w:rPr>
        <w:rFonts w:hint="default"/>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E711A59"/>
    <w:multiLevelType w:val="multilevel"/>
    <w:tmpl w:val="F93069A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nsid w:val="1F3E432F"/>
    <w:multiLevelType w:val="multilevel"/>
    <w:tmpl w:val="375AE7F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2526228"/>
    <w:multiLevelType w:val="multilevel"/>
    <w:tmpl w:val="D49CEB7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226D64DC"/>
    <w:multiLevelType w:val="multilevel"/>
    <w:tmpl w:val="34725ABC"/>
    <w:lvl w:ilvl="0">
      <w:start w:val="1"/>
      <mc:AlternateContent>
        <mc:Choice Requires="w14">
          <w:numFmt w:val="custom" w:format="а, й, к, ..."/>
        </mc:Choice>
        <mc:Fallback>
          <w:numFmt w:val="decimal"/>
        </mc:Fallback>
      </mc:AlternateContent>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286261D"/>
    <w:multiLevelType w:val="multilevel"/>
    <w:tmpl w:val="D530238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250A30E5"/>
    <w:multiLevelType w:val="multilevel"/>
    <w:tmpl w:val="18B89D8C"/>
    <w:lvl w:ilvl="0">
      <w:start w:val="1"/>
      <mc:AlternateContent>
        <mc:Choice Requires="w14">
          <w:numFmt w:val="custom" w:format="а, й, к, ..."/>
        </mc:Choice>
        <mc:Fallback>
          <w:numFmt w:val="decimal"/>
        </mc:Fallback>
      </mc:AlternateContent>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53D4980"/>
    <w:multiLevelType w:val="multilevel"/>
    <w:tmpl w:val="DCA442D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2D48570F"/>
    <w:multiLevelType w:val="multilevel"/>
    <w:tmpl w:val="DFB024D8"/>
    <w:lvl w:ilvl="0">
      <w:start w:val="1"/>
      <mc:AlternateContent>
        <mc:Choice Requires="w14">
          <w:numFmt w:val="custom" w:format="а, й, к, ..."/>
        </mc:Choice>
        <mc:Fallback>
          <w:numFmt w:val="decimal"/>
        </mc:Fallback>
      </mc:AlternateContent>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E0D60DA"/>
    <w:multiLevelType w:val="multilevel"/>
    <w:tmpl w:val="C19C260E"/>
    <w:lvl w:ilvl="0">
      <w:start w:val="1"/>
      <mc:AlternateContent>
        <mc:Choice Requires="w14">
          <w:numFmt w:val="custom" w:format="а, й, к, ..."/>
        </mc:Choice>
        <mc:Fallback>
          <w:numFmt w:val="decimal"/>
        </mc:Fallback>
      </mc:AlternateContent>
      <w:lvlText w:val="%1."/>
      <w:lvlJc w:val="left"/>
      <w:pPr>
        <w:ind w:left="360" w:hanging="36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306F5DBC"/>
    <w:multiLevelType w:val="multilevel"/>
    <w:tmpl w:val="5DA6FF98"/>
    <w:lvl w:ilvl="0">
      <w:start w:val="1"/>
      <w:numFmt w:val="bullet"/>
      <w:lvlText w:val="●"/>
      <w:lvlJc w:val="center"/>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32D54C32"/>
    <w:multiLevelType w:val="multilevel"/>
    <w:tmpl w:val="D46234DC"/>
    <w:lvl w:ilvl="0">
      <w:start w:val="1"/>
      <w:numFmt w:val="bullet"/>
      <w:lvlText w:val="●"/>
      <w:lvlJc w:val="center"/>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nsid w:val="34154B82"/>
    <w:multiLevelType w:val="multilevel"/>
    <w:tmpl w:val="203016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6366CCF"/>
    <w:multiLevelType w:val="multilevel"/>
    <w:tmpl w:val="EC565222"/>
    <w:lvl w:ilvl="0">
      <w:start w:val="1"/>
      <mc:AlternateContent>
        <mc:Choice Requires="w14">
          <w:numFmt w:val="custom" w:format="а, й, к, ..."/>
        </mc:Choice>
        <mc:Fallback>
          <w:numFmt w:val="decimal"/>
        </mc:Fallback>
      </mc:AlternateContent>
      <w:lvlText w:val="%1)"/>
      <w:lvlJc w:val="left"/>
      <w:pPr>
        <w:ind w:left="720" w:hanging="360"/>
      </w:pPr>
      <w:rPr>
        <w:rFonts w:hint="default"/>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38B11B1E"/>
    <w:multiLevelType w:val="multilevel"/>
    <w:tmpl w:val="14E4BFF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392B6157"/>
    <w:multiLevelType w:val="multilevel"/>
    <w:tmpl w:val="01265E0C"/>
    <w:lvl w:ilvl="0">
      <w:start w:val="1"/>
      <w:numFmt w:val="decimal"/>
      <w:lvlText w:val="%1."/>
      <w:lvlJc w:val="left"/>
      <w:pPr>
        <w:ind w:left="1080" w:hanging="72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394C4B96"/>
    <w:multiLevelType w:val="multilevel"/>
    <w:tmpl w:val="1488E322"/>
    <w:lvl w:ilvl="0">
      <w:start w:val="1"/>
      <w:numFmt w:val="decimal"/>
      <w:lvlText w:val="(%1)"/>
      <w:lvlJc w:val="left"/>
      <w:pPr>
        <w:ind w:left="850" w:hanging="850"/>
      </w:pPr>
    </w:lvl>
    <w:lvl w:ilvl="1">
      <w:start w:val="1"/>
      <w:numFmt w:val="lowerLetter"/>
      <w:lvlText w:val="(%2)"/>
      <w:lvlJc w:val="left"/>
      <w:pPr>
        <w:ind w:left="4820" w:hanging="850"/>
      </w:pPr>
    </w:lvl>
    <w:lvl w:ilvl="2">
      <w:start w:val="1"/>
      <w:numFmt w:val="decimal"/>
      <w:lvlText w:val="(%3)"/>
      <w:lvlJc w:val="left"/>
      <w:pPr>
        <w:ind w:left="1417" w:hanging="567"/>
      </w:pPr>
    </w:lvl>
    <w:lvl w:ilvl="3">
      <w:start w:val="1"/>
      <w:numFmt w:val="lowerLetter"/>
      <w:lvlText w:val="(%4)"/>
      <w:lvlJc w:val="left"/>
      <w:pPr>
        <w:ind w:left="1417" w:hanging="567"/>
      </w:pPr>
    </w:lvl>
    <w:lvl w:ilvl="4">
      <w:start w:val="1"/>
      <w:numFmt w:val="decimal"/>
      <w:lvlText w:val="(%5)"/>
      <w:lvlJc w:val="left"/>
      <w:pPr>
        <w:ind w:left="1984" w:hanging="567"/>
      </w:pPr>
    </w:lvl>
    <w:lvl w:ilvl="5">
      <w:start w:val="1"/>
      <w:numFmt w:val="lowerLetter"/>
      <w:lvlText w:val="(%6)"/>
      <w:lvlJc w:val="left"/>
      <w:pPr>
        <w:ind w:left="1984" w:hanging="567"/>
      </w:pPr>
    </w:lvl>
    <w:lvl w:ilvl="6">
      <w:start w:val="1"/>
      <w:numFmt w:val="decimal"/>
      <w:lvlText w:val="(%7)"/>
      <w:lvlJc w:val="left"/>
      <w:pPr>
        <w:ind w:left="2551" w:hanging="567"/>
      </w:pPr>
    </w:lvl>
    <w:lvl w:ilvl="7">
      <w:start w:val="1"/>
      <w:numFmt w:val="lowerLetter"/>
      <w:lvlText w:val="(%8)"/>
      <w:lvlJc w:val="left"/>
      <w:pPr>
        <w:ind w:left="2551" w:hanging="567"/>
      </w:pPr>
    </w:lvl>
    <w:lvl w:ilvl="8">
      <w:start w:val="1"/>
      <w:numFmt w:val="lowerLetter"/>
      <w:lvlText w:val="(%9)"/>
      <w:lvlJc w:val="left"/>
      <w:pPr>
        <w:ind w:left="3118" w:hanging="567"/>
      </w:pPr>
    </w:lvl>
  </w:abstractNum>
  <w:abstractNum w:abstractNumId="34">
    <w:nsid w:val="3A145B26"/>
    <w:multiLevelType w:val="multilevel"/>
    <w:tmpl w:val="2CBC734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3A464CB8"/>
    <w:multiLevelType w:val="multilevel"/>
    <w:tmpl w:val="EA5AFF3C"/>
    <w:lvl w:ilvl="0">
      <w:start w:val="1"/>
      <mc:AlternateContent>
        <mc:Choice Requires="w14">
          <w:numFmt w:val="custom" w:format="а, й, к, ..."/>
        </mc:Choice>
        <mc:Fallback>
          <w:numFmt w:val="decimal"/>
        </mc:Fallback>
      </mc:AlternateContent>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E742481"/>
    <w:multiLevelType w:val="multilevel"/>
    <w:tmpl w:val="5FBC4CC0"/>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41157DF9"/>
    <w:multiLevelType w:val="multilevel"/>
    <w:tmpl w:val="186093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41A219A1"/>
    <w:multiLevelType w:val="multilevel"/>
    <w:tmpl w:val="F12018FA"/>
    <w:lvl w:ilvl="0">
      <w:start w:val="1"/>
      <w:numFmt w:val="bullet"/>
      <w:lvlText w:val="●"/>
      <w:lvlJc w:val="left"/>
      <w:pPr>
        <w:ind w:left="720" w:hanging="360"/>
      </w:pPr>
      <w:rPr>
        <w:rFonts w:ascii="Noto Sans Symbols" w:eastAsia="Noto Sans Symbols" w:hAnsi="Noto Sans Symbols" w:cs="Noto Sans Symbols"/>
        <w:color w:val="4F81B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46394616"/>
    <w:multiLevelType w:val="multilevel"/>
    <w:tmpl w:val="115C3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48C85C2A"/>
    <w:multiLevelType w:val="multilevel"/>
    <w:tmpl w:val="1504B6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4FF7097B"/>
    <w:multiLevelType w:val="multilevel"/>
    <w:tmpl w:val="E57C67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50896B80"/>
    <w:multiLevelType w:val="multilevel"/>
    <w:tmpl w:val="936C26C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524A2110"/>
    <w:multiLevelType w:val="multilevel"/>
    <w:tmpl w:val="4AF02B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53D13DC0"/>
    <w:multiLevelType w:val="multilevel"/>
    <w:tmpl w:val="6C4AD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541730F0"/>
    <w:multiLevelType w:val="multilevel"/>
    <w:tmpl w:val="2C0E83D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nsid w:val="556268BA"/>
    <w:multiLevelType w:val="multilevel"/>
    <w:tmpl w:val="D004E5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5AF4199B"/>
    <w:multiLevelType w:val="multilevel"/>
    <w:tmpl w:val="2FF2C62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5CDF290C"/>
    <w:multiLevelType w:val="multilevel"/>
    <w:tmpl w:val="D1ECE7E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5DD46734"/>
    <w:multiLevelType w:val="multilevel"/>
    <w:tmpl w:val="FA264796"/>
    <w:lvl w:ilvl="0">
      <w:start w:val="1"/>
      <mc:AlternateContent>
        <mc:Choice Requires="w14">
          <w:numFmt w:val="custom" w:format="а, й, к, ..."/>
        </mc:Choice>
        <mc:Fallback>
          <w:numFmt w:val="decimal"/>
        </mc:Fallback>
      </mc:AlternateContent>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5E122EA4"/>
    <w:multiLevelType w:val="multilevel"/>
    <w:tmpl w:val="00C6F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5F6E37C9"/>
    <w:multiLevelType w:val="multilevel"/>
    <w:tmpl w:val="CEB0DA7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61E84EC9"/>
    <w:multiLevelType w:val="multilevel"/>
    <w:tmpl w:val="5E7C51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nsid w:val="62273247"/>
    <w:multiLevelType w:val="multilevel"/>
    <w:tmpl w:val="39D866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63840ADB"/>
    <w:multiLevelType w:val="multilevel"/>
    <w:tmpl w:val="51547E2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63C665F2"/>
    <w:multiLevelType w:val="multilevel"/>
    <w:tmpl w:val="B1126DF0"/>
    <w:lvl w:ilvl="0">
      <w:start w:val="1"/>
      <mc:AlternateContent>
        <mc:Choice Requires="w14">
          <w:numFmt w:val="custom" w:format="а, й, к, ..."/>
        </mc:Choice>
        <mc:Fallback>
          <w:numFmt w:val="decimal"/>
        </mc:Fallback>
      </mc:AlternateContent>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64AB2FD9"/>
    <w:multiLevelType w:val="multilevel"/>
    <w:tmpl w:val="B5C4A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68A377E4"/>
    <w:multiLevelType w:val="multilevel"/>
    <w:tmpl w:val="55D4F6F8"/>
    <w:lvl w:ilvl="0">
      <w:start w:val="1"/>
      <w:numFmt w:val="lowerLetter"/>
      <w:lvlText w:val="%1)"/>
      <w:lvlJc w:val="lef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68C22032"/>
    <w:multiLevelType w:val="multilevel"/>
    <w:tmpl w:val="AA8A1D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69B4723A"/>
    <w:multiLevelType w:val="multilevel"/>
    <w:tmpl w:val="566CFE32"/>
    <w:lvl w:ilvl="0">
      <w:start w:val="1"/>
      <mc:AlternateContent>
        <mc:Choice Requires="w14">
          <w:numFmt w:val="custom" w:format="а, й, к, ..."/>
        </mc:Choice>
        <mc:Fallback>
          <w:numFmt w:val="decimal"/>
        </mc:Fallback>
      </mc:AlternateContent>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A645937"/>
    <w:multiLevelType w:val="multilevel"/>
    <w:tmpl w:val="6778CA80"/>
    <w:lvl w:ilvl="0">
      <w:start w:val="1"/>
      <mc:AlternateContent>
        <mc:Choice Requires="w14">
          <w:numFmt w:val="custom" w:format="а, й, к, ..."/>
        </mc:Choice>
        <mc:Fallback>
          <w:numFmt w:val="decimal"/>
        </mc:Fallback>
      </mc:AlternateContent>
      <w:lvlText w:val="%1)"/>
      <w:lvlJc w:val="left"/>
      <w:pPr>
        <w:ind w:left="720" w:hanging="360"/>
      </w:pPr>
      <w:rPr>
        <w:rFonts w:hint="default"/>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6A6D1523"/>
    <w:multiLevelType w:val="multilevel"/>
    <w:tmpl w:val="14DC961C"/>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6BB66666"/>
    <w:multiLevelType w:val="multilevel"/>
    <w:tmpl w:val="5DF2810A"/>
    <w:lvl w:ilvl="0">
      <w:start w:val="1"/>
      <w:numFmt w:val="lowerRoman"/>
      <w:lvlText w:val="%1."/>
      <w:lvlJc w:val="right"/>
      <w:pPr>
        <w:ind w:left="1509" w:hanging="360"/>
      </w:pPr>
    </w:lvl>
    <w:lvl w:ilvl="1">
      <w:start w:val="1"/>
      <w:numFmt w:val="lowerLetter"/>
      <w:lvlText w:val="%2)"/>
      <w:lvlJc w:val="left"/>
      <w:pPr>
        <w:ind w:left="2229" w:hanging="360"/>
      </w:pPr>
    </w:lvl>
    <w:lvl w:ilvl="2">
      <w:start w:val="1"/>
      <w:numFmt w:val="lowerRoman"/>
      <w:lvlText w:val="%3."/>
      <w:lvlJc w:val="right"/>
      <w:pPr>
        <w:ind w:left="2949" w:hanging="180"/>
      </w:pPr>
    </w:lvl>
    <w:lvl w:ilvl="3">
      <w:start w:val="1"/>
      <w:numFmt w:val="decimal"/>
      <w:lvlText w:val="%4."/>
      <w:lvlJc w:val="left"/>
      <w:pPr>
        <w:ind w:left="3669" w:hanging="360"/>
      </w:pPr>
    </w:lvl>
    <w:lvl w:ilvl="4">
      <w:start w:val="1"/>
      <w:numFmt w:val="lowerLetter"/>
      <w:lvlText w:val="%5."/>
      <w:lvlJc w:val="left"/>
      <w:pPr>
        <w:ind w:left="4389" w:hanging="360"/>
      </w:pPr>
    </w:lvl>
    <w:lvl w:ilvl="5">
      <w:start w:val="1"/>
      <w:numFmt w:val="lowerRoman"/>
      <w:lvlText w:val="%6."/>
      <w:lvlJc w:val="right"/>
      <w:pPr>
        <w:ind w:left="5109" w:hanging="180"/>
      </w:pPr>
    </w:lvl>
    <w:lvl w:ilvl="6">
      <w:start w:val="1"/>
      <w:numFmt w:val="decimal"/>
      <w:lvlText w:val="%7."/>
      <w:lvlJc w:val="left"/>
      <w:pPr>
        <w:ind w:left="5829" w:hanging="360"/>
      </w:pPr>
    </w:lvl>
    <w:lvl w:ilvl="7">
      <w:start w:val="1"/>
      <w:numFmt w:val="lowerLetter"/>
      <w:lvlText w:val="%8."/>
      <w:lvlJc w:val="left"/>
      <w:pPr>
        <w:ind w:left="6549" w:hanging="360"/>
      </w:pPr>
    </w:lvl>
    <w:lvl w:ilvl="8">
      <w:start w:val="1"/>
      <w:numFmt w:val="lowerRoman"/>
      <w:lvlText w:val="%9."/>
      <w:lvlJc w:val="right"/>
      <w:pPr>
        <w:ind w:left="7269" w:hanging="180"/>
      </w:pPr>
    </w:lvl>
  </w:abstractNum>
  <w:abstractNum w:abstractNumId="63">
    <w:nsid w:val="70484F44"/>
    <w:multiLevelType w:val="multilevel"/>
    <w:tmpl w:val="574C9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71C55316"/>
    <w:multiLevelType w:val="multilevel"/>
    <w:tmpl w:val="4FA62604"/>
    <w:lvl w:ilvl="0">
      <w:start w:val="1"/>
      <mc:AlternateContent>
        <mc:Choice Requires="w14">
          <w:numFmt w:val="custom" w:format="а, й, к, ..."/>
        </mc:Choice>
        <mc:Fallback>
          <w:numFmt w:val="decimal"/>
        </mc:Fallback>
      </mc:AlternateContent>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29A535E"/>
    <w:multiLevelType w:val="multilevel"/>
    <w:tmpl w:val="2CD2DB8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nsid w:val="72CD740E"/>
    <w:multiLevelType w:val="multilevel"/>
    <w:tmpl w:val="1DE67060"/>
    <w:lvl w:ilvl="0">
      <w:start w:val="1"/>
      <w:numFmt w:val="bullet"/>
      <w:lvlText w:val="•"/>
      <w:lvlJc w:val="left"/>
      <w:pPr>
        <w:ind w:left="720" w:hanging="360"/>
      </w:pPr>
      <w:rPr>
        <w:rFonts w:ascii="Arial" w:eastAsia="Arial" w:hAnsi="Arial" w:cs="Arial"/>
        <w:color w:val="000000"/>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nsid w:val="74912321"/>
    <w:multiLevelType w:val="multilevel"/>
    <w:tmpl w:val="A5B47696"/>
    <w:lvl w:ilvl="0">
      <w:start w:val="1"/>
      <w:numFmt w:val="decimal"/>
      <w:lvlText w:val="%1)"/>
      <w:lvlJc w:val="lef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75656C98"/>
    <w:multiLevelType w:val="multilevel"/>
    <w:tmpl w:val="A280AEB0"/>
    <w:lvl w:ilvl="0">
      <w:start w:val="1"/>
      <w:numFmt w:val="lowerLetter"/>
      <w:lvlText w:val="%1)"/>
      <w:lvlJc w:val="left"/>
      <w:pPr>
        <w:ind w:left="720" w:hanging="360"/>
      </w:pPr>
    </w:lvl>
    <w:lvl w:ilvl="1">
      <w:start w:val="1"/>
      <w:numFmt w:val="lowerRoman"/>
      <w:lvlText w:val="%2."/>
      <w:lvlJc w:val="right"/>
      <w:pPr>
        <w:ind w:left="1440" w:hanging="360"/>
      </w:pPr>
      <w:rPr>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7C227D8D"/>
    <w:multiLevelType w:val="multilevel"/>
    <w:tmpl w:val="72B85826"/>
    <w:lvl w:ilvl="0">
      <w:start w:val="1"/>
      <mc:AlternateContent>
        <mc:Choice Requires="w14">
          <w:numFmt w:val="custom" w:format="а, й, к, ..."/>
        </mc:Choice>
        <mc:Fallback>
          <w:numFmt w:val="decimal"/>
        </mc:Fallback>
      </mc:AlternateContent>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7D0633F7"/>
    <w:multiLevelType w:val="multilevel"/>
    <w:tmpl w:val="AF46A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7D5D28F2"/>
    <w:multiLevelType w:val="multilevel"/>
    <w:tmpl w:val="EAAC64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8"/>
  </w:num>
  <w:num w:numId="2">
    <w:abstractNumId w:val="13"/>
  </w:num>
  <w:num w:numId="3">
    <w:abstractNumId w:val="63"/>
  </w:num>
  <w:num w:numId="4">
    <w:abstractNumId w:val="61"/>
  </w:num>
  <w:num w:numId="5">
    <w:abstractNumId w:val="16"/>
  </w:num>
  <w:num w:numId="6">
    <w:abstractNumId w:val="59"/>
  </w:num>
  <w:num w:numId="7">
    <w:abstractNumId w:val="4"/>
  </w:num>
  <w:num w:numId="8">
    <w:abstractNumId w:val="5"/>
  </w:num>
  <w:num w:numId="9">
    <w:abstractNumId w:val="21"/>
  </w:num>
  <w:num w:numId="10">
    <w:abstractNumId w:val="45"/>
  </w:num>
  <w:num w:numId="11">
    <w:abstractNumId w:val="46"/>
  </w:num>
  <w:num w:numId="12">
    <w:abstractNumId w:val="49"/>
  </w:num>
  <w:num w:numId="13">
    <w:abstractNumId w:val="70"/>
  </w:num>
  <w:num w:numId="14">
    <w:abstractNumId w:val="29"/>
  </w:num>
  <w:num w:numId="15">
    <w:abstractNumId w:val="64"/>
  </w:num>
  <w:num w:numId="16">
    <w:abstractNumId w:val="65"/>
  </w:num>
  <w:num w:numId="17">
    <w:abstractNumId w:val="24"/>
  </w:num>
  <w:num w:numId="18">
    <w:abstractNumId w:val="51"/>
  </w:num>
  <w:num w:numId="19">
    <w:abstractNumId w:val="7"/>
  </w:num>
  <w:num w:numId="20">
    <w:abstractNumId w:val="11"/>
  </w:num>
  <w:num w:numId="21">
    <w:abstractNumId w:val="67"/>
  </w:num>
  <w:num w:numId="22">
    <w:abstractNumId w:val="68"/>
  </w:num>
  <w:num w:numId="23">
    <w:abstractNumId w:val="12"/>
  </w:num>
  <w:num w:numId="24">
    <w:abstractNumId w:val="35"/>
  </w:num>
  <w:num w:numId="25">
    <w:abstractNumId w:val="33"/>
  </w:num>
  <w:num w:numId="26">
    <w:abstractNumId w:val="19"/>
  </w:num>
  <w:num w:numId="27">
    <w:abstractNumId w:val="22"/>
  </w:num>
  <w:num w:numId="28">
    <w:abstractNumId w:val="52"/>
  </w:num>
  <w:num w:numId="29">
    <w:abstractNumId w:val="47"/>
  </w:num>
  <w:num w:numId="30">
    <w:abstractNumId w:val="18"/>
  </w:num>
  <w:num w:numId="31">
    <w:abstractNumId w:val="55"/>
  </w:num>
  <w:num w:numId="32">
    <w:abstractNumId w:val="41"/>
  </w:num>
  <w:num w:numId="33">
    <w:abstractNumId w:val="39"/>
  </w:num>
  <w:num w:numId="34">
    <w:abstractNumId w:val="40"/>
  </w:num>
  <w:num w:numId="35">
    <w:abstractNumId w:val="10"/>
  </w:num>
  <w:num w:numId="36">
    <w:abstractNumId w:val="57"/>
  </w:num>
  <w:num w:numId="37">
    <w:abstractNumId w:val="23"/>
  </w:num>
  <w:num w:numId="38">
    <w:abstractNumId w:val="1"/>
  </w:num>
  <w:num w:numId="39">
    <w:abstractNumId w:val="27"/>
  </w:num>
  <w:num w:numId="40">
    <w:abstractNumId w:val="0"/>
  </w:num>
  <w:num w:numId="41">
    <w:abstractNumId w:val="20"/>
  </w:num>
  <w:num w:numId="42">
    <w:abstractNumId w:val="36"/>
  </w:num>
  <w:num w:numId="43">
    <w:abstractNumId w:val="66"/>
  </w:num>
  <w:num w:numId="44">
    <w:abstractNumId w:val="42"/>
  </w:num>
  <w:num w:numId="45">
    <w:abstractNumId w:val="60"/>
  </w:num>
  <w:num w:numId="46">
    <w:abstractNumId w:val="38"/>
  </w:num>
  <w:num w:numId="47">
    <w:abstractNumId w:val="43"/>
  </w:num>
  <w:num w:numId="48">
    <w:abstractNumId w:val="15"/>
  </w:num>
  <w:num w:numId="49">
    <w:abstractNumId w:val="44"/>
  </w:num>
  <w:num w:numId="50">
    <w:abstractNumId w:val="3"/>
  </w:num>
  <w:num w:numId="51">
    <w:abstractNumId w:val="26"/>
  </w:num>
  <w:num w:numId="52">
    <w:abstractNumId w:val="14"/>
  </w:num>
  <w:num w:numId="53">
    <w:abstractNumId w:val="71"/>
  </w:num>
  <w:num w:numId="54">
    <w:abstractNumId w:val="53"/>
  </w:num>
  <w:num w:numId="55">
    <w:abstractNumId w:val="69"/>
  </w:num>
  <w:num w:numId="56">
    <w:abstractNumId w:val="56"/>
  </w:num>
  <w:num w:numId="57">
    <w:abstractNumId w:val="2"/>
  </w:num>
  <w:num w:numId="58">
    <w:abstractNumId w:val="50"/>
  </w:num>
  <w:num w:numId="59">
    <w:abstractNumId w:val="8"/>
  </w:num>
  <w:num w:numId="60">
    <w:abstractNumId w:val="32"/>
  </w:num>
  <w:num w:numId="61">
    <w:abstractNumId w:val="37"/>
  </w:num>
  <w:num w:numId="62">
    <w:abstractNumId w:val="62"/>
  </w:num>
  <w:num w:numId="63">
    <w:abstractNumId w:val="48"/>
  </w:num>
  <w:num w:numId="64">
    <w:abstractNumId w:val="6"/>
  </w:num>
  <w:num w:numId="65">
    <w:abstractNumId w:val="25"/>
  </w:num>
  <w:num w:numId="66">
    <w:abstractNumId w:val="9"/>
  </w:num>
  <w:num w:numId="67">
    <w:abstractNumId w:val="30"/>
  </w:num>
  <w:num w:numId="68">
    <w:abstractNumId w:val="58"/>
  </w:num>
  <w:num w:numId="69">
    <w:abstractNumId w:val="31"/>
  </w:num>
  <w:num w:numId="70">
    <w:abstractNumId w:val="34"/>
  </w:num>
  <w:num w:numId="71">
    <w:abstractNumId w:val="54"/>
  </w:num>
  <w:num w:numId="72">
    <w:abstractNumId w:val="1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95B"/>
    <w:rsid w:val="00012A2E"/>
    <w:rsid w:val="00041221"/>
    <w:rsid w:val="000653F0"/>
    <w:rsid w:val="00085449"/>
    <w:rsid w:val="000956F8"/>
    <w:rsid w:val="00096BE9"/>
    <w:rsid w:val="000C5E2A"/>
    <w:rsid w:val="00134416"/>
    <w:rsid w:val="001A73E5"/>
    <w:rsid w:val="001B3F26"/>
    <w:rsid w:val="001C0748"/>
    <w:rsid w:val="001E0AE7"/>
    <w:rsid w:val="0025310A"/>
    <w:rsid w:val="002F1C54"/>
    <w:rsid w:val="00334787"/>
    <w:rsid w:val="00342467"/>
    <w:rsid w:val="003652BD"/>
    <w:rsid w:val="003D4F59"/>
    <w:rsid w:val="003E5732"/>
    <w:rsid w:val="00434C0E"/>
    <w:rsid w:val="00436BC2"/>
    <w:rsid w:val="00437A11"/>
    <w:rsid w:val="004940AC"/>
    <w:rsid w:val="004B6510"/>
    <w:rsid w:val="005207E5"/>
    <w:rsid w:val="00533AAE"/>
    <w:rsid w:val="00564FFB"/>
    <w:rsid w:val="005F51B3"/>
    <w:rsid w:val="005F5B17"/>
    <w:rsid w:val="006645F5"/>
    <w:rsid w:val="00672998"/>
    <w:rsid w:val="00683DF2"/>
    <w:rsid w:val="006C34CA"/>
    <w:rsid w:val="006F5803"/>
    <w:rsid w:val="00714766"/>
    <w:rsid w:val="00754FC9"/>
    <w:rsid w:val="007B0DCF"/>
    <w:rsid w:val="007F1624"/>
    <w:rsid w:val="00811E16"/>
    <w:rsid w:val="00851B7D"/>
    <w:rsid w:val="00891575"/>
    <w:rsid w:val="008E110E"/>
    <w:rsid w:val="0091292D"/>
    <w:rsid w:val="00913178"/>
    <w:rsid w:val="009366D1"/>
    <w:rsid w:val="009A1C3E"/>
    <w:rsid w:val="00AC4DD0"/>
    <w:rsid w:val="00B66990"/>
    <w:rsid w:val="00C0373A"/>
    <w:rsid w:val="00C17FE8"/>
    <w:rsid w:val="00C41871"/>
    <w:rsid w:val="00C42002"/>
    <w:rsid w:val="00C74A18"/>
    <w:rsid w:val="00C77F7A"/>
    <w:rsid w:val="00CA6225"/>
    <w:rsid w:val="00CC095B"/>
    <w:rsid w:val="00CD7635"/>
    <w:rsid w:val="00D223AA"/>
    <w:rsid w:val="00D31B4F"/>
    <w:rsid w:val="00D3430B"/>
    <w:rsid w:val="00D52DBB"/>
    <w:rsid w:val="00D9002F"/>
    <w:rsid w:val="00DA28BF"/>
    <w:rsid w:val="00DD427A"/>
    <w:rsid w:val="00DF67C4"/>
    <w:rsid w:val="00E33A82"/>
    <w:rsid w:val="00E71076"/>
    <w:rsid w:val="00E72E48"/>
    <w:rsid w:val="00EA4032"/>
    <w:rsid w:val="00EB602D"/>
    <w:rsid w:val="00EB7B93"/>
    <w:rsid w:val="00F35E64"/>
    <w:rsid w:val="00F3643E"/>
    <w:rsid w:val="00F95958"/>
    <w:rsid w:val="00FA328A"/>
    <w:rsid w:val="00FC01B3"/>
    <w:rsid w:val="00FD528A"/>
    <w:rsid w:val="00FF2AB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EC Square Sans Pro" w:eastAsia="EC Square Sans Pro" w:hAnsi="EC Square Sans Pro" w:cs="EC Square Sans Pro"/>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after="240" w:line="271" w:lineRule="auto"/>
      <w:ind w:left="720" w:hanging="360"/>
      <w:outlineLvl w:val="0"/>
    </w:pPr>
    <w:rPr>
      <w:rFonts w:ascii="Corbel" w:eastAsia="Corbel" w:hAnsi="Corbel" w:cs="Corbel"/>
      <w:sz w:val="32"/>
      <w:szCs w:val="32"/>
    </w:rPr>
  </w:style>
  <w:style w:type="paragraph" w:styleId="Heading2">
    <w:name w:val="heading 2"/>
    <w:basedOn w:val="Normal"/>
    <w:next w:val="Normal"/>
    <w:pPr>
      <w:spacing w:after="0" w:line="271" w:lineRule="auto"/>
      <w:outlineLvl w:val="1"/>
    </w:pPr>
    <w:rPr>
      <w:rFonts w:ascii="Corbel" w:eastAsia="Corbel" w:hAnsi="Corbel" w:cs="Corbel"/>
      <w:b/>
      <w:sz w:val="32"/>
      <w:szCs w:val="32"/>
    </w:rPr>
  </w:style>
  <w:style w:type="paragraph" w:styleId="Heading3">
    <w:name w:val="heading 3"/>
    <w:basedOn w:val="Normal"/>
    <w:next w:val="Normal"/>
    <w:pPr>
      <w:keepNext/>
      <w:tabs>
        <w:tab w:val="left" w:pos="1418"/>
      </w:tabs>
      <w:spacing w:after="0" w:line="271" w:lineRule="auto"/>
      <w:ind w:left="720" w:hanging="360"/>
      <w:outlineLvl w:val="2"/>
    </w:pPr>
    <w:rPr>
      <w:rFonts w:ascii="Corbel" w:eastAsia="Corbel" w:hAnsi="Corbel" w:cs="Corbel"/>
      <w:b/>
      <w:sz w:val="28"/>
      <w:szCs w:val="28"/>
    </w:rPr>
  </w:style>
  <w:style w:type="paragraph" w:styleId="Heading4">
    <w:name w:val="heading 4"/>
    <w:basedOn w:val="Normal"/>
    <w:next w:val="Normal"/>
    <w:pPr>
      <w:spacing w:after="0" w:line="271" w:lineRule="auto"/>
      <w:outlineLvl w:val="3"/>
    </w:pPr>
    <w:rPr>
      <w:b/>
      <w:sz w:val="24"/>
      <w:szCs w:val="24"/>
    </w:rPr>
  </w:style>
  <w:style w:type="paragraph" w:styleId="Heading5">
    <w:name w:val="heading 5"/>
    <w:basedOn w:val="Normal"/>
    <w:next w:val="Normal"/>
    <w:pPr>
      <w:spacing w:after="0" w:line="271" w:lineRule="auto"/>
      <w:outlineLvl w:val="4"/>
    </w:pPr>
    <w:rPr>
      <w:i/>
      <w:sz w:val="24"/>
      <w:szCs w:val="24"/>
    </w:rPr>
  </w:style>
  <w:style w:type="paragraph" w:styleId="Heading6">
    <w:name w:val="heading 6"/>
    <w:basedOn w:val="Normal"/>
    <w:next w:val="Normal"/>
    <w:pPr>
      <w:shd w:val="clear" w:color="auto" w:fill="FFFFFF"/>
      <w:spacing w:after="0" w:line="271" w:lineRule="auto"/>
      <w:outlineLvl w:val="5"/>
    </w:pPr>
    <w:rPr>
      <w:b/>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300" w:line="240" w:lineRule="auto"/>
    </w:pPr>
    <w:rPr>
      <w:smallCaps/>
      <w:sz w:val="52"/>
      <w:szCs w:val="52"/>
    </w:rPr>
  </w:style>
  <w:style w:type="paragraph" w:styleId="Subtitle">
    <w:name w:val="Subtitle"/>
    <w:basedOn w:val="Normal"/>
    <w:next w:val="Normal"/>
    <w:rPr>
      <w:i/>
      <w:smallCaps/>
      <w:sz w:val="28"/>
      <w:szCs w:val="28"/>
    </w:rPr>
  </w:style>
  <w:style w:type="table" w:customStyle="1" w:styleId="a">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0">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4">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5">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6">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9">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a">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b">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c">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tblPr>
      <w:tblStyleRowBandSize w:val="1"/>
      <w:tblStyleColBandSize w:val="1"/>
      <w:tblInd w:w="0" w:type="dxa"/>
      <w:tblCellMar>
        <w:top w:w="0" w:type="dxa"/>
        <w:left w:w="115" w:type="dxa"/>
        <w:bottom w:w="0" w:type="dxa"/>
        <w:right w:w="115" w:type="dxa"/>
      </w:tblCellMar>
    </w:tblPr>
  </w:style>
  <w:style w:type="table" w:customStyle="1" w:styleId="af7">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8">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9">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a">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b">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c">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d">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e">
    <w:basedOn w:val="TableNormal"/>
    <w:tblPr>
      <w:tblStyleRowBandSize w:val="1"/>
      <w:tblStyleColBandSize w:val="1"/>
      <w:tblInd w:w="0" w:type="dxa"/>
      <w:tblCellMar>
        <w:top w:w="0" w:type="dxa"/>
        <w:left w:w="115" w:type="dxa"/>
        <w:bottom w:w="0" w:type="dxa"/>
        <w:right w:w="115" w:type="dxa"/>
      </w:tblCellMar>
    </w:tblPr>
  </w:style>
  <w:style w:type="table" w:customStyle="1" w:styleId="aff">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0">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1">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2">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3">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4">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5">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a">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b">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c">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d">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e">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0">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1">
    <w:basedOn w:val="TableNormal"/>
    <w:tblPr>
      <w:tblStyleRowBandSize w:val="1"/>
      <w:tblStyleColBandSize w:val="1"/>
      <w:tblInd w:w="0" w:type="dxa"/>
      <w:tblCellMar>
        <w:top w:w="0" w:type="dxa"/>
        <w:left w:w="115" w:type="dxa"/>
        <w:bottom w:w="0" w:type="dxa"/>
        <w:right w:w="115" w:type="dxa"/>
      </w:tblCellMar>
    </w:tblPr>
  </w:style>
  <w:style w:type="table" w:customStyle="1" w:styleId="afff2">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3">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6">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7">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8">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9">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a">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b">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c">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d">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e">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0">
    <w:basedOn w:val="TableNormal"/>
    <w:tblPr>
      <w:tblStyleRowBandSize w:val="1"/>
      <w:tblStyleColBandSize w:val="1"/>
      <w:tblInd w:w="0" w:type="dxa"/>
      <w:tblCellMar>
        <w:top w:w="0" w:type="dxa"/>
        <w:left w:w="115" w:type="dxa"/>
        <w:bottom w:w="0" w:type="dxa"/>
        <w:right w:w="115" w:type="dxa"/>
      </w:tblCellMar>
    </w:tblPr>
  </w:style>
  <w:style w:type="table" w:customStyle="1" w:styleId="affff1">
    <w:basedOn w:val="TableNormal"/>
    <w:tblPr>
      <w:tblStyleRowBandSize w:val="1"/>
      <w:tblStyleColBandSize w:val="1"/>
      <w:tblInd w:w="0" w:type="dxa"/>
      <w:tblCellMar>
        <w:top w:w="0" w:type="dxa"/>
        <w:left w:w="115" w:type="dxa"/>
        <w:bottom w:w="0" w:type="dxa"/>
        <w:right w:w="115" w:type="dxa"/>
      </w:tblCellMar>
    </w:tblPr>
  </w:style>
  <w:style w:type="table" w:customStyle="1" w:styleId="affff2">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3">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4">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5">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6">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7">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8">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9">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a">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b">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c">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d">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e">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0">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1">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2">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3">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4">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6">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7">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9">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b">
    <w:basedOn w:val="TableNormal"/>
    <w:tblPr>
      <w:tblStyleRowBandSize w:val="1"/>
      <w:tblStyleColBandSize w:val="1"/>
      <w:tblInd w:w="0" w:type="dxa"/>
      <w:tblCellMar>
        <w:top w:w="0" w:type="dxa"/>
        <w:left w:w="0" w:type="dxa"/>
        <w:bottom w:w="0" w:type="dxa"/>
        <w:right w:w="0" w:type="dxa"/>
      </w:tblCellMar>
    </w:tblPr>
  </w:style>
  <w:style w:type="table" w:customStyle="1" w:styleId="afffffc">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d">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e">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0">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2">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3">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4">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5">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6">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8">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9">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a">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b">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paragraph" w:styleId="BalloonText">
    <w:name w:val="Balloon Text"/>
    <w:basedOn w:val="Normal"/>
    <w:link w:val="BalloonTextChar"/>
    <w:uiPriority w:val="99"/>
    <w:semiHidden/>
    <w:unhideWhenUsed/>
    <w:rsid w:val="00B669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990"/>
    <w:rPr>
      <w:rFonts w:ascii="Tahoma" w:hAnsi="Tahoma" w:cs="Tahoma"/>
      <w:sz w:val="16"/>
      <w:szCs w:val="16"/>
    </w:rPr>
  </w:style>
  <w:style w:type="paragraph" w:styleId="Header">
    <w:name w:val="header"/>
    <w:basedOn w:val="Normal"/>
    <w:link w:val="HeaderChar"/>
    <w:uiPriority w:val="99"/>
    <w:unhideWhenUsed/>
    <w:rsid w:val="00B66990"/>
    <w:pPr>
      <w:tabs>
        <w:tab w:val="center" w:pos="4536"/>
        <w:tab w:val="right" w:pos="9072"/>
      </w:tabs>
      <w:spacing w:after="0" w:line="240" w:lineRule="auto"/>
    </w:pPr>
  </w:style>
  <w:style w:type="character" w:customStyle="1" w:styleId="HeaderChar">
    <w:name w:val="Header Char"/>
    <w:basedOn w:val="DefaultParagraphFont"/>
    <w:link w:val="Header"/>
    <w:uiPriority w:val="99"/>
    <w:rsid w:val="00B66990"/>
  </w:style>
  <w:style w:type="paragraph" w:styleId="Footer">
    <w:name w:val="footer"/>
    <w:basedOn w:val="Normal"/>
    <w:link w:val="FooterChar"/>
    <w:uiPriority w:val="99"/>
    <w:unhideWhenUsed/>
    <w:rsid w:val="00B66990"/>
    <w:pPr>
      <w:tabs>
        <w:tab w:val="center" w:pos="4536"/>
        <w:tab w:val="right" w:pos="9072"/>
      </w:tabs>
      <w:spacing w:after="0" w:line="240" w:lineRule="auto"/>
    </w:pPr>
  </w:style>
  <w:style w:type="character" w:customStyle="1" w:styleId="FooterChar">
    <w:name w:val="Footer Char"/>
    <w:basedOn w:val="DefaultParagraphFont"/>
    <w:link w:val="Footer"/>
    <w:uiPriority w:val="99"/>
    <w:rsid w:val="00B66990"/>
  </w:style>
  <w:style w:type="paragraph" w:styleId="ListParagraph">
    <w:name w:val="List Paragraph"/>
    <w:basedOn w:val="Normal"/>
    <w:uiPriority w:val="34"/>
    <w:qFormat/>
    <w:rsid w:val="00C4200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EC Square Sans Pro" w:eastAsia="EC Square Sans Pro" w:hAnsi="EC Square Sans Pro" w:cs="EC Square Sans Pro"/>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after="240" w:line="271" w:lineRule="auto"/>
      <w:ind w:left="720" w:hanging="360"/>
      <w:outlineLvl w:val="0"/>
    </w:pPr>
    <w:rPr>
      <w:rFonts w:ascii="Corbel" w:eastAsia="Corbel" w:hAnsi="Corbel" w:cs="Corbel"/>
      <w:sz w:val="32"/>
      <w:szCs w:val="32"/>
    </w:rPr>
  </w:style>
  <w:style w:type="paragraph" w:styleId="Heading2">
    <w:name w:val="heading 2"/>
    <w:basedOn w:val="Normal"/>
    <w:next w:val="Normal"/>
    <w:pPr>
      <w:spacing w:after="0" w:line="271" w:lineRule="auto"/>
      <w:outlineLvl w:val="1"/>
    </w:pPr>
    <w:rPr>
      <w:rFonts w:ascii="Corbel" w:eastAsia="Corbel" w:hAnsi="Corbel" w:cs="Corbel"/>
      <w:b/>
      <w:sz w:val="32"/>
      <w:szCs w:val="32"/>
    </w:rPr>
  </w:style>
  <w:style w:type="paragraph" w:styleId="Heading3">
    <w:name w:val="heading 3"/>
    <w:basedOn w:val="Normal"/>
    <w:next w:val="Normal"/>
    <w:pPr>
      <w:keepNext/>
      <w:tabs>
        <w:tab w:val="left" w:pos="1418"/>
      </w:tabs>
      <w:spacing w:after="0" w:line="271" w:lineRule="auto"/>
      <w:ind w:left="720" w:hanging="360"/>
      <w:outlineLvl w:val="2"/>
    </w:pPr>
    <w:rPr>
      <w:rFonts w:ascii="Corbel" w:eastAsia="Corbel" w:hAnsi="Corbel" w:cs="Corbel"/>
      <w:b/>
      <w:sz w:val="28"/>
      <w:szCs w:val="28"/>
    </w:rPr>
  </w:style>
  <w:style w:type="paragraph" w:styleId="Heading4">
    <w:name w:val="heading 4"/>
    <w:basedOn w:val="Normal"/>
    <w:next w:val="Normal"/>
    <w:pPr>
      <w:spacing w:after="0" w:line="271" w:lineRule="auto"/>
      <w:outlineLvl w:val="3"/>
    </w:pPr>
    <w:rPr>
      <w:b/>
      <w:sz w:val="24"/>
      <w:szCs w:val="24"/>
    </w:rPr>
  </w:style>
  <w:style w:type="paragraph" w:styleId="Heading5">
    <w:name w:val="heading 5"/>
    <w:basedOn w:val="Normal"/>
    <w:next w:val="Normal"/>
    <w:pPr>
      <w:spacing w:after="0" w:line="271" w:lineRule="auto"/>
      <w:outlineLvl w:val="4"/>
    </w:pPr>
    <w:rPr>
      <w:i/>
      <w:sz w:val="24"/>
      <w:szCs w:val="24"/>
    </w:rPr>
  </w:style>
  <w:style w:type="paragraph" w:styleId="Heading6">
    <w:name w:val="heading 6"/>
    <w:basedOn w:val="Normal"/>
    <w:next w:val="Normal"/>
    <w:pPr>
      <w:shd w:val="clear" w:color="auto" w:fill="FFFFFF"/>
      <w:spacing w:after="0" w:line="271" w:lineRule="auto"/>
      <w:outlineLvl w:val="5"/>
    </w:pPr>
    <w:rPr>
      <w:b/>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300" w:line="240" w:lineRule="auto"/>
    </w:pPr>
    <w:rPr>
      <w:smallCaps/>
      <w:sz w:val="52"/>
      <w:szCs w:val="52"/>
    </w:rPr>
  </w:style>
  <w:style w:type="paragraph" w:styleId="Subtitle">
    <w:name w:val="Subtitle"/>
    <w:basedOn w:val="Normal"/>
    <w:next w:val="Normal"/>
    <w:rPr>
      <w:i/>
      <w:smallCaps/>
      <w:sz w:val="28"/>
      <w:szCs w:val="28"/>
    </w:rPr>
  </w:style>
  <w:style w:type="table" w:customStyle="1" w:styleId="a">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0">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4">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5">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6">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9">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a">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b">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c">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tblPr>
      <w:tblStyleRowBandSize w:val="1"/>
      <w:tblStyleColBandSize w:val="1"/>
      <w:tblInd w:w="0" w:type="dxa"/>
      <w:tblCellMar>
        <w:top w:w="0" w:type="dxa"/>
        <w:left w:w="115" w:type="dxa"/>
        <w:bottom w:w="0" w:type="dxa"/>
        <w:right w:w="115" w:type="dxa"/>
      </w:tblCellMar>
    </w:tblPr>
  </w:style>
  <w:style w:type="table" w:customStyle="1" w:styleId="af7">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8">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9">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a">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b">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c">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d">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e">
    <w:basedOn w:val="TableNormal"/>
    <w:tblPr>
      <w:tblStyleRowBandSize w:val="1"/>
      <w:tblStyleColBandSize w:val="1"/>
      <w:tblInd w:w="0" w:type="dxa"/>
      <w:tblCellMar>
        <w:top w:w="0" w:type="dxa"/>
        <w:left w:w="115" w:type="dxa"/>
        <w:bottom w:w="0" w:type="dxa"/>
        <w:right w:w="115" w:type="dxa"/>
      </w:tblCellMar>
    </w:tblPr>
  </w:style>
  <w:style w:type="table" w:customStyle="1" w:styleId="aff">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0">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1">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2">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3">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4">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5">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a">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b">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c">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d">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e">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0">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1">
    <w:basedOn w:val="TableNormal"/>
    <w:tblPr>
      <w:tblStyleRowBandSize w:val="1"/>
      <w:tblStyleColBandSize w:val="1"/>
      <w:tblInd w:w="0" w:type="dxa"/>
      <w:tblCellMar>
        <w:top w:w="0" w:type="dxa"/>
        <w:left w:w="115" w:type="dxa"/>
        <w:bottom w:w="0" w:type="dxa"/>
        <w:right w:w="115" w:type="dxa"/>
      </w:tblCellMar>
    </w:tblPr>
  </w:style>
  <w:style w:type="table" w:customStyle="1" w:styleId="afff2">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3">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6">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7">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8">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9">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a">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b">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c">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d">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e">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0">
    <w:basedOn w:val="TableNormal"/>
    <w:tblPr>
      <w:tblStyleRowBandSize w:val="1"/>
      <w:tblStyleColBandSize w:val="1"/>
      <w:tblInd w:w="0" w:type="dxa"/>
      <w:tblCellMar>
        <w:top w:w="0" w:type="dxa"/>
        <w:left w:w="115" w:type="dxa"/>
        <w:bottom w:w="0" w:type="dxa"/>
        <w:right w:w="115" w:type="dxa"/>
      </w:tblCellMar>
    </w:tblPr>
  </w:style>
  <w:style w:type="table" w:customStyle="1" w:styleId="affff1">
    <w:basedOn w:val="TableNormal"/>
    <w:tblPr>
      <w:tblStyleRowBandSize w:val="1"/>
      <w:tblStyleColBandSize w:val="1"/>
      <w:tblInd w:w="0" w:type="dxa"/>
      <w:tblCellMar>
        <w:top w:w="0" w:type="dxa"/>
        <w:left w:w="115" w:type="dxa"/>
        <w:bottom w:w="0" w:type="dxa"/>
        <w:right w:w="115" w:type="dxa"/>
      </w:tblCellMar>
    </w:tblPr>
  </w:style>
  <w:style w:type="table" w:customStyle="1" w:styleId="affff2">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3">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4">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5">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6">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7">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8">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9">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a">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b">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c">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d">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e">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0">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1">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2">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3">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4">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6">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7">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9">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b">
    <w:basedOn w:val="TableNormal"/>
    <w:tblPr>
      <w:tblStyleRowBandSize w:val="1"/>
      <w:tblStyleColBandSize w:val="1"/>
      <w:tblInd w:w="0" w:type="dxa"/>
      <w:tblCellMar>
        <w:top w:w="0" w:type="dxa"/>
        <w:left w:w="0" w:type="dxa"/>
        <w:bottom w:w="0" w:type="dxa"/>
        <w:right w:w="0" w:type="dxa"/>
      </w:tblCellMar>
    </w:tblPr>
  </w:style>
  <w:style w:type="table" w:customStyle="1" w:styleId="afffffc">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d">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e">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0">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2">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3">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4">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5">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6">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8">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9">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a">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table" w:customStyle="1" w:styleId="affffffb">
    <w:basedOn w:val="TableNormal"/>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F2F2F2"/>
      <w:vAlign w:val="center"/>
    </w:tcPr>
  </w:style>
  <w:style w:type="paragraph" w:styleId="BalloonText">
    <w:name w:val="Balloon Text"/>
    <w:basedOn w:val="Normal"/>
    <w:link w:val="BalloonTextChar"/>
    <w:uiPriority w:val="99"/>
    <w:semiHidden/>
    <w:unhideWhenUsed/>
    <w:rsid w:val="00B669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990"/>
    <w:rPr>
      <w:rFonts w:ascii="Tahoma" w:hAnsi="Tahoma" w:cs="Tahoma"/>
      <w:sz w:val="16"/>
      <w:szCs w:val="16"/>
    </w:rPr>
  </w:style>
  <w:style w:type="paragraph" w:styleId="Header">
    <w:name w:val="header"/>
    <w:basedOn w:val="Normal"/>
    <w:link w:val="HeaderChar"/>
    <w:uiPriority w:val="99"/>
    <w:unhideWhenUsed/>
    <w:rsid w:val="00B66990"/>
    <w:pPr>
      <w:tabs>
        <w:tab w:val="center" w:pos="4536"/>
        <w:tab w:val="right" w:pos="9072"/>
      </w:tabs>
      <w:spacing w:after="0" w:line="240" w:lineRule="auto"/>
    </w:pPr>
  </w:style>
  <w:style w:type="character" w:customStyle="1" w:styleId="HeaderChar">
    <w:name w:val="Header Char"/>
    <w:basedOn w:val="DefaultParagraphFont"/>
    <w:link w:val="Header"/>
    <w:uiPriority w:val="99"/>
    <w:rsid w:val="00B66990"/>
  </w:style>
  <w:style w:type="paragraph" w:styleId="Footer">
    <w:name w:val="footer"/>
    <w:basedOn w:val="Normal"/>
    <w:link w:val="FooterChar"/>
    <w:uiPriority w:val="99"/>
    <w:unhideWhenUsed/>
    <w:rsid w:val="00B66990"/>
    <w:pPr>
      <w:tabs>
        <w:tab w:val="center" w:pos="4536"/>
        <w:tab w:val="right" w:pos="9072"/>
      </w:tabs>
      <w:spacing w:after="0" w:line="240" w:lineRule="auto"/>
    </w:pPr>
  </w:style>
  <w:style w:type="character" w:customStyle="1" w:styleId="FooterChar">
    <w:name w:val="Footer Char"/>
    <w:basedOn w:val="DefaultParagraphFont"/>
    <w:link w:val="Footer"/>
    <w:uiPriority w:val="99"/>
    <w:rsid w:val="00B66990"/>
  </w:style>
  <w:style w:type="paragraph" w:styleId="ListParagraph">
    <w:name w:val="List Paragraph"/>
    <w:basedOn w:val="Normal"/>
    <w:uiPriority w:val="34"/>
    <w:qFormat/>
    <w:rsid w:val="00C420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hyperlink" Target="http://www.comparateur-energie.be/comparer" TargetMode="External"/><Relationship Id="rId21" Type="http://schemas.microsoft.com/office/2007/relationships/diagramDrawing" Target="diagrams/drawing1.xml"/><Relationship Id="rId34" Type="http://schemas.openxmlformats.org/officeDocument/2006/relationships/diagramData" Target="diagrams/data6.xml"/><Relationship Id="rId42" Type="http://schemas.openxmlformats.org/officeDocument/2006/relationships/hyperlink" Target="https://www.comparasemplice.it/" TargetMode="External"/><Relationship Id="rId47" Type="http://schemas.openxmlformats.org/officeDocument/2006/relationships/hyperlink" Target="http://ec.europa.eu/environment/ecolabel/products-groups-and-criteria.html" TargetMode="External"/><Relationship Id="rId50" Type="http://schemas.openxmlformats.org/officeDocument/2006/relationships/image" Target="media/image5.png"/><Relationship Id="rId55" Type="http://schemas.openxmlformats.org/officeDocument/2006/relationships/image" Target="media/image7.png"/><Relationship Id="rId63" Type="http://schemas.openxmlformats.org/officeDocument/2006/relationships/hyperlink" Target="http://www.nordic-ecolabel.org/criteria/product-groups/" TargetMode="External"/><Relationship Id="rId68" Type="http://schemas.openxmlformats.org/officeDocument/2006/relationships/image" Target="media/image11.png"/><Relationship Id="rId76" Type="http://schemas.openxmlformats.org/officeDocument/2006/relationships/hyperlink" Target="http://www.ecolabelindex.com/ecolabels/?search=electricity&amp;as_values_061" TargetMode="External"/><Relationship Id="rId84" Type="http://schemas.openxmlformats.org/officeDocument/2006/relationships/hyperlink" Target="https://www.blauer-engel.de/en/products" TargetMode="External"/><Relationship Id="rId89" Type="http://schemas.openxmlformats.org/officeDocument/2006/relationships/image" Target="media/image20.png"/><Relationship Id="rId7" Type="http://schemas.openxmlformats.org/officeDocument/2006/relationships/footnotes" Target="footnotes.xml"/><Relationship Id="rId71" Type="http://schemas.openxmlformats.org/officeDocument/2006/relationships/hyperlink" Target="http://www.nordic-ecolabel.org/criteria/product-groups/" TargetMode="External"/><Relationship Id="rId9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iso.org/iso/home/store/catalogue_tc/catalogue_detail.htm?csnumber=60857" TargetMode="External"/><Relationship Id="rId29" Type="http://schemas.openxmlformats.org/officeDocument/2006/relationships/diagramData" Target="diagrams/data5.xml"/><Relationship Id="rId11" Type="http://schemas.openxmlformats.org/officeDocument/2006/relationships/footer" Target="footer1.xml"/><Relationship Id="rId24" Type="http://schemas.openxmlformats.org/officeDocument/2006/relationships/diagramQuickStyle" Target="diagrams/quickStyle2.xml"/><Relationship Id="rId32" Type="http://schemas.openxmlformats.org/officeDocument/2006/relationships/diagramColors" Target="diagrams/colors3.xml"/><Relationship Id="rId37" Type="http://schemas.openxmlformats.org/officeDocument/2006/relationships/hyperlink" Target="https://comparateur.selectra.info/professionnels/comparaison-electricite" TargetMode="External"/><Relationship Id="rId40" Type="http://schemas.openxmlformats.org/officeDocument/2006/relationships/hyperlink" Target="https://1-stromvergleich.com/compare-energy-prices/" TargetMode="External"/><Relationship Id="rId45" Type="http://schemas.openxmlformats.org/officeDocument/2006/relationships/hyperlink" Target="https://ec.europa.eu/energy/node/71" TargetMode="External"/><Relationship Id="rId53" Type="http://schemas.openxmlformats.org/officeDocument/2006/relationships/hyperlink" Target="http://www.iso.org/iso/home/store/catalogue_tc/catalogue_detail.htm?csnumber=60857" TargetMode="External"/><Relationship Id="rId58" Type="http://schemas.openxmlformats.org/officeDocument/2006/relationships/hyperlink" Target="https://www.blauer-engel.de/en/products" TargetMode="External"/><Relationship Id="rId66" Type="http://schemas.openxmlformats.org/officeDocument/2006/relationships/hyperlink" Target="http://www.energystar.gov/products" TargetMode="External"/><Relationship Id="rId74" Type="http://schemas.openxmlformats.org/officeDocument/2006/relationships/image" Target="media/image13.png"/><Relationship Id="rId79" Type="http://schemas.openxmlformats.org/officeDocument/2006/relationships/image" Target="media/image15.png"/><Relationship Id="rId87" Type="http://schemas.openxmlformats.org/officeDocument/2006/relationships/image" Target="media/image17.jpg"/><Relationship Id="rId5" Type="http://schemas.openxmlformats.org/officeDocument/2006/relationships/settings" Target="settings.xml"/><Relationship Id="rId61" Type="http://schemas.openxmlformats.org/officeDocument/2006/relationships/image" Target="media/image9.png"/><Relationship Id="rId82" Type="http://schemas.openxmlformats.org/officeDocument/2006/relationships/hyperlink" Target="http://ec.europa.eu/environment/ecolabel/products-groups-and-criteria.html" TargetMode="External"/><Relationship Id="rId90" Type="http://schemas.openxmlformats.org/officeDocument/2006/relationships/hyperlink" Target="http://ec.europa.eu/food/plant/pesticides/eu-pesticides-database/public/?event=homepage&amp;language=EN" TargetMode="External"/><Relationship Id="rId95" Type="http://schemas.openxmlformats.org/officeDocument/2006/relationships/fontTable" Target="fontTable.xml"/><Relationship Id="rId19" Type="http://schemas.openxmlformats.org/officeDocument/2006/relationships/diagramQuickStyle" Target="diagrams/quickStyle1.xml"/><Relationship Id="rId14" Type="http://schemas.openxmlformats.org/officeDocument/2006/relationships/image" Target="media/image4.jp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Layout" Target="diagrams/layout3.xml"/><Relationship Id="rId35" Type="http://schemas.openxmlformats.org/officeDocument/2006/relationships/hyperlink" Target="http://www.greenelectricity.org/" TargetMode="External"/><Relationship Id="rId43" Type="http://schemas.openxmlformats.org/officeDocument/2006/relationships/hyperlink" Target="http://www.irena.org/potential_studies/index.aspx" TargetMode="External"/><Relationship Id="rId48" Type="http://schemas.openxmlformats.org/officeDocument/2006/relationships/hyperlink" Target="http://www.nordic-ecolabel.org/criteria/product-groups/" TargetMode="External"/><Relationship Id="rId56" Type="http://schemas.openxmlformats.org/officeDocument/2006/relationships/hyperlink" Target="http://ec.europa.eu/environment/ecolabel/products-groups-and-criteria.html" TargetMode="External"/><Relationship Id="rId64" Type="http://schemas.openxmlformats.org/officeDocument/2006/relationships/hyperlink" Target="https://www.blauer-engel.de/en/products" TargetMode="External"/><Relationship Id="rId69" Type="http://schemas.openxmlformats.org/officeDocument/2006/relationships/hyperlink" Target="http://www.nordic-ecolabel.org/criteria/product-groups/" TargetMode="External"/><Relationship Id="rId77" Type="http://schemas.openxmlformats.org/officeDocument/2006/relationships/hyperlink" Target="http://ec.europa.eu/eurostat/ramon/statmanuals/files/Energy_statistics_manual_2004_EN.pdf" TargetMode="External"/><Relationship Id="rId8" Type="http://schemas.openxmlformats.org/officeDocument/2006/relationships/endnotes" Target="endnotes.xml"/><Relationship Id="rId51" Type="http://schemas.openxmlformats.org/officeDocument/2006/relationships/image" Target="media/image6.png"/><Relationship Id="rId72" Type="http://schemas.openxmlformats.org/officeDocument/2006/relationships/hyperlink" Target="https://www.blauer-engel.de/en/products" TargetMode="External"/><Relationship Id="rId80" Type="http://schemas.openxmlformats.org/officeDocument/2006/relationships/hyperlink" Target="http://ec.europa.eu/environment/ecolabel/products-groups-and-criteria.html" TargetMode="External"/><Relationship Id="rId85" Type="http://schemas.openxmlformats.org/officeDocument/2006/relationships/image" Target="media/image16.png"/><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diagramData" Target="diagrams/data1.xml"/><Relationship Id="rId25" Type="http://schemas.openxmlformats.org/officeDocument/2006/relationships/diagramColors" Target="diagrams/colors2.xml"/><Relationship Id="rId33" Type="http://schemas.microsoft.com/office/2007/relationships/diagramDrawing" Target="diagrams/drawing3.xml"/><Relationship Id="rId38" Type="http://schemas.openxmlformats.org/officeDocument/2006/relationships/hyperlink" Target="http://www.energie-info.fr/Pro" TargetMode="External"/><Relationship Id="rId46" Type="http://schemas.openxmlformats.org/officeDocument/2006/relationships/hyperlink" Target="http://www.aib-net.org/portal/page/portal/AIB_HOME" TargetMode="External"/><Relationship Id="rId59" Type="http://schemas.openxmlformats.org/officeDocument/2006/relationships/hyperlink" Target="http://www.ecolabels.fr/fr/recherche-avancee/categories-de-produits-ou-services-certifies" TargetMode="External"/><Relationship Id="rId67" Type="http://schemas.openxmlformats.org/officeDocument/2006/relationships/image" Target="media/image10.png"/><Relationship Id="rId20" Type="http://schemas.openxmlformats.org/officeDocument/2006/relationships/diagramColors" Target="diagrams/colors1.xml"/><Relationship Id="rId41" Type="http://schemas.openxmlformats.org/officeDocument/2006/relationships/hyperlink" Target="https://www.e-control.at/consumers/services/tariff-calculator" TargetMode="External"/><Relationship Id="rId54" Type="http://schemas.openxmlformats.org/officeDocument/2006/relationships/hyperlink" Target="http://www.iso.org/iso/catalogue_detail?csnumber=51297" TargetMode="External"/><Relationship Id="rId62" Type="http://schemas.openxmlformats.org/officeDocument/2006/relationships/hyperlink" Target="http://ec.europa.eu/environment/ecolabel/products-groups-and-criteria.html" TargetMode="External"/><Relationship Id="rId70" Type="http://schemas.openxmlformats.org/officeDocument/2006/relationships/hyperlink" Target="http://ec.europa.eu/environment/ecolabel/products-groups-and-criteria.html" TargetMode="External"/><Relationship Id="rId75" Type="http://schemas.openxmlformats.org/officeDocument/2006/relationships/hyperlink" Target="http://www.aib-net.org/portal/page/portal/AIB_HOME/FACTS/AIB%20Members/AIB%20Members1" TargetMode="External"/><Relationship Id="rId83" Type="http://schemas.openxmlformats.org/officeDocument/2006/relationships/hyperlink" Target="http://www.nordic-ecolabel.org/criteria/product-groups/" TargetMode="External"/><Relationship Id="rId88" Type="http://schemas.openxmlformats.org/officeDocument/2006/relationships/image" Target="media/image18.png"/><Relationship Id="rId91" Type="http://schemas.openxmlformats.org/officeDocument/2006/relationships/header" Target="header3.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c.europa.eu/environment/emas/index_en.htm" TargetMode="External"/><Relationship Id="rId23" Type="http://schemas.openxmlformats.org/officeDocument/2006/relationships/diagramLayout" Target="diagrams/layout2.xml"/><Relationship Id="rId28" Type="http://schemas.openxmlformats.org/officeDocument/2006/relationships/diagramData" Target="diagrams/data4.xml"/><Relationship Id="rId36" Type="http://schemas.openxmlformats.org/officeDocument/2006/relationships/hyperlink" Target="https://comparadorofertasenergia.cnmc.es/comparador/index.cfm?js=1&amp;e=N" TargetMode="External"/><Relationship Id="rId49" Type="http://schemas.openxmlformats.org/officeDocument/2006/relationships/hyperlink" Target="https://www.blauer-engel.de/en/products" TargetMode="External"/><Relationship Id="rId57" Type="http://schemas.openxmlformats.org/officeDocument/2006/relationships/hyperlink" Target="http://www.nordic-ecolabel.org/criteria/product-groups/" TargetMode="External"/><Relationship Id="rId10" Type="http://schemas.openxmlformats.org/officeDocument/2006/relationships/header" Target="header1.xml"/><Relationship Id="rId31" Type="http://schemas.openxmlformats.org/officeDocument/2006/relationships/diagramQuickStyle" Target="diagrams/quickStyle3.xml"/><Relationship Id="rId44" Type="http://schemas.openxmlformats.org/officeDocument/2006/relationships/hyperlink" Target="https://www.ecn.nl/products-services/" TargetMode="External"/><Relationship Id="rId52" Type="http://schemas.openxmlformats.org/officeDocument/2006/relationships/hyperlink" Target="http://ec.europa.eu/environment/emas/index_en.htm" TargetMode="External"/><Relationship Id="rId60" Type="http://schemas.openxmlformats.org/officeDocument/2006/relationships/image" Target="media/image8.png"/><Relationship Id="rId65" Type="http://schemas.openxmlformats.org/officeDocument/2006/relationships/hyperlink" Target="https://ec.europa.eu/energy/en/topics/energy-efficiency/energy-efficient-products" TargetMode="External"/><Relationship Id="rId73" Type="http://schemas.openxmlformats.org/officeDocument/2006/relationships/image" Target="media/image12.png"/><Relationship Id="rId78" Type="http://schemas.openxmlformats.org/officeDocument/2006/relationships/image" Target="media/image14.png"/><Relationship Id="rId81" Type="http://schemas.openxmlformats.org/officeDocument/2006/relationships/hyperlink" Target="https://www.blauer-engel.de/en/products" TargetMode="External"/><Relationship Id="rId86" Type="http://schemas.openxmlformats.org/officeDocument/2006/relationships/image" Target="media/image17.png"/><Relationship Id="rId9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N/TXT/PDF/?uri=CELEX:32009L0028&amp;from=en" TargetMode="External"/><Relationship Id="rId13" Type="http://schemas.openxmlformats.org/officeDocument/2006/relationships/hyperlink" Target="http://eur-lex.europa.eu/legal-content/EN/TXT/PDF/?uri=CELEX:32009L0028&amp;from=en" TargetMode="External"/><Relationship Id="rId3" Type="http://schemas.openxmlformats.org/officeDocument/2006/relationships/hyperlink" Target="https://ec.europa.eu/clima/policies/f-gas/alternatives_en" TargetMode="External"/><Relationship Id="rId7" Type="http://schemas.openxmlformats.org/officeDocument/2006/relationships/hyperlink" Target="http://eur-lex.europa.eu/legal-content/EN/TXT/PDF/?uri=CELEX:32011R0626&amp;from=EN" TargetMode="External"/><Relationship Id="rId12" Type="http://schemas.openxmlformats.org/officeDocument/2006/relationships/hyperlink" Target="http://eur-lex.europa.eu/LexUriServ/LexUriServ.do?uri=OJ:L:2012:315:0001:0056:bg:PDF" TargetMode="External"/><Relationship Id="rId2" Type="http://schemas.openxmlformats.org/officeDocument/2006/relationships/hyperlink" Target="http://eur-lex.europa.eu/legal-content/EN/TXT/PDF/?uri=CELEX:32014R0517&amp;from=EN" TargetMode="External"/><Relationship Id="rId1" Type="http://schemas.openxmlformats.org/officeDocument/2006/relationships/hyperlink" Target="http://eur-lex.europa.eu/LexUriServ/LexUriServ.do?uri=OJ:L:2008:218:0030:0047:bg:PDF" TargetMode="External"/><Relationship Id="rId6" Type="http://schemas.openxmlformats.org/officeDocument/2006/relationships/hyperlink" Target="http://eur-lex.europa.eu/legal-content/EN/TXT/PDF/?uri=CELEX:31992L0042&amp;from=EN" TargetMode="External"/><Relationship Id="rId11" Type="http://schemas.openxmlformats.org/officeDocument/2006/relationships/hyperlink" Target="http://eur-lex.europa.eu/legal-content/EN/TXT/PDF/?uri=CELEX:32015R1188&amp;from=EN" TargetMode="External"/><Relationship Id="rId5" Type="http://schemas.openxmlformats.org/officeDocument/2006/relationships/hyperlink" Target="http://eur-lex.europa.eu/legal-content/EN/TXT/PDF/?uri=CELEX:32014D0314&amp;from=EN" TargetMode="External"/><Relationship Id="rId10" Type="http://schemas.openxmlformats.org/officeDocument/2006/relationships/hyperlink" Target="http://ec.europa.eu/environment/ecolabel/documents/logo_guidelines.pdf" TargetMode="External"/><Relationship Id="rId4" Type="http://schemas.openxmlformats.org/officeDocument/2006/relationships/hyperlink" Target="http://www.linde-gas.com/internet.global.lindegas.global/en/images/Refrigerants%20environmental%20GWPs17_111483.pdf" TargetMode="External"/><Relationship Id="rId9" Type="http://schemas.openxmlformats.org/officeDocument/2006/relationships/hyperlink" Target="http://eur-lex.europa.eu/LexUriServ/LexUriServ.do?uri=OJ:L:1999:121:0013:0018:EN:PDF" TargetMode="External"/><Relationship Id="rId14" Type="http://schemas.openxmlformats.org/officeDocument/2006/relationships/hyperlink" Target="http://eur-lex.europa.eu/legal-content/BG/TXT/?qid=1468477158043&amp;uri=CELEX:32016R114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8CEEB3-AF4E-4DB1-AE39-D51BF66A0B8B}"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47D4E02-8742-41E3-B5CF-F08DD1C45764}">
      <dgm:prSet phldrT="[Text]" custT="1">
        <dgm:style>
          <a:lnRef idx="3">
            <a:schemeClr val="lt1"/>
          </a:lnRef>
          <a:fillRef idx="1">
            <a:schemeClr val="accent3"/>
          </a:fillRef>
          <a:effectRef idx="1">
            <a:schemeClr val="accent3"/>
          </a:effectRef>
          <a:fontRef idx="minor">
            <a:schemeClr val="lt1"/>
          </a:fontRef>
        </dgm:style>
      </dgm:prSet>
      <dgm:spPr>
        <a:solidFill>
          <a:schemeClr val="accent3">
            <a:lumMod val="50000"/>
          </a:schemeClr>
        </a:solidFill>
      </dgm:spPr>
      <dgm:t>
        <a:bodyPr/>
        <a:lstStyle/>
        <a:p>
          <a:pPr algn="ctr"/>
          <a:r>
            <a:rPr lang="bg-BG" sz="900">
              <a:latin typeface="Corbel" panose="020B0503020204020204" pitchFamily="34" charset="0"/>
            </a:rPr>
            <a:t>Отоплителни водогрейни топлоизточници</a:t>
          </a:r>
          <a:endParaRPr lang="en-US" sz="900">
            <a:latin typeface="Corbel" panose="020B0503020204020204" pitchFamily="34" charset="0"/>
          </a:endParaRPr>
        </a:p>
      </dgm:t>
    </dgm:pt>
    <dgm:pt modelId="{1ACBD5E2-260A-4CDC-8A2C-9E6CA8D25FCE}" type="parTrans" cxnId="{63EA95EB-B49A-44D7-83E0-D7749DEEEAC0}">
      <dgm:prSet/>
      <dgm:spPr/>
      <dgm:t>
        <a:bodyPr/>
        <a:lstStyle/>
        <a:p>
          <a:endParaRPr lang="en-US">
            <a:latin typeface="Corbel" panose="020B0503020204020204" pitchFamily="34" charset="0"/>
          </a:endParaRPr>
        </a:p>
      </dgm:t>
    </dgm:pt>
    <dgm:pt modelId="{E5D93141-965B-4B52-882B-A84CEDA86FDC}" type="sibTrans" cxnId="{63EA95EB-B49A-44D7-83E0-D7749DEEEAC0}">
      <dgm:prSet/>
      <dgm:spPr/>
      <dgm:t>
        <a:bodyPr/>
        <a:lstStyle/>
        <a:p>
          <a:endParaRPr lang="en-US">
            <a:latin typeface="Corbel" panose="020B0503020204020204" pitchFamily="34" charset="0"/>
          </a:endParaRPr>
        </a:p>
      </dgm:t>
    </dgm:pt>
    <dgm:pt modelId="{FDF2DD37-E77B-41B2-B3AD-9F4D4C56CA90}">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lstStyle/>
        <a:p>
          <a:r>
            <a:rPr lang="bg-BG" sz="1000">
              <a:latin typeface="Corbel" panose="020B0503020204020204" pitchFamily="34" charset="0"/>
            </a:rPr>
            <a:t>Критерий 6.а): Секция С6.1</a:t>
          </a:r>
          <a:endParaRPr lang="en-US" sz="1000">
            <a:latin typeface="Corbel" panose="020B0503020204020204" pitchFamily="34" charset="0"/>
          </a:endParaRPr>
        </a:p>
      </dgm:t>
    </dgm:pt>
    <dgm:pt modelId="{DC04022B-CDAD-4AFA-9F29-6C8CA21711B0}" type="parTrans" cxnId="{2E09B612-6A16-422F-B096-76AF1B3ACF19}">
      <dgm:prSet/>
      <dgm:spPr/>
      <dgm:t>
        <a:bodyPr/>
        <a:lstStyle/>
        <a:p>
          <a:endParaRPr lang="en-US">
            <a:latin typeface="Corbel" panose="020B0503020204020204" pitchFamily="34" charset="0"/>
          </a:endParaRPr>
        </a:p>
      </dgm:t>
    </dgm:pt>
    <dgm:pt modelId="{A5058D2F-6734-4340-A707-4FC03F11ACF6}" type="sibTrans" cxnId="{2E09B612-6A16-422F-B096-76AF1B3ACF19}">
      <dgm:prSet/>
      <dgm:spPr/>
      <dgm:t>
        <a:bodyPr/>
        <a:lstStyle/>
        <a:p>
          <a:endParaRPr lang="en-US">
            <a:latin typeface="Corbel" panose="020B0503020204020204" pitchFamily="34" charset="0"/>
          </a:endParaRPr>
        </a:p>
      </dgm:t>
    </dgm:pt>
    <dgm:pt modelId="{86B0D786-2BD4-46DB-B7AF-72E9A175EE96}">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lstStyle/>
        <a:p>
          <a:r>
            <a:rPr lang="bg-BG" sz="800">
              <a:latin typeface="Corbel" panose="020B0503020204020204" pitchFamily="34" charset="0"/>
            </a:rPr>
            <a:t>Високоефективно комбинирано производство на енергия</a:t>
          </a:r>
          <a:endParaRPr lang="en-US" sz="800">
            <a:latin typeface="Corbel" panose="020B0503020204020204" pitchFamily="34" charset="0"/>
          </a:endParaRPr>
        </a:p>
      </dgm:t>
    </dgm:pt>
    <dgm:pt modelId="{AF119DB1-A581-4C2C-BB79-E33FE49504B8}" type="parTrans" cxnId="{28377E9E-5FFF-490F-B527-A9497E34EF0A}">
      <dgm:prSet/>
      <dgm:spPr/>
      <dgm:t>
        <a:bodyPr/>
        <a:lstStyle/>
        <a:p>
          <a:endParaRPr lang="en-US">
            <a:latin typeface="Corbel" panose="020B0503020204020204" pitchFamily="34" charset="0"/>
          </a:endParaRPr>
        </a:p>
      </dgm:t>
    </dgm:pt>
    <dgm:pt modelId="{3990F5C6-FCEF-4DED-8F7B-5486A75079E8}" type="sibTrans" cxnId="{28377E9E-5FFF-490F-B527-A9497E34EF0A}">
      <dgm:prSet/>
      <dgm:spPr/>
      <dgm:t>
        <a:bodyPr/>
        <a:lstStyle/>
        <a:p>
          <a:endParaRPr lang="en-US">
            <a:latin typeface="Corbel" panose="020B0503020204020204" pitchFamily="34" charset="0"/>
          </a:endParaRPr>
        </a:p>
      </dgm:t>
    </dgm:pt>
    <dgm:pt modelId="{D3EAA004-A324-4D4F-AD05-9592872E996B}">
      <dgm:prSet phldrT="[Text]" custT="1">
        <dgm:style>
          <a:lnRef idx="3">
            <a:schemeClr val="lt1"/>
          </a:lnRef>
          <a:fillRef idx="1">
            <a:schemeClr val="accent3"/>
          </a:fillRef>
          <a:effectRef idx="1">
            <a:schemeClr val="accent3"/>
          </a:effectRef>
          <a:fontRef idx="minor">
            <a:schemeClr val="lt1"/>
          </a:fontRef>
        </dgm:style>
      </dgm:prSet>
      <dgm:spPr>
        <a:solidFill>
          <a:schemeClr val="accent3">
            <a:lumMod val="50000"/>
          </a:schemeClr>
        </a:solidFill>
      </dgm:spPr>
      <dgm:t>
        <a:bodyPr/>
        <a:lstStyle/>
        <a:p>
          <a:r>
            <a:rPr lang="bg-BG" sz="900">
              <a:latin typeface="Corbel" panose="020B0503020204020204" pitchFamily="34" charset="0"/>
            </a:rPr>
            <a:t>Локални отоплителни уреди</a:t>
          </a:r>
          <a:endParaRPr lang="en-US" sz="900">
            <a:latin typeface="Corbel" panose="020B0503020204020204" pitchFamily="34" charset="0"/>
          </a:endParaRPr>
        </a:p>
      </dgm:t>
    </dgm:pt>
    <dgm:pt modelId="{5E61A3FF-1F73-4261-8044-562B66FCF6E8}" type="parTrans" cxnId="{D4E72906-4F6A-4F5B-9736-8FCAA7E18128}">
      <dgm:prSet/>
      <dgm:spPr/>
      <dgm:t>
        <a:bodyPr/>
        <a:lstStyle/>
        <a:p>
          <a:endParaRPr lang="en-US">
            <a:latin typeface="Corbel" panose="020B0503020204020204" pitchFamily="34" charset="0"/>
          </a:endParaRPr>
        </a:p>
      </dgm:t>
    </dgm:pt>
    <dgm:pt modelId="{A5489BE2-C2DB-4FC5-9930-EBD1B4459700}" type="sibTrans" cxnId="{D4E72906-4F6A-4F5B-9736-8FCAA7E18128}">
      <dgm:prSet/>
      <dgm:spPr/>
      <dgm:t>
        <a:bodyPr/>
        <a:lstStyle/>
        <a:p>
          <a:endParaRPr lang="en-US">
            <a:latin typeface="Corbel" panose="020B0503020204020204" pitchFamily="34" charset="0"/>
          </a:endParaRPr>
        </a:p>
      </dgm:t>
    </dgm:pt>
    <dgm:pt modelId="{48280892-6876-447E-8207-4D7921137F59}">
      <dgm:prSet custT="1">
        <dgm:style>
          <a:lnRef idx="3">
            <a:schemeClr val="lt1"/>
          </a:lnRef>
          <a:fillRef idx="1">
            <a:schemeClr val="accent3"/>
          </a:fillRef>
          <a:effectRef idx="1">
            <a:schemeClr val="accent3"/>
          </a:effectRef>
          <a:fontRef idx="minor">
            <a:schemeClr val="lt1"/>
          </a:fontRef>
        </dgm:style>
      </dgm:prSet>
      <dgm:spPr>
        <a:solidFill>
          <a:schemeClr val="accent3">
            <a:lumMod val="50000"/>
          </a:schemeClr>
        </a:solidFill>
      </dgm:spPr>
      <dgm:t>
        <a:bodyPr/>
        <a:lstStyle/>
        <a:p>
          <a:r>
            <a:rPr lang="bg-BG" sz="900">
              <a:latin typeface="Corbel" panose="020B0503020204020204" pitchFamily="34" charset="0"/>
            </a:rPr>
            <a:t>Водоподгревателни уреди</a:t>
          </a:r>
          <a:endParaRPr lang="en-US" sz="900">
            <a:latin typeface="Corbel" panose="020B0503020204020204" pitchFamily="34" charset="0"/>
          </a:endParaRPr>
        </a:p>
      </dgm:t>
    </dgm:pt>
    <dgm:pt modelId="{3154950F-908C-468E-9735-1BC01D5BF952}" type="parTrans" cxnId="{B3F601FA-A5A3-4DAB-91EF-3BF3A0E9A18B}">
      <dgm:prSet/>
      <dgm:spPr/>
      <dgm:t>
        <a:bodyPr/>
        <a:lstStyle/>
        <a:p>
          <a:endParaRPr lang="en-US">
            <a:latin typeface="Corbel" panose="020B0503020204020204" pitchFamily="34" charset="0"/>
          </a:endParaRPr>
        </a:p>
      </dgm:t>
    </dgm:pt>
    <dgm:pt modelId="{F04BA2A8-1CBB-4718-A5A8-B494B24A073D}" type="sibTrans" cxnId="{B3F601FA-A5A3-4DAB-91EF-3BF3A0E9A18B}">
      <dgm:prSet/>
      <dgm:spPr/>
      <dgm:t>
        <a:bodyPr/>
        <a:lstStyle/>
        <a:p>
          <a:endParaRPr lang="en-US">
            <a:latin typeface="Corbel" panose="020B0503020204020204" pitchFamily="34" charset="0"/>
          </a:endParaRPr>
        </a:p>
      </dgm:t>
    </dgm:pt>
    <dgm:pt modelId="{6518F2EA-007E-4B0B-8455-5D97E8AF4F7A}">
      <dgm:prSet phldrT="[Text]">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lstStyle/>
        <a:p>
          <a:endParaRPr lang="en-US" sz="900">
            <a:latin typeface="Corbel" panose="020B0503020204020204" pitchFamily="34" charset="0"/>
          </a:endParaRPr>
        </a:p>
      </dgm:t>
    </dgm:pt>
    <dgm:pt modelId="{14511726-53E4-4466-84F9-7A74542A46FE}" type="parTrans" cxnId="{9D2DE255-44F8-4169-A191-D676FBFE1A94}">
      <dgm:prSet/>
      <dgm:spPr/>
      <dgm:t>
        <a:bodyPr/>
        <a:lstStyle/>
        <a:p>
          <a:endParaRPr lang="en-US"/>
        </a:p>
      </dgm:t>
    </dgm:pt>
    <dgm:pt modelId="{17860533-A08A-4F91-8F6D-F484289A35D0}" type="sibTrans" cxnId="{9D2DE255-44F8-4169-A191-D676FBFE1A94}">
      <dgm:prSet/>
      <dgm:spPr/>
      <dgm:t>
        <a:bodyPr/>
        <a:lstStyle/>
        <a:p>
          <a:endParaRPr lang="en-US"/>
        </a:p>
      </dgm:t>
    </dgm:pt>
    <dgm:pt modelId="{94C08FD9-61F2-4176-8D9A-21E477EDA7C6}">
      <dgm:prSet phldrT="[Text]">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lstStyle/>
        <a:p>
          <a:endParaRPr lang="en-US" sz="900">
            <a:latin typeface="Corbel" panose="020B0503020204020204" pitchFamily="34" charset="0"/>
          </a:endParaRPr>
        </a:p>
      </dgm:t>
    </dgm:pt>
    <dgm:pt modelId="{397E0A3C-BE7B-40F3-A7DC-80EE4A188283}" type="parTrans" cxnId="{1E290861-5893-44C9-8121-7D35859B1388}">
      <dgm:prSet/>
      <dgm:spPr/>
      <dgm:t>
        <a:bodyPr/>
        <a:lstStyle/>
        <a:p>
          <a:endParaRPr lang="en-US"/>
        </a:p>
      </dgm:t>
    </dgm:pt>
    <dgm:pt modelId="{B3DDB27C-CA73-4ED6-B92D-6500307CD56B}" type="sibTrans" cxnId="{1E290861-5893-44C9-8121-7D35859B1388}">
      <dgm:prSet/>
      <dgm:spPr/>
      <dgm:t>
        <a:bodyPr/>
        <a:lstStyle/>
        <a:p>
          <a:endParaRPr lang="en-US"/>
        </a:p>
      </dgm:t>
    </dgm:pt>
    <dgm:pt modelId="{1D9A2AD7-BB2E-47E0-BDA2-D124A3058EC6}">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lstStyle/>
        <a:p>
          <a:r>
            <a:rPr lang="bg-BG" sz="800">
              <a:latin typeface="Corbel" panose="020B0503020204020204" pitchFamily="34" charset="0"/>
            </a:rPr>
            <a:t>Сезонна ефективна енергийност при отопление</a:t>
          </a:r>
          <a:endParaRPr lang="en-US" sz="800">
            <a:latin typeface="Corbel" panose="020B0503020204020204" pitchFamily="34" charset="0"/>
          </a:endParaRPr>
        </a:p>
      </dgm:t>
    </dgm:pt>
    <dgm:pt modelId="{35B59C14-C7C9-4A28-97E2-94808488BEDC}" type="parTrans" cxnId="{4C63D7C3-435D-466C-8FF0-137415BAA0BF}">
      <dgm:prSet/>
      <dgm:spPr/>
      <dgm:t>
        <a:bodyPr/>
        <a:lstStyle/>
        <a:p>
          <a:endParaRPr lang="en-US"/>
        </a:p>
      </dgm:t>
    </dgm:pt>
    <dgm:pt modelId="{98F20F24-1C3E-44EC-97A8-B16EE1E00C9C}" type="sibTrans" cxnId="{4C63D7C3-435D-466C-8FF0-137415BAA0BF}">
      <dgm:prSet/>
      <dgm:spPr/>
      <dgm:t>
        <a:bodyPr/>
        <a:lstStyle/>
        <a:p>
          <a:endParaRPr lang="en-US"/>
        </a:p>
      </dgm:t>
    </dgm:pt>
    <dgm:pt modelId="{33F629AC-81FA-497F-8AA5-DF63E7B70095}">
      <dgm:prSe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nchor="ctr" anchorCtr="0"/>
        <a:lstStyle/>
        <a:p>
          <a:r>
            <a:rPr lang="bg-BG" sz="1050">
              <a:latin typeface="Corbel" panose="020B0503020204020204" pitchFamily="34" charset="0"/>
            </a:rPr>
            <a:t>Критерий 6.в): Секция С6.3</a:t>
          </a:r>
          <a:endParaRPr lang="en-US" sz="1050">
            <a:latin typeface="Corbel" panose="020B0503020204020204" pitchFamily="34" charset="0"/>
          </a:endParaRPr>
        </a:p>
      </dgm:t>
    </dgm:pt>
    <dgm:pt modelId="{CACD7981-C7CB-41E4-89B1-D044E60CF316}" type="parTrans" cxnId="{36DA5184-8860-4834-A69F-5808D32F93C8}">
      <dgm:prSet/>
      <dgm:spPr/>
      <dgm:t>
        <a:bodyPr/>
        <a:lstStyle/>
        <a:p>
          <a:endParaRPr lang="en-US"/>
        </a:p>
      </dgm:t>
    </dgm:pt>
    <dgm:pt modelId="{BAD9A993-690A-4530-BAD5-95ECACBED1A5}" type="sibTrans" cxnId="{36DA5184-8860-4834-A69F-5808D32F93C8}">
      <dgm:prSet/>
      <dgm:spPr/>
      <dgm:t>
        <a:bodyPr/>
        <a:lstStyle/>
        <a:p>
          <a:endParaRPr lang="en-US"/>
        </a:p>
      </dgm:t>
    </dgm:pt>
    <dgm:pt modelId="{3F232A65-ED1D-459E-A555-44F21CAB245F}">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nchor="ctr" anchorCtr="0"/>
        <a:lstStyle/>
        <a:p>
          <a:r>
            <a:rPr lang="bg-BG" sz="1050">
              <a:latin typeface="Corbel" panose="020B0503020204020204" pitchFamily="34" charset="0"/>
            </a:rPr>
            <a:t>Критерий 6.б): Секция С6.2</a:t>
          </a:r>
          <a:endParaRPr lang="en-US" sz="1050">
            <a:latin typeface="Corbel" panose="020B0503020204020204" pitchFamily="34" charset="0"/>
          </a:endParaRPr>
        </a:p>
      </dgm:t>
    </dgm:pt>
    <dgm:pt modelId="{81545FDB-7902-46D3-A22C-372A1DF86BD7}" type="parTrans" cxnId="{DCBFDB9B-E032-4439-BF47-8F3229E0D208}">
      <dgm:prSet/>
      <dgm:spPr/>
      <dgm:t>
        <a:bodyPr/>
        <a:lstStyle/>
        <a:p>
          <a:endParaRPr lang="en-US"/>
        </a:p>
      </dgm:t>
    </dgm:pt>
    <dgm:pt modelId="{E7C2DB24-2561-4C92-A1F2-CFFE78781970}" type="sibTrans" cxnId="{DCBFDB9B-E032-4439-BF47-8F3229E0D208}">
      <dgm:prSet/>
      <dgm:spPr/>
      <dgm:t>
        <a:bodyPr/>
        <a:lstStyle/>
        <a:p>
          <a:endParaRPr lang="en-US"/>
        </a:p>
      </dgm:t>
    </dgm:pt>
    <dgm:pt modelId="{A2AC31DC-B89B-49BC-90FA-38AA3E8FB60A}" type="pres">
      <dgm:prSet presAssocID="{E58CEEB3-AF4E-4DB1-AE39-D51BF66A0B8B}" presName="Name0" presStyleCnt="0">
        <dgm:presLayoutVars>
          <dgm:dir/>
          <dgm:animLvl val="lvl"/>
          <dgm:resizeHandles/>
        </dgm:presLayoutVars>
      </dgm:prSet>
      <dgm:spPr/>
      <dgm:t>
        <a:bodyPr/>
        <a:lstStyle/>
        <a:p>
          <a:endParaRPr lang="bg-BG"/>
        </a:p>
      </dgm:t>
    </dgm:pt>
    <dgm:pt modelId="{C85FE4D3-0D88-4F0F-8883-F7581075556E}" type="pres">
      <dgm:prSet presAssocID="{B47D4E02-8742-41E3-B5CF-F08DD1C45764}" presName="linNode" presStyleCnt="0"/>
      <dgm:spPr/>
    </dgm:pt>
    <dgm:pt modelId="{91B308FC-5D12-4A34-B945-66F8B1A0DF3F}" type="pres">
      <dgm:prSet presAssocID="{B47D4E02-8742-41E3-B5CF-F08DD1C45764}" presName="parentShp" presStyleLbl="node1" presStyleIdx="0" presStyleCnt="3">
        <dgm:presLayoutVars>
          <dgm:bulletEnabled val="1"/>
        </dgm:presLayoutVars>
      </dgm:prSet>
      <dgm:spPr/>
      <dgm:t>
        <a:bodyPr/>
        <a:lstStyle/>
        <a:p>
          <a:endParaRPr lang="en-US"/>
        </a:p>
      </dgm:t>
    </dgm:pt>
    <dgm:pt modelId="{B2A8F56C-34F3-41FB-82A1-5289B222B40B}" type="pres">
      <dgm:prSet presAssocID="{B47D4E02-8742-41E3-B5CF-F08DD1C45764}" presName="childShp" presStyleLbl="bgAccFollowNode1" presStyleIdx="0" presStyleCnt="3" custScaleY="151494">
        <dgm:presLayoutVars>
          <dgm:bulletEnabled val="1"/>
        </dgm:presLayoutVars>
      </dgm:prSet>
      <dgm:spPr/>
      <dgm:t>
        <a:bodyPr/>
        <a:lstStyle/>
        <a:p>
          <a:endParaRPr lang="en-US"/>
        </a:p>
      </dgm:t>
    </dgm:pt>
    <dgm:pt modelId="{B02B0A36-FFBB-4096-9993-989E1AE40C33}" type="pres">
      <dgm:prSet presAssocID="{E5D93141-965B-4B52-882B-A84CEDA86FDC}" presName="spacing" presStyleCnt="0"/>
      <dgm:spPr/>
    </dgm:pt>
    <dgm:pt modelId="{6B8DFC1F-36A8-4DBA-98FF-7BB6EE112954}" type="pres">
      <dgm:prSet presAssocID="{D3EAA004-A324-4D4F-AD05-9592872E996B}" presName="linNode" presStyleCnt="0"/>
      <dgm:spPr/>
    </dgm:pt>
    <dgm:pt modelId="{C528F157-E18E-4422-8FEE-50E09455C149}" type="pres">
      <dgm:prSet presAssocID="{D3EAA004-A324-4D4F-AD05-9592872E996B}" presName="parentShp" presStyleLbl="node1" presStyleIdx="1" presStyleCnt="3">
        <dgm:presLayoutVars>
          <dgm:bulletEnabled val="1"/>
        </dgm:presLayoutVars>
      </dgm:prSet>
      <dgm:spPr/>
      <dgm:t>
        <a:bodyPr/>
        <a:lstStyle/>
        <a:p>
          <a:endParaRPr lang="en-US"/>
        </a:p>
      </dgm:t>
    </dgm:pt>
    <dgm:pt modelId="{AC34E6C1-B404-4920-9312-0EF6B18A29A6}" type="pres">
      <dgm:prSet presAssocID="{D3EAA004-A324-4D4F-AD05-9592872E996B}" presName="childShp" presStyleLbl="bgAccFollowNode1" presStyleIdx="1" presStyleCnt="3">
        <dgm:presLayoutVars>
          <dgm:bulletEnabled val="1"/>
        </dgm:presLayoutVars>
      </dgm:prSet>
      <dgm:spPr/>
      <dgm:t>
        <a:bodyPr/>
        <a:lstStyle/>
        <a:p>
          <a:endParaRPr lang="en-US"/>
        </a:p>
      </dgm:t>
    </dgm:pt>
    <dgm:pt modelId="{F36D70CE-D6E7-4C20-BDC5-0345C696EA67}" type="pres">
      <dgm:prSet presAssocID="{A5489BE2-C2DB-4FC5-9930-EBD1B4459700}" presName="spacing" presStyleCnt="0"/>
      <dgm:spPr/>
    </dgm:pt>
    <dgm:pt modelId="{0E06F6E2-9571-4B78-B9DB-E44EA8A55AC0}" type="pres">
      <dgm:prSet presAssocID="{48280892-6876-447E-8207-4D7921137F59}" presName="linNode" presStyleCnt="0"/>
      <dgm:spPr/>
    </dgm:pt>
    <dgm:pt modelId="{F36F699B-8546-4791-BE24-FD5387F9C47A}" type="pres">
      <dgm:prSet presAssocID="{48280892-6876-447E-8207-4D7921137F59}" presName="parentShp" presStyleLbl="node1" presStyleIdx="2" presStyleCnt="3">
        <dgm:presLayoutVars>
          <dgm:bulletEnabled val="1"/>
        </dgm:presLayoutVars>
      </dgm:prSet>
      <dgm:spPr/>
      <dgm:t>
        <a:bodyPr/>
        <a:lstStyle/>
        <a:p>
          <a:endParaRPr lang="en-US"/>
        </a:p>
      </dgm:t>
    </dgm:pt>
    <dgm:pt modelId="{A0582D8E-9618-4572-9113-ED97F1BD93D5}" type="pres">
      <dgm:prSet presAssocID="{48280892-6876-447E-8207-4D7921137F59}" presName="childShp" presStyleLbl="bgAccFollowNode1" presStyleIdx="2" presStyleCnt="3">
        <dgm:presLayoutVars>
          <dgm:bulletEnabled val="1"/>
        </dgm:presLayoutVars>
      </dgm:prSet>
      <dgm:spPr/>
      <dgm:t>
        <a:bodyPr/>
        <a:lstStyle/>
        <a:p>
          <a:endParaRPr lang="en-US"/>
        </a:p>
      </dgm:t>
    </dgm:pt>
  </dgm:ptLst>
  <dgm:cxnLst>
    <dgm:cxn modelId="{FDD1CC73-6981-4D78-A85D-098983888653}" type="presOf" srcId="{3F232A65-ED1D-459E-A555-44F21CAB245F}" destId="{AC34E6C1-B404-4920-9312-0EF6B18A29A6}" srcOrd="0" destOrd="0" presId="urn:microsoft.com/office/officeart/2005/8/layout/vList6"/>
    <dgm:cxn modelId="{63EA95EB-B49A-44D7-83E0-D7749DEEEAC0}" srcId="{E58CEEB3-AF4E-4DB1-AE39-D51BF66A0B8B}" destId="{B47D4E02-8742-41E3-B5CF-F08DD1C45764}" srcOrd="0" destOrd="0" parTransId="{1ACBD5E2-260A-4CDC-8A2C-9E6CA8D25FCE}" sibTransId="{E5D93141-965B-4B52-882B-A84CEDA86FDC}"/>
    <dgm:cxn modelId="{FC11735E-1619-4DDD-A2EC-E0B7C7D7ABA1}" type="presOf" srcId="{FDF2DD37-E77B-41B2-B3AD-9F4D4C56CA90}" destId="{B2A8F56C-34F3-41FB-82A1-5289B222B40B}" srcOrd="0" destOrd="0" presId="urn:microsoft.com/office/officeart/2005/8/layout/vList6"/>
    <dgm:cxn modelId="{4C63D7C3-435D-466C-8FF0-137415BAA0BF}" srcId="{B47D4E02-8742-41E3-B5CF-F08DD1C45764}" destId="{1D9A2AD7-BB2E-47E0-BDA2-D124A3058EC6}" srcOrd="2" destOrd="0" parTransId="{35B59C14-C7C9-4A28-97E2-94808488BEDC}" sibTransId="{98F20F24-1C3E-44EC-97A8-B16EE1E00C9C}"/>
    <dgm:cxn modelId="{36DA5184-8860-4834-A69F-5808D32F93C8}" srcId="{48280892-6876-447E-8207-4D7921137F59}" destId="{33F629AC-81FA-497F-8AA5-DF63E7B70095}" srcOrd="0" destOrd="0" parTransId="{CACD7981-C7CB-41E4-89B1-D044E60CF316}" sibTransId="{BAD9A993-690A-4530-BAD5-95ECACBED1A5}"/>
    <dgm:cxn modelId="{748B2ED9-A92E-4D44-8C7C-0D8450D9C049}" type="presOf" srcId="{86B0D786-2BD4-46DB-B7AF-72E9A175EE96}" destId="{B2A8F56C-34F3-41FB-82A1-5289B222B40B}" srcOrd="0" destOrd="1" presId="urn:microsoft.com/office/officeart/2005/8/layout/vList6"/>
    <dgm:cxn modelId="{B005870F-812C-4745-836C-9B6641F8B940}" type="presOf" srcId="{1D9A2AD7-BB2E-47E0-BDA2-D124A3058EC6}" destId="{B2A8F56C-34F3-41FB-82A1-5289B222B40B}" srcOrd="0" destOrd="2" presId="urn:microsoft.com/office/officeart/2005/8/layout/vList6"/>
    <dgm:cxn modelId="{D4E72906-4F6A-4F5B-9736-8FCAA7E18128}" srcId="{E58CEEB3-AF4E-4DB1-AE39-D51BF66A0B8B}" destId="{D3EAA004-A324-4D4F-AD05-9592872E996B}" srcOrd="1" destOrd="0" parTransId="{5E61A3FF-1F73-4261-8044-562B66FCF6E8}" sibTransId="{A5489BE2-C2DB-4FC5-9930-EBD1B4459700}"/>
    <dgm:cxn modelId="{89045F55-9C26-4BB8-9A43-658CFE30F527}" type="presOf" srcId="{94C08FD9-61F2-4176-8D9A-21E477EDA7C6}" destId="{B2A8F56C-34F3-41FB-82A1-5289B222B40B}" srcOrd="0" destOrd="3" presId="urn:microsoft.com/office/officeart/2005/8/layout/vList6"/>
    <dgm:cxn modelId="{E1DAA0D7-64BB-4DCB-92C8-F60AB564AE7D}" type="presOf" srcId="{33F629AC-81FA-497F-8AA5-DF63E7B70095}" destId="{A0582D8E-9618-4572-9113-ED97F1BD93D5}" srcOrd="0" destOrd="0" presId="urn:microsoft.com/office/officeart/2005/8/layout/vList6"/>
    <dgm:cxn modelId="{A2B4F5D7-9027-4932-90F3-ED3771FA1A9A}" type="presOf" srcId="{D3EAA004-A324-4D4F-AD05-9592872E996B}" destId="{C528F157-E18E-4422-8FEE-50E09455C149}" srcOrd="0" destOrd="0" presId="urn:microsoft.com/office/officeart/2005/8/layout/vList6"/>
    <dgm:cxn modelId="{8AFBC18F-8B08-4DF6-9663-2B77710E1E63}" type="presOf" srcId="{6518F2EA-007E-4B0B-8455-5D97E8AF4F7A}" destId="{B2A8F56C-34F3-41FB-82A1-5289B222B40B}" srcOrd="0" destOrd="4" presId="urn:microsoft.com/office/officeart/2005/8/layout/vList6"/>
    <dgm:cxn modelId="{BF4D03E9-C895-4371-8150-B441F7F898D9}" type="presOf" srcId="{B47D4E02-8742-41E3-B5CF-F08DD1C45764}" destId="{91B308FC-5D12-4A34-B945-66F8B1A0DF3F}" srcOrd="0" destOrd="0" presId="urn:microsoft.com/office/officeart/2005/8/layout/vList6"/>
    <dgm:cxn modelId="{B3F601FA-A5A3-4DAB-91EF-3BF3A0E9A18B}" srcId="{E58CEEB3-AF4E-4DB1-AE39-D51BF66A0B8B}" destId="{48280892-6876-447E-8207-4D7921137F59}" srcOrd="2" destOrd="0" parTransId="{3154950F-908C-468E-9735-1BC01D5BF952}" sibTransId="{F04BA2A8-1CBB-4718-A5A8-B494B24A073D}"/>
    <dgm:cxn modelId="{28377E9E-5FFF-490F-B527-A9497E34EF0A}" srcId="{B47D4E02-8742-41E3-B5CF-F08DD1C45764}" destId="{86B0D786-2BD4-46DB-B7AF-72E9A175EE96}" srcOrd="1" destOrd="0" parTransId="{AF119DB1-A581-4C2C-BB79-E33FE49504B8}" sibTransId="{3990F5C6-FCEF-4DED-8F7B-5486A75079E8}"/>
    <dgm:cxn modelId="{2E09B612-6A16-422F-B096-76AF1B3ACF19}" srcId="{B47D4E02-8742-41E3-B5CF-F08DD1C45764}" destId="{FDF2DD37-E77B-41B2-B3AD-9F4D4C56CA90}" srcOrd="0" destOrd="0" parTransId="{DC04022B-CDAD-4AFA-9F29-6C8CA21711B0}" sibTransId="{A5058D2F-6734-4340-A707-4FC03F11ACF6}"/>
    <dgm:cxn modelId="{1E290861-5893-44C9-8121-7D35859B1388}" srcId="{B47D4E02-8742-41E3-B5CF-F08DD1C45764}" destId="{94C08FD9-61F2-4176-8D9A-21E477EDA7C6}" srcOrd="3" destOrd="0" parTransId="{397E0A3C-BE7B-40F3-A7DC-80EE4A188283}" sibTransId="{B3DDB27C-CA73-4ED6-B92D-6500307CD56B}"/>
    <dgm:cxn modelId="{9D2DE255-44F8-4169-A191-D676FBFE1A94}" srcId="{B47D4E02-8742-41E3-B5CF-F08DD1C45764}" destId="{6518F2EA-007E-4B0B-8455-5D97E8AF4F7A}" srcOrd="4" destOrd="0" parTransId="{14511726-53E4-4466-84F9-7A74542A46FE}" sibTransId="{17860533-A08A-4F91-8F6D-F484289A35D0}"/>
    <dgm:cxn modelId="{30092471-D108-4A8F-8A7A-918411E5AB93}" type="presOf" srcId="{E58CEEB3-AF4E-4DB1-AE39-D51BF66A0B8B}" destId="{A2AC31DC-B89B-49BC-90FA-38AA3E8FB60A}" srcOrd="0" destOrd="0" presId="urn:microsoft.com/office/officeart/2005/8/layout/vList6"/>
    <dgm:cxn modelId="{DCBFDB9B-E032-4439-BF47-8F3229E0D208}" srcId="{D3EAA004-A324-4D4F-AD05-9592872E996B}" destId="{3F232A65-ED1D-459E-A555-44F21CAB245F}" srcOrd="0" destOrd="0" parTransId="{81545FDB-7902-46D3-A22C-372A1DF86BD7}" sibTransId="{E7C2DB24-2561-4C92-A1F2-CFFE78781970}"/>
    <dgm:cxn modelId="{827B2714-E47B-4E76-9DDE-1B2F30143A52}" type="presOf" srcId="{48280892-6876-447E-8207-4D7921137F59}" destId="{F36F699B-8546-4791-BE24-FD5387F9C47A}" srcOrd="0" destOrd="0" presId="urn:microsoft.com/office/officeart/2005/8/layout/vList6"/>
    <dgm:cxn modelId="{29EF9ADE-AA27-46B7-AE79-213A0D27D7C7}" type="presParOf" srcId="{A2AC31DC-B89B-49BC-90FA-38AA3E8FB60A}" destId="{C85FE4D3-0D88-4F0F-8883-F7581075556E}" srcOrd="0" destOrd="0" presId="urn:microsoft.com/office/officeart/2005/8/layout/vList6"/>
    <dgm:cxn modelId="{C978322C-1837-4650-98CE-2FEFF03321DA}" type="presParOf" srcId="{C85FE4D3-0D88-4F0F-8883-F7581075556E}" destId="{91B308FC-5D12-4A34-B945-66F8B1A0DF3F}" srcOrd="0" destOrd="0" presId="urn:microsoft.com/office/officeart/2005/8/layout/vList6"/>
    <dgm:cxn modelId="{A4D6C62D-41E6-4784-876C-00EA96003884}" type="presParOf" srcId="{C85FE4D3-0D88-4F0F-8883-F7581075556E}" destId="{B2A8F56C-34F3-41FB-82A1-5289B222B40B}" srcOrd="1" destOrd="0" presId="urn:microsoft.com/office/officeart/2005/8/layout/vList6"/>
    <dgm:cxn modelId="{9A2F6288-69E0-43E4-9AC7-B9EE4A71BB8E}" type="presParOf" srcId="{A2AC31DC-B89B-49BC-90FA-38AA3E8FB60A}" destId="{B02B0A36-FFBB-4096-9993-989E1AE40C33}" srcOrd="1" destOrd="0" presId="urn:microsoft.com/office/officeart/2005/8/layout/vList6"/>
    <dgm:cxn modelId="{0DD619A1-21E0-443A-9C12-48C025057186}" type="presParOf" srcId="{A2AC31DC-B89B-49BC-90FA-38AA3E8FB60A}" destId="{6B8DFC1F-36A8-4DBA-98FF-7BB6EE112954}" srcOrd="2" destOrd="0" presId="urn:microsoft.com/office/officeart/2005/8/layout/vList6"/>
    <dgm:cxn modelId="{C7C977B5-EC60-46F3-8166-D420C6CA3341}" type="presParOf" srcId="{6B8DFC1F-36A8-4DBA-98FF-7BB6EE112954}" destId="{C528F157-E18E-4422-8FEE-50E09455C149}" srcOrd="0" destOrd="0" presId="urn:microsoft.com/office/officeart/2005/8/layout/vList6"/>
    <dgm:cxn modelId="{38560325-1C65-48A6-AF1F-3E1FE134472D}" type="presParOf" srcId="{6B8DFC1F-36A8-4DBA-98FF-7BB6EE112954}" destId="{AC34E6C1-B404-4920-9312-0EF6B18A29A6}" srcOrd="1" destOrd="0" presId="urn:microsoft.com/office/officeart/2005/8/layout/vList6"/>
    <dgm:cxn modelId="{38148105-302B-4AE4-8253-086BD2230BB5}" type="presParOf" srcId="{A2AC31DC-B89B-49BC-90FA-38AA3E8FB60A}" destId="{F36D70CE-D6E7-4C20-BDC5-0345C696EA67}" srcOrd="3" destOrd="0" presId="urn:microsoft.com/office/officeart/2005/8/layout/vList6"/>
    <dgm:cxn modelId="{690A219F-9E2C-4F36-9439-134D9BCF210B}" type="presParOf" srcId="{A2AC31DC-B89B-49BC-90FA-38AA3E8FB60A}" destId="{0E06F6E2-9571-4B78-B9DB-E44EA8A55AC0}" srcOrd="4" destOrd="0" presId="urn:microsoft.com/office/officeart/2005/8/layout/vList6"/>
    <dgm:cxn modelId="{33DB2118-6C94-43E4-A5AF-AEB118E4FDFF}" type="presParOf" srcId="{0E06F6E2-9571-4B78-B9DB-E44EA8A55AC0}" destId="{F36F699B-8546-4791-BE24-FD5387F9C47A}" srcOrd="0" destOrd="0" presId="urn:microsoft.com/office/officeart/2005/8/layout/vList6"/>
    <dgm:cxn modelId="{FDED3F32-41A6-4B5F-8F44-60A1831E8E5F}" type="presParOf" srcId="{0E06F6E2-9571-4B78-B9DB-E44EA8A55AC0}" destId="{A0582D8E-9618-4572-9113-ED97F1BD93D5}" srcOrd="1" destOrd="0" presId="urn:microsoft.com/office/officeart/2005/8/layout/vList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8CEEB3-AF4E-4DB1-AE39-D51BF66A0B8B}"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47D4E02-8742-41E3-B5CF-F08DD1C45764}">
      <dgm:prSet phldrT="[Text]" custT="1">
        <dgm:style>
          <a:lnRef idx="3">
            <a:schemeClr val="lt1"/>
          </a:lnRef>
          <a:fillRef idx="1">
            <a:schemeClr val="accent3"/>
          </a:fillRef>
          <a:effectRef idx="1">
            <a:schemeClr val="accent3"/>
          </a:effectRef>
          <a:fontRef idx="minor">
            <a:schemeClr val="lt1"/>
          </a:fontRef>
        </dgm:style>
      </dgm:prSet>
      <dgm:spPr>
        <a:solidFill>
          <a:schemeClr val="accent3">
            <a:lumMod val="50000"/>
          </a:schemeClr>
        </a:solidFill>
      </dgm:spPr>
      <dgm:t>
        <a:bodyPr/>
        <a:lstStyle/>
        <a:p>
          <a:pPr algn="ctr"/>
          <a:r>
            <a:rPr lang="bg-BG" sz="1000">
              <a:latin typeface="Corbel" panose="020B0503020204020204" pitchFamily="34" charset="0"/>
            </a:rPr>
            <a:t>Агрегати</a:t>
          </a:r>
          <a:endParaRPr lang="en-US" sz="1000">
            <a:latin typeface="Corbel" panose="020B0503020204020204" pitchFamily="34" charset="0"/>
          </a:endParaRPr>
        </a:p>
      </dgm:t>
    </dgm:pt>
    <dgm:pt modelId="{1ACBD5E2-260A-4CDC-8A2C-9E6CA8D25FCE}" type="parTrans" cxnId="{63EA95EB-B49A-44D7-83E0-D7749DEEEAC0}">
      <dgm:prSet/>
      <dgm:spPr/>
      <dgm:t>
        <a:bodyPr/>
        <a:lstStyle/>
        <a:p>
          <a:pPr algn="l"/>
          <a:endParaRPr lang="en-US" sz="1000">
            <a:latin typeface="Corbel" panose="020B0503020204020204" pitchFamily="34" charset="0"/>
          </a:endParaRPr>
        </a:p>
      </dgm:t>
    </dgm:pt>
    <dgm:pt modelId="{E5D93141-965B-4B52-882B-A84CEDA86FDC}" type="sibTrans" cxnId="{63EA95EB-B49A-44D7-83E0-D7749DEEEAC0}">
      <dgm:prSet/>
      <dgm:spPr/>
      <dgm:t>
        <a:bodyPr/>
        <a:lstStyle/>
        <a:p>
          <a:pPr algn="l"/>
          <a:endParaRPr lang="en-US" sz="1000">
            <a:latin typeface="Corbel" panose="020B0503020204020204" pitchFamily="34" charset="0"/>
          </a:endParaRPr>
        </a:p>
      </dgm:t>
    </dgm:pt>
    <dgm:pt modelId="{FDF2DD37-E77B-41B2-B3AD-9F4D4C56CA90}">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nchor="ctr" anchorCtr="0"/>
        <a:lstStyle/>
        <a:p>
          <a:pPr algn="l"/>
          <a:r>
            <a:rPr lang="bg-BG" sz="1050">
              <a:latin typeface="Corbel" panose="020B0503020204020204" pitchFamily="34" charset="0"/>
            </a:rPr>
            <a:t>Критерий 6.г): Секция С6.4</a:t>
          </a:r>
          <a:endParaRPr lang="en-US" sz="1050">
            <a:latin typeface="Corbel" panose="020B0503020204020204" pitchFamily="34" charset="0"/>
          </a:endParaRPr>
        </a:p>
      </dgm:t>
    </dgm:pt>
    <dgm:pt modelId="{DC04022B-CDAD-4AFA-9F29-6C8CA21711B0}" type="parTrans" cxnId="{2E09B612-6A16-422F-B096-76AF1B3ACF19}">
      <dgm:prSet/>
      <dgm:spPr/>
      <dgm:t>
        <a:bodyPr/>
        <a:lstStyle/>
        <a:p>
          <a:pPr algn="l"/>
          <a:endParaRPr lang="en-US" sz="1000">
            <a:latin typeface="Corbel" panose="020B0503020204020204" pitchFamily="34" charset="0"/>
          </a:endParaRPr>
        </a:p>
      </dgm:t>
    </dgm:pt>
    <dgm:pt modelId="{A5058D2F-6734-4340-A707-4FC03F11ACF6}" type="sibTrans" cxnId="{2E09B612-6A16-422F-B096-76AF1B3ACF19}">
      <dgm:prSet/>
      <dgm:spPr/>
      <dgm:t>
        <a:bodyPr/>
        <a:lstStyle/>
        <a:p>
          <a:pPr algn="l"/>
          <a:endParaRPr lang="en-US" sz="1000">
            <a:latin typeface="Corbel" panose="020B0503020204020204" pitchFamily="34" charset="0"/>
          </a:endParaRPr>
        </a:p>
      </dgm:t>
    </dgm:pt>
    <dgm:pt modelId="{D3EAA004-A324-4D4F-AD05-9592872E996B}">
      <dgm:prSet phldrT="[Text]" custT="1">
        <dgm:style>
          <a:lnRef idx="3">
            <a:schemeClr val="lt1"/>
          </a:lnRef>
          <a:fillRef idx="1">
            <a:schemeClr val="accent3"/>
          </a:fillRef>
          <a:effectRef idx="1">
            <a:schemeClr val="accent3"/>
          </a:effectRef>
          <a:fontRef idx="minor">
            <a:schemeClr val="lt1"/>
          </a:fontRef>
        </dgm:style>
      </dgm:prSet>
      <dgm:spPr>
        <a:solidFill>
          <a:schemeClr val="accent3">
            <a:lumMod val="50000"/>
          </a:schemeClr>
        </a:solidFill>
      </dgm:spPr>
      <dgm:t>
        <a:bodyPr/>
        <a:lstStyle/>
        <a:p>
          <a:pPr algn="ctr"/>
          <a:r>
            <a:rPr lang="bg-BG" sz="1000">
              <a:latin typeface="Corbel" panose="020B0503020204020204" pitchFamily="34" charset="0"/>
            </a:rPr>
            <a:t>Бойлери, работещи с течни или газообразни горива</a:t>
          </a:r>
          <a:endParaRPr lang="en-US" sz="1000">
            <a:latin typeface="Corbel" panose="020B0503020204020204" pitchFamily="34" charset="0"/>
          </a:endParaRPr>
        </a:p>
      </dgm:t>
    </dgm:pt>
    <dgm:pt modelId="{5E61A3FF-1F73-4261-8044-562B66FCF6E8}" type="parTrans" cxnId="{D4E72906-4F6A-4F5B-9736-8FCAA7E18128}">
      <dgm:prSet/>
      <dgm:spPr/>
      <dgm:t>
        <a:bodyPr/>
        <a:lstStyle/>
        <a:p>
          <a:pPr algn="l"/>
          <a:endParaRPr lang="en-US" sz="1000">
            <a:latin typeface="Corbel" panose="020B0503020204020204" pitchFamily="34" charset="0"/>
          </a:endParaRPr>
        </a:p>
      </dgm:t>
    </dgm:pt>
    <dgm:pt modelId="{A5489BE2-C2DB-4FC5-9930-EBD1B4459700}" type="sibTrans" cxnId="{D4E72906-4F6A-4F5B-9736-8FCAA7E18128}">
      <dgm:prSet/>
      <dgm:spPr/>
      <dgm:t>
        <a:bodyPr/>
        <a:lstStyle/>
        <a:p>
          <a:pPr algn="l"/>
          <a:endParaRPr lang="en-US" sz="1000">
            <a:latin typeface="Corbel" panose="020B0503020204020204" pitchFamily="34" charset="0"/>
          </a:endParaRPr>
        </a:p>
      </dgm:t>
    </dgm:pt>
    <dgm:pt modelId="{1D57A0CC-AC63-4499-AA1B-73944EF22887}">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nchor="ctr" anchorCtr="0"/>
        <a:lstStyle/>
        <a:p>
          <a:pPr algn="l"/>
          <a:r>
            <a:rPr lang="bg-BG" sz="1000">
              <a:latin typeface="Corbel" panose="020B0503020204020204" pitchFamily="34" charset="0"/>
            </a:rPr>
            <a:t>Критерий 6.д): Секция С6.5</a:t>
          </a:r>
          <a:endParaRPr lang="en-US" sz="1000">
            <a:latin typeface="Corbel" panose="020B0503020204020204" pitchFamily="34" charset="0"/>
          </a:endParaRPr>
        </a:p>
      </dgm:t>
    </dgm:pt>
    <dgm:pt modelId="{231B3C9D-BFC4-40B8-A0CB-6ED21160D346}" type="parTrans" cxnId="{4257CFD9-BA0B-42FA-A3FD-C2A23F0A9080}">
      <dgm:prSet/>
      <dgm:spPr/>
      <dgm:t>
        <a:bodyPr/>
        <a:lstStyle/>
        <a:p>
          <a:pPr algn="l"/>
          <a:endParaRPr lang="en-US" sz="1000">
            <a:latin typeface="Corbel" panose="020B0503020204020204" pitchFamily="34" charset="0"/>
          </a:endParaRPr>
        </a:p>
      </dgm:t>
    </dgm:pt>
    <dgm:pt modelId="{19182813-A29E-4F8C-8818-729E9205E3C1}" type="sibTrans" cxnId="{4257CFD9-BA0B-42FA-A3FD-C2A23F0A9080}">
      <dgm:prSet/>
      <dgm:spPr/>
      <dgm:t>
        <a:bodyPr/>
        <a:lstStyle/>
        <a:p>
          <a:pPr algn="l"/>
          <a:endParaRPr lang="en-US" sz="1000">
            <a:latin typeface="Corbel" panose="020B0503020204020204" pitchFamily="34" charset="0"/>
          </a:endParaRPr>
        </a:p>
      </dgm:t>
    </dgm:pt>
    <dgm:pt modelId="{A2AC31DC-B89B-49BC-90FA-38AA3E8FB60A}" type="pres">
      <dgm:prSet presAssocID="{E58CEEB3-AF4E-4DB1-AE39-D51BF66A0B8B}" presName="Name0" presStyleCnt="0">
        <dgm:presLayoutVars>
          <dgm:dir/>
          <dgm:animLvl val="lvl"/>
          <dgm:resizeHandles/>
        </dgm:presLayoutVars>
      </dgm:prSet>
      <dgm:spPr/>
      <dgm:t>
        <a:bodyPr/>
        <a:lstStyle/>
        <a:p>
          <a:endParaRPr lang="bg-BG"/>
        </a:p>
      </dgm:t>
    </dgm:pt>
    <dgm:pt modelId="{C85FE4D3-0D88-4F0F-8883-F7581075556E}" type="pres">
      <dgm:prSet presAssocID="{B47D4E02-8742-41E3-B5CF-F08DD1C45764}" presName="linNode" presStyleCnt="0"/>
      <dgm:spPr/>
    </dgm:pt>
    <dgm:pt modelId="{91B308FC-5D12-4A34-B945-66F8B1A0DF3F}" type="pres">
      <dgm:prSet presAssocID="{B47D4E02-8742-41E3-B5CF-F08DD1C45764}" presName="parentShp" presStyleLbl="node1" presStyleIdx="0" presStyleCnt="2">
        <dgm:presLayoutVars>
          <dgm:bulletEnabled val="1"/>
        </dgm:presLayoutVars>
      </dgm:prSet>
      <dgm:spPr/>
      <dgm:t>
        <a:bodyPr/>
        <a:lstStyle/>
        <a:p>
          <a:endParaRPr lang="en-US"/>
        </a:p>
      </dgm:t>
    </dgm:pt>
    <dgm:pt modelId="{B2A8F56C-34F3-41FB-82A1-5289B222B40B}" type="pres">
      <dgm:prSet presAssocID="{B47D4E02-8742-41E3-B5CF-F08DD1C45764}" presName="childShp" presStyleLbl="bgAccFollowNode1" presStyleIdx="0" presStyleCnt="2">
        <dgm:presLayoutVars>
          <dgm:bulletEnabled val="1"/>
        </dgm:presLayoutVars>
      </dgm:prSet>
      <dgm:spPr/>
      <dgm:t>
        <a:bodyPr/>
        <a:lstStyle/>
        <a:p>
          <a:endParaRPr lang="en-US"/>
        </a:p>
      </dgm:t>
    </dgm:pt>
    <dgm:pt modelId="{B02B0A36-FFBB-4096-9993-989E1AE40C33}" type="pres">
      <dgm:prSet presAssocID="{E5D93141-965B-4B52-882B-A84CEDA86FDC}" presName="spacing" presStyleCnt="0"/>
      <dgm:spPr/>
    </dgm:pt>
    <dgm:pt modelId="{6B8DFC1F-36A8-4DBA-98FF-7BB6EE112954}" type="pres">
      <dgm:prSet presAssocID="{D3EAA004-A324-4D4F-AD05-9592872E996B}" presName="linNode" presStyleCnt="0"/>
      <dgm:spPr/>
    </dgm:pt>
    <dgm:pt modelId="{C528F157-E18E-4422-8FEE-50E09455C149}" type="pres">
      <dgm:prSet presAssocID="{D3EAA004-A324-4D4F-AD05-9592872E996B}" presName="parentShp" presStyleLbl="node1" presStyleIdx="1" presStyleCnt="2">
        <dgm:presLayoutVars>
          <dgm:bulletEnabled val="1"/>
        </dgm:presLayoutVars>
      </dgm:prSet>
      <dgm:spPr/>
      <dgm:t>
        <a:bodyPr/>
        <a:lstStyle/>
        <a:p>
          <a:endParaRPr lang="en-US"/>
        </a:p>
      </dgm:t>
    </dgm:pt>
    <dgm:pt modelId="{AC34E6C1-B404-4920-9312-0EF6B18A29A6}" type="pres">
      <dgm:prSet presAssocID="{D3EAA004-A324-4D4F-AD05-9592872E996B}" presName="childShp" presStyleLbl="bgAccFollowNode1" presStyleIdx="1" presStyleCnt="2">
        <dgm:presLayoutVars>
          <dgm:bulletEnabled val="1"/>
        </dgm:presLayoutVars>
      </dgm:prSet>
      <dgm:spPr/>
      <dgm:t>
        <a:bodyPr/>
        <a:lstStyle/>
        <a:p>
          <a:endParaRPr lang="en-US"/>
        </a:p>
      </dgm:t>
    </dgm:pt>
  </dgm:ptLst>
  <dgm:cxnLst>
    <dgm:cxn modelId="{57C07F81-9472-4C62-8DFC-DED9E11D7144}" type="presOf" srcId="{B47D4E02-8742-41E3-B5CF-F08DD1C45764}" destId="{91B308FC-5D12-4A34-B945-66F8B1A0DF3F}" srcOrd="0" destOrd="0" presId="urn:microsoft.com/office/officeart/2005/8/layout/vList6"/>
    <dgm:cxn modelId="{FDA54769-8D21-4ACA-A528-8DCE3FC1A6D0}" type="presOf" srcId="{FDF2DD37-E77B-41B2-B3AD-9F4D4C56CA90}" destId="{B2A8F56C-34F3-41FB-82A1-5289B222B40B}" srcOrd="0" destOrd="0" presId="urn:microsoft.com/office/officeart/2005/8/layout/vList6"/>
    <dgm:cxn modelId="{4257CFD9-BA0B-42FA-A3FD-C2A23F0A9080}" srcId="{D3EAA004-A324-4D4F-AD05-9592872E996B}" destId="{1D57A0CC-AC63-4499-AA1B-73944EF22887}" srcOrd="0" destOrd="0" parTransId="{231B3C9D-BFC4-40B8-A0CB-6ED21160D346}" sibTransId="{19182813-A29E-4F8C-8818-729E9205E3C1}"/>
    <dgm:cxn modelId="{63EA95EB-B49A-44D7-83E0-D7749DEEEAC0}" srcId="{E58CEEB3-AF4E-4DB1-AE39-D51BF66A0B8B}" destId="{B47D4E02-8742-41E3-B5CF-F08DD1C45764}" srcOrd="0" destOrd="0" parTransId="{1ACBD5E2-260A-4CDC-8A2C-9E6CA8D25FCE}" sibTransId="{E5D93141-965B-4B52-882B-A84CEDA86FDC}"/>
    <dgm:cxn modelId="{D4E72906-4F6A-4F5B-9736-8FCAA7E18128}" srcId="{E58CEEB3-AF4E-4DB1-AE39-D51BF66A0B8B}" destId="{D3EAA004-A324-4D4F-AD05-9592872E996B}" srcOrd="1" destOrd="0" parTransId="{5E61A3FF-1F73-4261-8044-562B66FCF6E8}" sibTransId="{A5489BE2-C2DB-4FC5-9930-EBD1B4459700}"/>
    <dgm:cxn modelId="{4EEE0F3E-8CE7-48D4-9D1E-EEDB632A330F}" type="presOf" srcId="{1D57A0CC-AC63-4499-AA1B-73944EF22887}" destId="{AC34E6C1-B404-4920-9312-0EF6B18A29A6}" srcOrd="0" destOrd="0" presId="urn:microsoft.com/office/officeart/2005/8/layout/vList6"/>
    <dgm:cxn modelId="{FDA36760-BB4F-4ADB-A419-773F6005736E}" type="presOf" srcId="{D3EAA004-A324-4D4F-AD05-9592872E996B}" destId="{C528F157-E18E-4422-8FEE-50E09455C149}" srcOrd="0" destOrd="0" presId="urn:microsoft.com/office/officeart/2005/8/layout/vList6"/>
    <dgm:cxn modelId="{0E120AD1-257B-4AAC-8759-ABD8BFAC3F79}" type="presOf" srcId="{E58CEEB3-AF4E-4DB1-AE39-D51BF66A0B8B}" destId="{A2AC31DC-B89B-49BC-90FA-38AA3E8FB60A}" srcOrd="0" destOrd="0" presId="urn:microsoft.com/office/officeart/2005/8/layout/vList6"/>
    <dgm:cxn modelId="{2E09B612-6A16-422F-B096-76AF1B3ACF19}" srcId="{B47D4E02-8742-41E3-B5CF-F08DD1C45764}" destId="{FDF2DD37-E77B-41B2-B3AD-9F4D4C56CA90}" srcOrd="0" destOrd="0" parTransId="{DC04022B-CDAD-4AFA-9F29-6C8CA21711B0}" sibTransId="{A5058D2F-6734-4340-A707-4FC03F11ACF6}"/>
    <dgm:cxn modelId="{104CD9AE-93EF-4B23-8BC2-3C34EA308A39}" type="presParOf" srcId="{A2AC31DC-B89B-49BC-90FA-38AA3E8FB60A}" destId="{C85FE4D3-0D88-4F0F-8883-F7581075556E}" srcOrd="0" destOrd="0" presId="urn:microsoft.com/office/officeart/2005/8/layout/vList6"/>
    <dgm:cxn modelId="{84320D57-AD8F-4C7A-9826-2018B8CC0C2B}" type="presParOf" srcId="{C85FE4D3-0D88-4F0F-8883-F7581075556E}" destId="{91B308FC-5D12-4A34-B945-66F8B1A0DF3F}" srcOrd="0" destOrd="0" presId="urn:microsoft.com/office/officeart/2005/8/layout/vList6"/>
    <dgm:cxn modelId="{B2824AF8-49B4-49D6-B000-DAE0E7D21287}" type="presParOf" srcId="{C85FE4D3-0D88-4F0F-8883-F7581075556E}" destId="{B2A8F56C-34F3-41FB-82A1-5289B222B40B}" srcOrd="1" destOrd="0" presId="urn:microsoft.com/office/officeart/2005/8/layout/vList6"/>
    <dgm:cxn modelId="{9341A6B9-DEE9-47E0-A290-B1D7535123E6}" type="presParOf" srcId="{A2AC31DC-B89B-49BC-90FA-38AA3E8FB60A}" destId="{B02B0A36-FFBB-4096-9993-989E1AE40C33}" srcOrd="1" destOrd="0" presId="urn:microsoft.com/office/officeart/2005/8/layout/vList6"/>
    <dgm:cxn modelId="{A2456907-2E82-421B-953D-C0A9A31716A9}" type="presParOf" srcId="{A2AC31DC-B89B-49BC-90FA-38AA3E8FB60A}" destId="{6B8DFC1F-36A8-4DBA-98FF-7BB6EE112954}" srcOrd="2" destOrd="0" presId="urn:microsoft.com/office/officeart/2005/8/layout/vList6"/>
    <dgm:cxn modelId="{481C65AC-E21A-4A5F-AC00-218F1BF504F3}" type="presParOf" srcId="{6B8DFC1F-36A8-4DBA-98FF-7BB6EE112954}" destId="{C528F157-E18E-4422-8FEE-50E09455C149}" srcOrd="0" destOrd="0" presId="urn:microsoft.com/office/officeart/2005/8/layout/vList6"/>
    <dgm:cxn modelId="{5DE039FF-C7B2-43BA-937C-4FCEBD5C06F7}" type="presParOf" srcId="{6B8DFC1F-36A8-4DBA-98FF-7BB6EE112954}" destId="{AC34E6C1-B404-4920-9312-0EF6B18A29A6}" srcOrd="1" destOrd="0" presId="urn:microsoft.com/office/officeart/2005/8/layout/vList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58CEEB3-AF4E-4DB1-AE39-D51BF66A0B8B}"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47D4E02-8742-41E3-B5CF-F08DD1C45764}">
      <dgm:prSet phldrT="[Text]" custT="1">
        <dgm:style>
          <a:lnRef idx="3">
            <a:schemeClr val="lt1"/>
          </a:lnRef>
          <a:fillRef idx="1">
            <a:schemeClr val="accent3"/>
          </a:fillRef>
          <a:effectRef idx="1">
            <a:schemeClr val="accent3"/>
          </a:effectRef>
          <a:fontRef idx="minor">
            <a:schemeClr val="lt1"/>
          </a:fontRef>
        </dgm:style>
      </dgm:prSet>
      <dgm:spPr>
        <a:solidFill>
          <a:schemeClr val="accent3">
            <a:lumMod val="50000"/>
          </a:schemeClr>
        </a:solidFill>
      </dgm:spPr>
      <dgm:t>
        <a:bodyPr/>
        <a:lstStyle/>
        <a:p>
          <a:pPr algn="ctr"/>
          <a:r>
            <a:rPr lang="bg-BG" sz="900">
              <a:latin typeface="Corbel" panose="020B0503020204020204" pitchFamily="34" charset="0"/>
            </a:rPr>
            <a:t>Отоплителни водогрейни топлоизточници</a:t>
          </a:r>
          <a:endParaRPr lang="en-US" sz="900">
            <a:latin typeface="Corbel" panose="020B0503020204020204" pitchFamily="34" charset="0"/>
          </a:endParaRPr>
        </a:p>
      </dgm:t>
    </dgm:pt>
    <dgm:pt modelId="{1ACBD5E2-260A-4CDC-8A2C-9E6CA8D25FCE}" type="parTrans" cxnId="{63EA95EB-B49A-44D7-83E0-D7749DEEEAC0}">
      <dgm:prSet/>
      <dgm:spPr/>
      <dgm:t>
        <a:bodyPr/>
        <a:lstStyle/>
        <a:p>
          <a:endParaRPr lang="en-US">
            <a:latin typeface="Corbel" panose="020B0503020204020204" pitchFamily="34" charset="0"/>
          </a:endParaRPr>
        </a:p>
      </dgm:t>
    </dgm:pt>
    <dgm:pt modelId="{E5D93141-965B-4B52-882B-A84CEDA86FDC}" type="sibTrans" cxnId="{63EA95EB-B49A-44D7-83E0-D7749DEEEAC0}">
      <dgm:prSet/>
      <dgm:spPr/>
      <dgm:t>
        <a:bodyPr/>
        <a:lstStyle/>
        <a:p>
          <a:endParaRPr lang="en-US">
            <a:latin typeface="Corbel" panose="020B0503020204020204" pitchFamily="34" charset="0"/>
          </a:endParaRPr>
        </a:p>
      </dgm:t>
    </dgm:pt>
    <dgm:pt modelId="{FDF2DD37-E77B-41B2-B3AD-9F4D4C56CA90}">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lstStyle/>
        <a:p>
          <a:r>
            <a:rPr lang="bg-BG" sz="1000">
              <a:latin typeface="Corbel" panose="020B0503020204020204" pitchFamily="34" charset="0"/>
            </a:rPr>
            <a:t>Критерий 6.а): Секция С6.1</a:t>
          </a:r>
          <a:endParaRPr lang="en-US" sz="1000">
            <a:latin typeface="Corbel" panose="020B0503020204020204" pitchFamily="34" charset="0"/>
          </a:endParaRPr>
        </a:p>
      </dgm:t>
    </dgm:pt>
    <dgm:pt modelId="{DC04022B-CDAD-4AFA-9F29-6C8CA21711B0}" type="parTrans" cxnId="{2E09B612-6A16-422F-B096-76AF1B3ACF19}">
      <dgm:prSet/>
      <dgm:spPr/>
      <dgm:t>
        <a:bodyPr/>
        <a:lstStyle/>
        <a:p>
          <a:endParaRPr lang="en-US">
            <a:latin typeface="Corbel" panose="020B0503020204020204" pitchFamily="34" charset="0"/>
          </a:endParaRPr>
        </a:p>
      </dgm:t>
    </dgm:pt>
    <dgm:pt modelId="{A5058D2F-6734-4340-A707-4FC03F11ACF6}" type="sibTrans" cxnId="{2E09B612-6A16-422F-B096-76AF1B3ACF19}">
      <dgm:prSet/>
      <dgm:spPr/>
      <dgm:t>
        <a:bodyPr/>
        <a:lstStyle/>
        <a:p>
          <a:endParaRPr lang="en-US">
            <a:latin typeface="Corbel" panose="020B0503020204020204" pitchFamily="34" charset="0"/>
          </a:endParaRPr>
        </a:p>
      </dgm:t>
    </dgm:pt>
    <dgm:pt modelId="{86B0D786-2BD4-46DB-B7AF-72E9A175EE96}">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lstStyle/>
        <a:p>
          <a:r>
            <a:rPr lang="bg-BG" sz="800">
              <a:latin typeface="Corbel" panose="020B0503020204020204" pitchFamily="34" charset="0"/>
            </a:rPr>
            <a:t>Високоефективно комбинирано производство на енергия</a:t>
          </a:r>
          <a:endParaRPr lang="en-US" sz="800">
            <a:latin typeface="Corbel" panose="020B0503020204020204" pitchFamily="34" charset="0"/>
          </a:endParaRPr>
        </a:p>
      </dgm:t>
    </dgm:pt>
    <dgm:pt modelId="{AF119DB1-A581-4C2C-BB79-E33FE49504B8}" type="parTrans" cxnId="{28377E9E-5FFF-490F-B527-A9497E34EF0A}">
      <dgm:prSet/>
      <dgm:spPr/>
      <dgm:t>
        <a:bodyPr/>
        <a:lstStyle/>
        <a:p>
          <a:endParaRPr lang="en-US">
            <a:latin typeface="Corbel" panose="020B0503020204020204" pitchFamily="34" charset="0"/>
          </a:endParaRPr>
        </a:p>
      </dgm:t>
    </dgm:pt>
    <dgm:pt modelId="{3990F5C6-FCEF-4DED-8F7B-5486A75079E8}" type="sibTrans" cxnId="{28377E9E-5FFF-490F-B527-A9497E34EF0A}">
      <dgm:prSet/>
      <dgm:spPr/>
      <dgm:t>
        <a:bodyPr/>
        <a:lstStyle/>
        <a:p>
          <a:endParaRPr lang="en-US">
            <a:latin typeface="Corbel" panose="020B0503020204020204" pitchFamily="34" charset="0"/>
          </a:endParaRPr>
        </a:p>
      </dgm:t>
    </dgm:pt>
    <dgm:pt modelId="{D3EAA004-A324-4D4F-AD05-9592872E996B}">
      <dgm:prSet phldrT="[Text]" custT="1">
        <dgm:style>
          <a:lnRef idx="3">
            <a:schemeClr val="lt1"/>
          </a:lnRef>
          <a:fillRef idx="1">
            <a:schemeClr val="accent3"/>
          </a:fillRef>
          <a:effectRef idx="1">
            <a:schemeClr val="accent3"/>
          </a:effectRef>
          <a:fontRef idx="minor">
            <a:schemeClr val="lt1"/>
          </a:fontRef>
        </dgm:style>
      </dgm:prSet>
      <dgm:spPr>
        <a:solidFill>
          <a:schemeClr val="accent3">
            <a:lumMod val="50000"/>
          </a:schemeClr>
        </a:solidFill>
      </dgm:spPr>
      <dgm:t>
        <a:bodyPr/>
        <a:lstStyle/>
        <a:p>
          <a:r>
            <a:rPr lang="bg-BG" sz="900">
              <a:latin typeface="Corbel" panose="020B0503020204020204" pitchFamily="34" charset="0"/>
            </a:rPr>
            <a:t>Локални отоплителни уреди</a:t>
          </a:r>
          <a:endParaRPr lang="en-US" sz="900">
            <a:latin typeface="Corbel" panose="020B0503020204020204" pitchFamily="34" charset="0"/>
          </a:endParaRPr>
        </a:p>
      </dgm:t>
    </dgm:pt>
    <dgm:pt modelId="{5E61A3FF-1F73-4261-8044-562B66FCF6E8}" type="parTrans" cxnId="{D4E72906-4F6A-4F5B-9736-8FCAA7E18128}">
      <dgm:prSet/>
      <dgm:spPr/>
      <dgm:t>
        <a:bodyPr/>
        <a:lstStyle/>
        <a:p>
          <a:endParaRPr lang="en-US">
            <a:latin typeface="Corbel" panose="020B0503020204020204" pitchFamily="34" charset="0"/>
          </a:endParaRPr>
        </a:p>
      </dgm:t>
    </dgm:pt>
    <dgm:pt modelId="{A5489BE2-C2DB-4FC5-9930-EBD1B4459700}" type="sibTrans" cxnId="{D4E72906-4F6A-4F5B-9736-8FCAA7E18128}">
      <dgm:prSet/>
      <dgm:spPr/>
      <dgm:t>
        <a:bodyPr/>
        <a:lstStyle/>
        <a:p>
          <a:endParaRPr lang="en-US">
            <a:latin typeface="Corbel" panose="020B0503020204020204" pitchFamily="34" charset="0"/>
          </a:endParaRPr>
        </a:p>
      </dgm:t>
    </dgm:pt>
    <dgm:pt modelId="{48280892-6876-447E-8207-4D7921137F59}">
      <dgm:prSet custT="1">
        <dgm:style>
          <a:lnRef idx="3">
            <a:schemeClr val="lt1"/>
          </a:lnRef>
          <a:fillRef idx="1">
            <a:schemeClr val="accent3"/>
          </a:fillRef>
          <a:effectRef idx="1">
            <a:schemeClr val="accent3"/>
          </a:effectRef>
          <a:fontRef idx="minor">
            <a:schemeClr val="lt1"/>
          </a:fontRef>
        </dgm:style>
      </dgm:prSet>
      <dgm:spPr>
        <a:solidFill>
          <a:schemeClr val="accent3">
            <a:lumMod val="50000"/>
          </a:schemeClr>
        </a:solidFill>
      </dgm:spPr>
      <dgm:t>
        <a:bodyPr/>
        <a:lstStyle/>
        <a:p>
          <a:r>
            <a:rPr lang="bg-BG" sz="900">
              <a:latin typeface="Corbel" panose="020B0503020204020204" pitchFamily="34" charset="0"/>
            </a:rPr>
            <a:t>Водоподгревателни уреди</a:t>
          </a:r>
          <a:endParaRPr lang="en-US" sz="900">
            <a:latin typeface="Corbel" panose="020B0503020204020204" pitchFamily="34" charset="0"/>
          </a:endParaRPr>
        </a:p>
      </dgm:t>
    </dgm:pt>
    <dgm:pt modelId="{3154950F-908C-468E-9735-1BC01D5BF952}" type="parTrans" cxnId="{B3F601FA-A5A3-4DAB-91EF-3BF3A0E9A18B}">
      <dgm:prSet/>
      <dgm:spPr/>
      <dgm:t>
        <a:bodyPr/>
        <a:lstStyle/>
        <a:p>
          <a:endParaRPr lang="en-US">
            <a:latin typeface="Corbel" panose="020B0503020204020204" pitchFamily="34" charset="0"/>
          </a:endParaRPr>
        </a:p>
      </dgm:t>
    </dgm:pt>
    <dgm:pt modelId="{F04BA2A8-1CBB-4718-A5A8-B494B24A073D}" type="sibTrans" cxnId="{B3F601FA-A5A3-4DAB-91EF-3BF3A0E9A18B}">
      <dgm:prSet/>
      <dgm:spPr/>
      <dgm:t>
        <a:bodyPr/>
        <a:lstStyle/>
        <a:p>
          <a:endParaRPr lang="en-US">
            <a:latin typeface="Corbel" panose="020B0503020204020204" pitchFamily="34" charset="0"/>
          </a:endParaRPr>
        </a:p>
      </dgm:t>
    </dgm:pt>
    <dgm:pt modelId="{6518F2EA-007E-4B0B-8455-5D97E8AF4F7A}">
      <dgm:prSet phldrT="[Text]">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lstStyle/>
        <a:p>
          <a:endParaRPr lang="en-US" sz="900">
            <a:latin typeface="Corbel" panose="020B0503020204020204" pitchFamily="34" charset="0"/>
          </a:endParaRPr>
        </a:p>
      </dgm:t>
    </dgm:pt>
    <dgm:pt modelId="{14511726-53E4-4466-84F9-7A74542A46FE}" type="parTrans" cxnId="{9D2DE255-44F8-4169-A191-D676FBFE1A94}">
      <dgm:prSet/>
      <dgm:spPr/>
      <dgm:t>
        <a:bodyPr/>
        <a:lstStyle/>
        <a:p>
          <a:endParaRPr lang="en-US"/>
        </a:p>
      </dgm:t>
    </dgm:pt>
    <dgm:pt modelId="{17860533-A08A-4F91-8F6D-F484289A35D0}" type="sibTrans" cxnId="{9D2DE255-44F8-4169-A191-D676FBFE1A94}">
      <dgm:prSet/>
      <dgm:spPr/>
      <dgm:t>
        <a:bodyPr/>
        <a:lstStyle/>
        <a:p>
          <a:endParaRPr lang="en-US"/>
        </a:p>
      </dgm:t>
    </dgm:pt>
    <dgm:pt modelId="{94C08FD9-61F2-4176-8D9A-21E477EDA7C6}">
      <dgm:prSet phldrT="[Text]">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lstStyle/>
        <a:p>
          <a:endParaRPr lang="en-US" sz="900">
            <a:latin typeface="Corbel" panose="020B0503020204020204" pitchFamily="34" charset="0"/>
          </a:endParaRPr>
        </a:p>
      </dgm:t>
    </dgm:pt>
    <dgm:pt modelId="{397E0A3C-BE7B-40F3-A7DC-80EE4A188283}" type="parTrans" cxnId="{1E290861-5893-44C9-8121-7D35859B1388}">
      <dgm:prSet/>
      <dgm:spPr/>
      <dgm:t>
        <a:bodyPr/>
        <a:lstStyle/>
        <a:p>
          <a:endParaRPr lang="en-US"/>
        </a:p>
      </dgm:t>
    </dgm:pt>
    <dgm:pt modelId="{B3DDB27C-CA73-4ED6-B92D-6500307CD56B}" type="sibTrans" cxnId="{1E290861-5893-44C9-8121-7D35859B1388}">
      <dgm:prSet/>
      <dgm:spPr/>
      <dgm:t>
        <a:bodyPr/>
        <a:lstStyle/>
        <a:p>
          <a:endParaRPr lang="en-US"/>
        </a:p>
      </dgm:t>
    </dgm:pt>
    <dgm:pt modelId="{1D9A2AD7-BB2E-47E0-BDA2-D124A3058EC6}">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lstStyle/>
        <a:p>
          <a:r>
            <a:rPr lang="bg-BG" sz="800">
              <a:latin typeface="Corbel" panose="020B0503020204020204" pitchFamily="34" charset="0"/>
            </a:rPr>
            <a:t>Сезонна ефективна енергийност при отопление</a:t>
          </a:r>
          <a:endParaRPr lang="en-US" sz="800">
            <a:latin typeface="Corbel" panose="020B0503020204020204" pitchFamily="34" charset="0"/>
          </a:endParaRPr>
        </a:p>
      </dgm:t>
    </dgm:pt>
    <dgm:pt modelId="{35B59C14-C7C9-4A28-97E2-94808488BEDC}" type="parTrans" cxnId="{4C63D7C3-435D-466C-8FF0-137415BAA0BF}">
      <dgm:prSet/>
      <dgm:spPr/>
      <dgm:t>
        <a:bodyPr/>
        <a:lstStyle/>
        <a:p>
          <a:endParaRPr lang="en-US"/>
        </a:p>
      </dgm:t>
    </dgm:pt>
    <dgm:pt modelId="{98F20F24-1C3E-44EC-97A8-B16EE1E00C9C}" type="sibTrans" cxnId="{4C63D7C3-435D-466C-8FF0-137415BAA0BF}">
      <dgm:prSet/>
      <dgm:spPr/>
      <dgm:t>
        <a:bodyPr/>
        <a:lstStyle/>
        <a:p>
          <a:endParaRPr lang="en-US"/>
        </a:p>
      </dgm:t>
    </dgm:pt>
    <dgm:pt modelId="{33F629AC-81FA-497F-8AA5-DF63E7B70095}">
      <dgm:prSe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nchor="ctr" anchorCtr="0"/>
        <a:lstStyle/>
        <a:p>
          <a:r>
            <a:rPr lang="bg-BG" sz="1050">
              <a:latin typeface="Corbel" panose="020B0503020204020204" pitchFamily="34" charset="0"/>
            </a:rPr>
            <a:t>Критерий 6.в): Секция С6.3</a:t>
          </a:r>
          <a:endParaRPr lang="en-US" sz="1050">
            <a:latin typeface="Corbel" panose="020B0503020204020204" pitchFamily="34" charset="0"/>
          </a:endParaRPr>
        </a:p>
      </dgm:t>
    </dgm:pt>
    <dgm:pt modelId="{CACD7981-C7CB-41E4-89B1-D044E60CF316}" type="parTrans" cxnId="{36DA5184-8860-4834-A69F-5808D32F93C8}">
      <dgm:prSet/>
      <dgm:spPr/>
      <dgm:t>
        <a:bodyPr/>
        <a:lstStyle/>
        <a:p>
          <a:endParaRPr lang="en-US"/>
        </a:p>
      </dgm:t>
    </dgm:pt>
    <dgm:pt modelId="{BAD9A993-690A-4530-BAD5-95ECACBED1A5}" type="sibTrans" cxnId="{36DA5184-8860-4834-A69F-5808D32F93C8}">
      <dgm:prSet/>
      <dgm:spPr/>
      <dgm:t>
        <a:bodyPr/>
        <a:lstStyle/>
        <a:p>
          <a:endParaRPr lang="en-US"/>
        </a:p>
      </dgm:t>
    </dgm:pt>
    <dgm:pt modelId="{3F232A65-ED1D-459E-A555-44F21CAB245F}">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nchor="ctr" anchorCtr="0"/>
        <a:lstStyle/>
        <a:p>
          <a:r>
            <a:rPr lang="bg-BG" sz="1050">
              <a:latin typeface="Corbel" panose="020B0503020204020204" pitchFamily="34" charset="0"/>
            </a:rPr>
            <a:t>Критерий 6.б): Секция С6.2</a:t>
          </a:r>
          <a:endParaRPr lang="en-US" sz="1050">
            <a:latin typeface="Corbel" panose="020B0503020204020204" pitchFamily="34" charset="0"/>
          </a:endParaRPr>
        </a:p>
      </dgm:t>
    </dgm:pt>
    <dgm:pt modelId="{81545FDB-7902-46D3-A22C-372A1DF86BD7}" type="parTrans" cxnId="{DCBFDB9B-E032-4439-BF47-8F3229E0D208}">
      <dgm:prSet/>
      <dgm:spPr/>
      <dgm:t>
        <a:bodyPr/>
        <a:lstStyle/>
        <a:p>
          <a:endParaRPr lang="en-US"/>
        </a:p>
      </dgm:t>
    </dgm:pt>
    <dgm:pt modelId="{E7C2DB24-2561-4C92-A1F2-CFFE78781970}" type="sibTrans" cxnId="{DCBFDB9B-E032-4439-BF47-8F3229E0D208}">
      <dgm:prSet/>
      <dgm:spPr/>
      <dgm:t>
        <a:bodyPr/>
        <a:lstStyle/>
        <a:p>
          <a:endParaRPr lang="en-US"/>
        </a:p>
      </dgm:t>
    </dgm:pt>
    <dgm:pt modelId="{A2AC31DC-B89B-49BC-90FA-38AA3E8FB60A}" type="pres">
      <dgm:prSet presAssocID="{E58CEEB3-AF4E-4DB1-AE39-D51BF66A0B8B}" presName="Name0" presStyleCnt="0">
        <dgm:presLayoutVars>
          <dgm:dir/>
          <dgm:animLvl val="lvl"/>
          <dgm:resizeHandles/>
        </dgm:presLayoutVars>
      </dgm:prSet>
      <dgm:spPr/>
      <dgm:t>
        <a:bodyPr/>
        <a:lstStyle/>
        <a:p>
          <a:endParaRPr lang="bg-BG"/>
        </a:p>
      </dgm:t>
    </dgm:pt>
    <dgm:pt modelId="{C85FE4D3-0D88-4F0F-8883-F7581075556E}" type="pres">
      <dgm:prSet presAssocID="{B47D4E02-8742-41E3-B5CF-F08DD1C45764}" presName="linNode" presStyleCnt="0"/>
      <dgm:spPr/>
    </dgm:pt>
    <dgm:pt modelId="{91B308FC-5D12-4A34-B945-66F8B1A0DF3F}" type="pres">
      <dgm:prSet presAssocID="{B47D4E02-8742-41E3-B5CF-F08DD1C45764}" presName="parentShp" presStyleLbl="node1" presStyleIdx="0" presStyleCnt="3">
        <dgm:presLayoutVars>
          <dgm:bulletEnabled val="1"/>
        </dgm:presLayoutVars>
      </dgm:prSet>
      <dgm:spPr/>
      <dgm:t>
        <a:bodyPr/>
        <a:lstStyle/>
        <a:p>
          <a:endParaRPr lang="en-US"/>
        </a:p>
      </dgm:t>
    </dgm:pt>
    <dgm:pt modelId="{B2A8F56C-34F3-41FB-82A1-5289B222B40B}" type="pres">
      <dgm:prSet presAssocID="{B47D4E02-8742-41E3-B5CF-F08DD1C45764}" presName="childShp" presStyleLbl="bgAccFollowNode1" presStyleIdx="0" presStyleCnt="3" custScaleY="151494">
        <dgm:presLayoutVars>
          <dgm:bulletEnabled val="1"/>
        </dgm:presLayoutVars>
      </dgm:prSet>
      <dgm:spPr/>
      <dgm:t>
        <a:bodyPr/>
        <a:lstStyle/>
        <a:p>
          <a:endParaRPr lang="en-US"/>
        </a:p>
      </dgm:t>
    </dgm:pt>
    <dgm:pt modelId="{B02B0A36-FFBB-4096-9993-989E1AE40C33}" type="pres">
      <dgm:prSet presAssocID="{E5D93141-965B-4B52-882B-A84CEDA86FDC}" presName="spacing" presStyleCnt="0"/>
      <dgm:spPr/>
    </dgm:pt>
    <dgm:pt modelId="{6B8DFC1F-36A8-4DBA-98FF-7BB6EE112954}" type="pres">
      <dgm:prSet presAssocID="{D3EAA004-A324-4D4F-AD05-9592872E996B}" presName="linNode" presStyleCnt="0"/>
      <dgm:spPr/>
    </dgm:pt>
    <dgm:pt modelId="{C528F157-E18E-4422-8FEE-50E09455C149}" type="pres">
      <dgm:prSet presAssocID="{D3EAA004-A324-4D4F-AD05-9592872E996B}" presName="parentShp" presStyleLbl="node1" presStyleIdx="1" presStyleCnt="3">
        <dgm:presLayoutVars>
          <dgm:bulletEnabled val="1"/>
        </dgm:presLayoutVars>
      </dgm:prSet>
      <dgm:spPr/>
      <dgm:t>
        <a:bodyPr/>
        <a:lstStyle/>
        <a:p>
          <a:endParaRPr lang="en-US"/>
        </a:p>
      </dgm:t>
    </dgm:pt>
    <dgm:pt modelId="{AC34E6C1-B404-4920-9312-0EF6B18A29A6}" type="pres">
      <dgm:prSet presAssocID="{D3EAA004-A324-4D4F-AD05-9592872E996B}" presName="childShp" presStyleLbl="bgAccFollowNode1" presStyleIdx="1" presStyleCnt="3">
        <dgm:presLayoutVars>
          <dgm:bulletEnabled val="1"/>
        </dgm:presLayoutVars>
      </dgm:prSet>
      <dgm:spPr/>
      <dgm:t>
        <a:bodyPr/>
        <a:lstStyle/>
        <a:p>
          <a:endParaRPr lang="en-US"/>
        </a:p>
      </dgm:t>
    </dgm:pt>
    <dgm:pt modelId="{F36D70CE-D6E7-4C20-BDC5-0345C696EA67}" type="pres">
      <dgm:prSet presAssocID="{A5489BE2-C2DB-4FC5-9930-EBD1B4459700}" presName="spacing" presStyleCnt="0"/>
      <dgm:spPr/>
    </dgm:pt>
    <dgm:pt modelId="{0E06F6E2-9571-4B78-B9DB-E44EA8A55AC0}" type="pres">
      <dgm:prSet presAssocID="{48280892-6876-447E-8207-4D7921137F59}" presName="linNode" presStyleCnt="0"/>
      <dgm:spPr/>
    </dgm:pt>
    <dgm:pt modelId="{F36F699B-8546-4791-BE24-FD5387F9C47A}" type="pres">
      <dgm:prSet presAssocID="{48280892-6876-447E-8207-4D7921137F59}" presName="parentShp" presStyleLbl="node1" presStyleIdx="2" presStyleCnt="3">
        <dgm:presLayoutVars>
          <dgm:bulletEnabled val="1"/>
        </dgm:presLayoutVars>
      </dgm:prSet>
      <dgm:spPr/>
      <dgm:t>
        <a:bodyPr/>
        <a:lstStyle/>
        <a:p>
          <a:endParaRPr lang="en-US"/>
        </a:p>
      </dgm:t>
    </dgm:pt>
    <dgm:pt modelId="{A0582D8E-9618-4572-9113-ED97F1BD93D5}" type="pres">
      <dgm:prSet presAssocID="{48280892-6876-447E-8207-4D7921137F59}" presName="childShp" presStyleLbl="bgAccFollowNode1" presStyleIdx="2" presStyleCnt="3">
        <dgm:presLayoutVars>
          <dgm:bulletEnabled val="1"/>
        </dgm:presLayoutVars>
      </dgm:prSet>
      <dgm:spPr/>
      <dgm:t>
        <a:bodyPr/>
        <a:lstStyle/>
        <a:p>
          <a:endParaRPr lang="en-US"/>
        </a:p>
      </dgm:t>
    </dgm:pt>
  </dgm:ptLst>
  <dgm:cxnLst>
    <dgm:cxn modelId="{FDD1CC73-6981-4D78-A85D-098983888653}" type="presOf" srcId="{3F232A65-ED1D-459E-A555-44F21CAB245F}" destId="{AC34E6C1-B404-4920-9312-0EF6B18A29A6}" srcOrd="0" destOrd="0" presId="urn:microsoft.com/office/officeart/2005/8/layout/vList6"/>
    <dgm:cxn modelId="{63EA95EB-B49A-44D7-83E0-D7749DEEEAC0}" srcId="{E58CEEB3-AF4E-4DB1-AE39-D51BF66A0B8B}" destId="{B47D4E02-8742-41E3-B5CF-F08DD1C45764}" srcOrd="0" destOrd="0" parTransId="{1ACBD5E2-260A-4CDC-8A2C-9E6CA8D25FCE}" sibTransId="{E5D93141-965B-4B52-882B-A84CEDA86FDC}"/>
    <dgm:cxn modelId="{FC11735E-1619-4DDD-A2EC-E0B7C7D7ABA1}" type="presOf" srcId="{FDF2DD37-E77B-41B2-B3AD-9F4D4C56CA90}" destId="{B2A8F56C-34F3-41FB-82A1-5289B222B40B}" srcOrd="0" destOrd="0" presId="urn:microsoft.com/office/officeart/2005/8/layout/vList6"/>
    <dgm:cxn modelId="{4C63D7C3-435D-466C-8FF0-137415BAA0BF}" srcId="{B47D4E02-8742-41E3-B5CF-F08DD1C45764}" destId="{1D9A2AD7-BB2E-47E0-BDA2-D124A3058EC6}" srcOrd="2" destOrd="0" parTransId="{35B59C14-C7C9-4A28-97E2-94808488BEDC}" sibTransId="{98F20F24-1C3E-44EC-97A8-B16EE1E00C9C}"/>
    <dgm:cxn modelId="{36DA5184-8860-4834-A69F-5808D32F93C8}" srcId="{48280892-6876-447E-8207-4D7921137F59}" destId="{33F629AC-81FA-497F-8AA5-DF63E7B70095}" srcOrd="0" destOrd="0" parTransId="{CACD7981-C7CB-41E4-89B1-D044E60CF316}" sibTransId="{BAD9A993-690A-4530-BAD5-95ECACBED1A5}"/>
    <dgm:cxn modelId="{748B2ED9-A92E-4D44-8C7C-0D8450D9C049}" type="presOf" srcId="{86B0D786-2BD4-46DB-B7AF-72E9A175EE96}" destId="{B2A8F56C-34F3-41FB-82A1-5289B222B40B}" srcOrd="0" destOrd="1" presId="urn:microsoft.com/office/officeart/2005/8/layout/vList6"/>
    <dgm:cxn modelId="{B005870F-812C-4745-836C-9B6641F8B940}" type="presOf" srcId="{1D9A2AD7-BB2E-47E0-BDA2-D124A3058EC6}" destId="{B2A8F56C-34F3-41FB-82A1-5289B222B40B}" srcOrd="0" destOrd="2" presId="urn:microsoft.com/office/officeart/2005/8/layout/vList6"/>
    <dgm:cxn modelId="{D4E72906-4F6A-4F5B-9736-8FCAA7E18128}" srcId="{E58CEEB3-AF4E-4DB1-AE39-D51BF66A0B8B}" destId="{D3EAA004-A324-4D4F-AD05-9592872E996B}" srcOrd="1" destOrd="0" parTransId="{5E61A3FF-1F73-4261-8044-562B66FCF6E8}" sibTransId="{A5489BE2-C2DB-4FC5-9930-EBD1B4459700}"/>
    <dgm:cxn modelId="{89045F55-9C26-4BB8-9A43-658CFE30F527}" type="presOf" srcId="{94C08FD9-61F2-4176-8D9A-21E477EDA7C6}" destId="{B2A8F56C-34F3-41FB-82A1-5289B222B40B}" srcOrd="0" destOrd="3" presId="urn:microsoft.com/office/officeart/2005/8/layout/vList6"/>
    <dgm:cxn modelId="{E1DAA0D7-64BB-4DCB-92C8-F60AB564AE7D}" type="presOf" srcId="{33F629AC-81FA-497F-8AA5-DF63E7B70095}" destId="{A0582D8E-9618-4572-9113-ED97F1BD93D5}" srcOrd="0" destOrd="0" presId="urn:microsoft.com/office/officeart/2005/8/layout/vList6"/>
    <dgm:cxn modelId="{A2B4F5D7-9027-4932-90F3-ED3771FA1A9A}" type="presOf" srcId="{D3EAA004-A324-4D4F-AD05-9592872E996B}" destId="{C528F157-E18E-4422-8FEE-50E09455C149}" srcOrd="0" destOrd="0" presId="urn:microsoft.com/office/officeart/2005/8/layout/vList6"/>
    <dgm:cxn modelId="{8AFBC18F-8B08-4DF6-9663-2B77710E1E63}" type="presOf" srcId="{6518F2EA-007E-4B0B-8455-5D97E8AF4F7A}" destId="{B2A8F56C-34F3-41FB-82A1-5289B222B40B}" srcOrd="0" destOrd="4" presId="urn:microsoft.com/office/officeart/2005/8/layout/vList6"/>
    <dgm:cxn modelId="{BF4D03E9-C895-4371-8150-B441F7F898D9}" type="presOf" srcId="{B47D4E02-8742-41E3-B5CF-F08DD1C45764}" destId="{91B308FC-5D12-4A34-B945-66F8B1A0DF3F}" srcOrd="0" destOrd="0" presId="urn:microsoft.com/office/officeart/2005/8/layout/vList6"/>
    <dgm:cxn modelId="{B3F601FA-A5A3-4DAB-91EF-3BF3A0E9A18B}" srcId="{E58CEEB3-AF4E-4DB1-AE39-D51BF66A0B8B}" destId="{48280892-6876-447E-8207-4D7921137F59}" srcOrd="2" destOrd="0" parTransId="{3154950F-908C-468E-9735-1BC01D5BF952}" sibTransId="{F04BA2A8-1CBB-4718-A5A8-B494B24A073D}"/>
    <dgm:cxn modelId="{28377E9E-5FFF-490F-B527-A9497E34EF0A}" srcId="{B47D4E02-8742-41E3-B5CF-F08DD1C45764}" destId="{86B0D786-2BD4-46DB-B7AF-72E9A175EE96}" srcOrd="1" destOrd="0" parTransId="{AF119DB1-A581-4C2C-BB79-E33FE49504B8}" sibTransId="{3990F5C6-FCEF-4DED-8F7B-5486A75079E8}"/>
    <dgm:cxn modelId="{2E09B612-6A16-422F-B096-76AF1B3ACF19}" srcId="{B47D4E02-8742-41E3-B5CF-F08DD1C45764}" destId="{FDF2DD37-E77B-41B2-B3AD-9F4D4C56CA90}" srcOrd="0" destOrd="0" parTransId="{DC04022B-CDAD-4AFA-9F29-6C8CA21711B0}" sibTransId="{A5058D2F-6734-4340-A707-4FC03F11ACF6}"/>
    <dgm:cxn modelId="{1E290861-5893-44C9-8121-7D35859B1388}" srcId="{B47D4E02-8742-41E3-B5CF-F08DD1C45764}" destId="{94C08FD9-61F2-4176-8D9A-21E477EDA7C6}" srcOrd="3" destOrd="0" parTransId="{397E0A3C-BE7B-40F3-A7DC-80EE4A188283}" sibTransId="{B3DDB27C-CA73-4ED6-B92D-6500307CD56B}"/>
    <dgm:cxn modelId="{9D2DE255-44F8-4169-A191-D676FBFE1A94}" srcId="{B47D4E02-8742-41E3-B5CF-F08DD1C45764}" destId="{6518F2EA-007E-4B0B-8455-5D97E8AF4F7A}" srcOrd="4" destOrd="0" parTransId="{14511726-53E4-4466-84F9-7A74542A46FE}" sibTransId="{17860533-A08A-4F91-8F6D-F484289A35D0}"/>
    <dgm:cxn modelId="{30092471-D108-4A8F-8A7A-918411E5AB93}" type="presOf" srcId="{E58CEEB3-AF4E-4DB1-AE39-D51BF66A0B8B}" destId="{A2AC31DC-B89B-49BC-90FA-38AA3E8FB60A}" srcOrd="0" destOrd="0" presId="urn:microsoft.com/office/officeart/2005/8/layout/vList6"/>
    <dgm:cxn modelId="{DCBFDB9B-E032-4439-BF47-8F3229E0D208}" srcId="{D3EAA004-A324-4D4F-AD05-9592872E996B}" destId="{3F232A65-ED1D-459E-A555-44F21CAB245F}" srcOrd="0" destOrd="0" parTransId="{81545FDB-7902-46D3-A22C-372A1DF86BD7}" sibTransId="{E7C2DB24-2561-4C92-A1F2-CFFE78781970}"/>
    <dgm:cxn modelId="{827B2714-E47B-4E76-9DDE-1B2F30143A52}" type="presOf" srcId="{48280892-6876-447E-8207-4D7921137F59}" destId="{F36F699B-8546-4791-BE24-FD5387F9C47A}" srcOrd="0" destOrd="0" presId="urn:microsoft.com/office/officeart/2005/8/layout/vList6"/>
    <dgm:cxn modelId="{29EF9ADE-AA27-46B7-AE79-213A0D27D7C7}" type="presParOf" srcId="{A2AC31DC-B89B-49BC-90FA-38AA3E8FB60A}" destId="{C85FE4D3-0D88-4F0F-8883-F7581075556E}" srcOrd="0" destOrd="0" presId="urn:microsoft.com/office/officeart/2005/8/layout/vList6"/>
    <dgm:cxn modelId="{C978322C-1837-4650-98CE-2FEFF03321DA}" type="presParOf" srcId="{C85FE4D3-0D88-4F0F-8883-F7581075556E}" destId="{91B308FC-5D12-4A34-B945-66F8B1A0DF3F}" srcOrd="0" destOrd="0" presId="urn:microsoft.com/office/officeart/2005/8/layout/vList6"/>
    <dgm:cxn modelId="{A4D6C62D-41E6-4784-876C-00EA96003884}" type="presParOf" srcId="{C85FE4D3-0D88-4F0F-8883-F7581075556E}" destId="{B2A8F56C-34F3-41FB-82A1-5289B222B40B}" srcOrd="1" destOrd="0" presId="urn:microsoft.com/office/officeart/2005/8/layout/vList6"/>
    <dgm:cxn modelId="{9A2F6288-69E0-43E4-9AC7-B9EE4A71BB8E}" type="presParOf" srcId="{A2AC31DC-B89B-49BC-90FA-38AA3E8FB60A}" destId="{B02B0A36-FFBB-4096-9993-989E1AE40C33}" srcOrd="1" destOrd="0" presId="urn:microsoft.com/office/officeart/2005/8/layout/vList6"/>
    <dgm:cxn modelId="{0DD619A1-21E0-443A-9C12-48C025057186}" type="presParOf" srcId="{A2AC31DC-B89B-49BC-90FA-38AA3E8FB60A}" destId="{6B8DFC1F-36A8-4DBA-98FF-7BB6EE112954}" srcOrd="2" destOrd="0" presId="urn:microsoft.com/office/officeart/2005/8/layout/vList6"/>
    <dgm:cxn modelId="{C7C977B5-EC60-46F3-8166-D420C6CA3341}" type="presParOf" srcId="{6B8DFC1F-36A8-4DBA-98FF-7BB6EE112954}" destId="{C528F157-E18E-4422-8FEE-50E09455C149}" srcOrd="0" destOrd="0" presId="urn:microsoft.com/office/officeart/2005/8/layout/vList6"/>
    <dgm:cxn modelId="{38560325-1C65-48A6-AF1F-3E1FE134472D}" type="presParOf" srcId="{6B8DFC1F-36A8-4DBA-98FF-7BB6EE112954}" destId="{AC34E6C1-B404-4920-9312-0EF6B18A29A6}" srcOrd="1" destOrd="0" presId="urn:microsoft.com/office/officeart/2005/8/layout/vList6"/>
    <dgm:cxn modelId="{38148105-302B-4AE4-8253-086BD2230BB5}" type="presParOf" srcId="{A2AC31DC-B89B-49BC-90FA-38AA3E8FB60A}" destId="{F36D70CE-D6E7-4C20-BDC5-0345C696EA67}" srcOrd="3" destOrd="0" presId="urn:microsoft.com/office/officeart/2005/8/layout/vList6"/>
    <dgm:cxn modelId="{690A219F-9E2C-4F36-9439-134D9BCF210B}" type="presParOf" srcId="{A2AC31DC-B89B-49BC-90FA-38AA3E8FB60A}" destId="{0E06F6E2-9571-4B78-B9DB-E44EA8A55AC0}" srcOrd="4" destOrd="0" presId="urn:microsoft.com/office/officeart/2005/8/layout/vList6"/>
    <dgm:cxn modelId="{33DB2118-6C94-43E4-A5AF-AEB118E4FDFF}" type="presParOf" srcId="{0E06F6E2-9571-4B78-B9DB-E44EA8A55AC0}" destId="{F36F699B-8546-4791-BE24-FD5387F9C47A}" srcOrd="0" destOrd="0" presId="urn:microsoft.com/office/officeart/2005/8/layout/vList6"/>
    <dgm:cxn modelId="{FDED3F32-41A6-4B5F-8F44-60A1831E8E5F}" type="presParOf" srcId="{0E06F6E2-9571-4B78-B9DB-E44EA8A55AC0}" destId="{A0582D8E-9618-4572-9113-ED97F1BD93D5}" srcOrd="1" destOrd="0" presId="urn:microsoft.com/office/officeart/2005/8/layout/vList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58CEEB3-AF4E-4DB1-AE39-D51BF66A0B8B}"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47D4E02-8742-41E3-B5CF-F08DD1C45764}">
      <dgm:prSet phldrT="[Text]" custT="1">
        <dgm:style>
          <a:lnRef idx="3">
            <a:schemeClr val="lt1"/>
          </a:lnRef>
          <a:fillRef idx="1">
            <a:schemeClr val="accent3"/>
          </a:fillRef>
          <a:effectRef idx="1">
            <a:schemeClr val="accent3"/>
          </a:effectRef>
          <a:fontRef idx="minor">
            <a:schemeClr val="lt1"/>
          </a:fontRef>
        </dgm:style>
      </dgm:prSet>
      <dgm:spPr>
        <a:solidFill>
          <a:schemeClr val="accent3">
            <a:lumMod val="50000"/>
          </a:schemeClr>
        </a:solidFill>
      </dgm:spPr>
      <dgm:t>
        <a:bodyPr/>
        <a:lstStyle/>
        <a:p>
          <a:pPr algn="ctr"/>
          <a:r>
            <a:rPr lang="bg-BG" sz="1000">
              <a:latin typeface="Corbel" panose="020B0503020204020204" pitchFamily="34" charset="0"/>
            </a:rPr>
            <a:t>Агрегати</a:t>
          </a:r>
          <a:endParaRPr lang="en-US" sz="1000">
            <a:latin typeface="Corbel" panose="020B0503020204020204" pitchFamily="34" charset="0"/>
          </a:endParaRPr>
        </a:p>
      </dgm:t>
    </dgm:pt>
    <dgm:pt modelId="{1ACBD5E2-260A-4CDC-8A2C-9E6CA8D25FCE}" type="parTrans" cxnId="{63EA95EB-B49A-44D7-83E0-D7749DEEEAC0}">
      <dgm:prSet/>
      <dgm:spPr/>
      <dgm:t>
        <a:bodyPr/>
        <a:lstStyle/>
        <a:p>
          <a:pPr algn="l"/>
          <a:endParaRPr lang="en-US" sz="1000">
            <a:latin typeface="Corbel" panose="020B0503020204020204" pitchFamily="34" charset="0"/>
          </a:endParaRPr>
        </a:p>
      </dgm:t>
    </dgm:pt>
    <dgm:pt modelId="{E5D93141-965B-4B52-882B-A84CEDA86FDC}" type="sibTrans" cxnId="{63EA95EB-B49A-44D7-83E0-D7749DEEEAC0}">
      <dgm:prSet/>
      <dgm:spPr/>
      <dgm:t>
        <a:bodyPr/>
        <a:lstStyle/>
        <a:p>
          <a:pPr algn="l"/>
          <a:endParaRPr lang="en-US" sz="1000">
            <a:latin typeface="Corbel" panose="020B0503020204020204" pitchFamily="34" charset="0"/>
          </a:endParaRPr>
        </a:p>
      </dgm:t>
    </dgm:pt>
    <dgm:pt modelId="{FDF2DD37-E77B-41B2-B3AD-9F4D4C56CA90}">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nchor="ctr" anchorCtr="0"/>
        <a:lstStyle/>
        <a:p>
          <a:pPr algn="l"/>
          <a:r>
            <a:rPr lang="bg-BG" sz="1050">
              <a:latin typeface="Corbel" panose="020B0503020204020204" pitchFamily="34" charset="0"/>
            </a:rPr>
            <a:t>Критерий 6.г): Секция С6.4</a:t>
          </a:r>
          <a:endParaRPr lang="en-US" sz="1050">
            <a:latin typeface="Corbel" panose="020B0503020204020204" pitchFamily="34" charset="0"/>
          </a:endParaRPr>
        </a:p>
      </dgm:t>
    </dgm:pt>
    <dgm:pt modelId="{DC04022B-CDAD-4AFA-9F29-6C8CA21711B0}" type="parTrans" cxnId="{2E09B612-6A16-422F-B096-76AF1B3ACF19}">
      <dgm:prSet/>
      <dgm:spPr/>
      <dgm:t>
        <a:bodyPr/>
        <a:lstStyle/>
        <a:p>
          <a:pPr algn="l"/>
          <a:endParaRPr lang="en-US" sz="1000">
            <a:latin typeface="Corbel" panose="020B0503020204020204" pitchFamily="34" charset="0"/>
          </a:endParaRPr>
        </a:p>
      </dgm:t>
    </dgm:pt>
    <dgm:pt modelId="{A5058D2F-6734-4340-A707-4FC03F11ACF6}" type="sibTrans" cxnId="{2E09B612-6A16-422F-B096-76AF1B3ACF19}">
      <dgm:prSet/>
      <dgm:spPr/>
      <dgm:t>
        <a:bodyPr/>
        <a:lstStyle/>
        <a:p>
          <a:pPr algn="l"/>
          <a:endParaRPr lang="en-US" sz="1000">
            <a:latin typeface="Corbel" panose="020B0503020204020204" pitchFamily="34" charset="0"/>
          </a:endParaRPr>
        </a:p>
      </dgm:t>
    </dgm:pt>
    <dgm:pt modelId="{D3EAA004-A324-4D4F-AD05-9592872E996B}">
      <dgm:prSet phldrT="[Text]" custT="1">
        <dgm:style>
          <a:lnRef idx="3">
            <a:schemeClr val="lt1"/>
          </a:lnRef>
          <a:fillRef idx="1">
            <a:schemeClr val="accent3"/>
          </a:fillRef>
          <a:effectRef idx="1">
            <a:schemeClr val="accent3"/>
          </a:effectRef>
          <a:fontRef idx="minor">
            <a:schemeClr val="lt1"/>
          </a:fontRef>
        </dgm:style>
      </dgm:prSet>
      <dgm:spPr>
        <a:solidFill>
          <a:schemeClr val="accent3">
            <a:lumMod val="50000"/>
          </a:schemeClr>
        </a:solidFill>
      </dgm:spPr>
      <dgm:t>
        <a:bodyPr/>
        <a:lstStyle/>
        <a:p>
          <a:pPr algn="ctr"/>
          <a:r>
            <a:rPr lang="bg-BG" sz="1000">
              <a:latin typeface="Corbel" panose="020B0503020204020204" pitchFamily="34" charset="0"/>
            </a:rPr>
            <a:t>Бойлери, работещи с течни или газообразни горива</a:t>
          </a:r>
          <a:endParaRPr lang="en-US" sz="1000">
            <a:latin typeface="Corbel" panose="020B0503020204020204" pitchFamily="34" charset="0"/>
          </a:endParaRPr>
        </a:p>
      </dgm:t>
    </dgm:pt>
    <dgm:pt modelId="{5E61A3FF-1F73-4261-8044-562B66FCF6E8}" type="parTrans" cxnId="{D4E72906-4F6A-4F5B-9736-8FCAA7E18128}">
      <dgm:prSet/>
      <dgm:spPr/>
      <dgm:t>
        <a:bodyPr/>
        <a:lstStyle/>
        <a:p>
          <a:pPr algn="l"/>
          <a:endParaRPr lang="en-US" sz="1000">
            <a:latin typeface="Corbel" panose="020B0503020204020204" pitchFamily="34" charset="0"/>
          </a:endParaRPr>
        </a:p>
      </dgm:t>
    </dgm:pt>
    <dgm:pt modelId="{A5489BE2-C2DB-4FC5-9930-EBD1B4459700}" type="sibTrans" cxnId="{D4E72906-4F6A-4F5B-9736-8FCAA7E18128}">
      <dgm:prSet/>
      <dgm:spPr/>
      <dgm:t>
        <a:bodyPr/>
        <a:lstStyle/>
        <a:p>
          <a:pPr algn="l"/>
          <a:endParaRPr lang="en-US" sz="1000">
            <a:latin typeface="Corbel" panose="020B0503020204020204" pitchFamily="34" charset="0"/>
          </a:endParaRPr>
        </a:p>
      </dgm:t>
    </dgm:pt>
    <dgm:pt modelId="{1D57A0CC-AC63-4499-AA1B-73944EF22887}">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nchor="ctr" anchorCtr="0"/>
        <a:lstStyle/>
        <a:p>
          <a:pPr algn="l"/>
          <a:r>
            <a:rPr lang="bg-BG" sz="1000">
              <a:latin typeface="Corbel" panose="020B0503020204020204" pitchFamily="34" charset="0"/>
            </a:rPr>
            <a:t>Критерий 6.д): Секция С6.5</a:t>
          </a:r>
          <a:endParaRPr lang="en-US" sz="1000">
            <a:latin typeface="Corbel" panose="020B0503020204020204" pitchFamily="34" charset="0"/>
          </a:endParaRPr>
        </a:p>
      </dgm:t>
    </dgm:pt>
    <dgm:pt modelId="{231B3C9D-BFC4-40B8-A0CB-6ED21160D346}" type="parTrans" cxnId="{4257CFD9-BA0B-42FA-A3FD-C2A23F0A9080}">
      <dgm:prSet/>
      <dgm:spPr/>
      <dgm:t>
        <a:bodyPr/>
        <a:lstStyle/>
        <a:p>
          <a:pPr algn="l"/>
          <a:endParaRPr lang="en-US" sz="1000">
            <a:latin typeface="Corbel" panose="020B0503020204020204" pitchFamily="34" charset="0"/>
          </a:endParaRPr>
        </a:p>
      </dgm:t>
    </dgm:pt>
    <dgm:pt modelId="{19182813-A29E-4F8C-8818-729E9205E3C1}" type="sibTrans" cxnId="{4257CFD9-BA0B-42FA-A3FD-C2A23F0A9080}">
      <dgm:prSet/>
      <dgm:spPr/>
      <dgm:t>
        <a:bodyPr/>
        <a:lstStyle/>
        <a:p>
          <a:pPr algn="l"/>
          <a:endParaRPr lang="en-US" sz="1000">
            <a:latin typeface="Corbel" panose="020B0503020204020204" pitchFamily="34" charset="0"/>
          </a:endParaRPr>
        </a:p>
      </dgm:t>
    </dgm:pt>
    <dgm:pt modelId="{A2AC31DC-B89B-49BC-90FA-38AA3E8FB60A}" type="pres">
      <dgm:prSet presAssocID="{E58CEEB3-AF4E-4DB1-AE39-D51BF66A0B8B}" presName="Name0" presStyleCnt="0">
        <dgm:presLayoutVars>
          <dgm:dir/>
          <dgm:animLvl val="lvl"/>
          <dgm:resizeHandles/>
        </dgm:presLayoutVars>
      </dgm:prSet>
      <dgm:spPr/>
      <dgm:t>
        <a:bodyPr/>
        <a:lstStyle/>
        <a:p>
          <a:endParaRPr lang="bg-BG"/>
        </a:p>
      </dgm:t>
    </dgm:pt>
    <dgm:pt modelId="{C85FE4D3-0D88-4F0F-8883-F7581075556E}" type="pres">
      <dgm:prSet presAssocID="{B47D4E02-8742-41E3-B5CF-F08DD1C45764}" presName="linNode" presStyleCnt="0"/>
      <dgm:spPr/>
    </dgm:pt>
    <dgm:pt modelId="{91B308FC-5D12-4A34-B945-66F8B1A0DF3F}" type="pres">
      <dgm:prSet presAssocID="{B47D4E02-8742-41E3-B5CF-F08DD1C45764}" presName="parentShp" presStyleLbl="node1" presStyleIdx="0" presStyleCnt="2">
        <dgm:presLayoutVars>
          <dgm:bulletEnabled val="1"/>
        </dgm:presLayoutVars>
      </dgm:prSet>
      <dgm:spPr/>
      <dgm:t>
        <a:bodyPr/>
        <a:lstStyle/>
        <a:p>
          <a:endParaRPr lang="en-US"/>
        </a:p>
      </dgm:t>
    </dgm:pt>
    <dgm:pt modelId="{B2A8F56C-34F3-41FB-82A1-5289B222B40B}" type="pres">
      <dgm:prSet presAssocID="{B47D4E02-8742-41E3-B5CF-F08DD1C45764}" presName="childShp" presStyleLbl="bgAccFollowNode1" presStyleIdx="0" presStyleCnt="2">
        <dgm:presLayoutVars>
          <dgm:bulletEnabled val="1"/>
        </dgm:presLayoutVars>
      </dgm:prSet>
      <dgm:spPr/>
      <dgm:t>
        <a:bodyPr/>
        <a:lstStyle/>
        <a:p>
          <a:endParaRPr lang="en-US"/>
        </a:p>
      </dgm:t>
    </dgm:pt>
    <dgm:pt modelId="{B02B0A36-FFBB-4096-9993-989E1AE40C33}" type="pres">
      <dgm:prSet presAssocID="{E5D93141-965B-4B52-882B-A84CEDA86FDC}" presName="spacing" presStyleCnt="0"/>
      <dgm:spPr/>
    </dgm:pt>
    <dgm:pt modelId="{6B8DFC1F-36A8-4DBA-98FF-7BB6EE112954}" type="pres">
      <dgm:prSet presAssocID="{D3EAA004-A324-4D4F-AD05-9592872E996B}" presName="linNode" presStyleCnt="0"/>
      <dgm:spPr/>
    </dgm:pt>
    <dgm:pt modelId="{C528F157-E18E-4422-8FEE-50E09455C149}" type="pres">
      <dgm:prSet presAssocID="{D3EAA004-A324-4D4F-AD05-9592872E996B}" presName="parentShp" presStyleLbl="node1" presStyleIdx="1" presStyleCnt="2">
        <dgm:presLayoutVars>
          <dgm:bulletEnabled val="1"/>
        </dgm:presLayoutVars>
      </dgm:prSet>
      <dgm:spPr/>
      <dgm:t>
        <a:bodyPr/>
        <a:lstStyle/>
        <a:p>
          <a:endParaRPr lang="en-US"/>
        </a:p>
      </dgm:t>
    </dgm:pt>
    <dgm:pt modelId="{AC34E6C1-B404-4920-9312-0EF6B18A29A6}" type="pres">
      <dgm:prSet presAssocID="{D3EAA004-A324-4D4F-AD05-9592872E996B}" presName="childShp" presStyleLbl="bgAccFollowNode1" presStyleIdx="1" presStyleCnt="2">
        <dgm:presLayoutVars>
          <dgm:bulletEnabled val="1"/>
        </dgm:presLayoutVars>
      </dgm:prSet>
      <dgm:spPr/>
      <dgm:t>
        <a:bodyPr/>
        <a:lstStyle/>
        <a:p>
          <a:endParaRPr lang="en-US"/>
        </a:p>
      </dgm:t>
    </dgm:pt>
  </dgm:ptLst>
  <dgm:cxnLst>
    <dgm:cxn modelId="{57C07F81-9472-4C62-8DFC-DED9E11D7144}" type="presOf" srcId="{B47D4E02-8742-41E3-B5CF-F08DD1C45764}" destId="{91B308FC-5D12-4A34-B945-66F8B1A0DF3F}" srcOrd="0" destOrd="0" presId="urn:microsoft.com/office/officeart/2005/8/layout/vList6"/>
    <dgm:cxn modelId="{FDA54769-8D21-4ACA-A528-8DCE3FC1A6D0}" type="presOf" srcId="{FDF2DD37-E77B-41B2-B3AD-9F4D4C56CA90}" destId="{B2A8F56C-34F3-41FB-82A1-5289B222B40B}" srcOrd="0" destOrd="0" presId="urn:microsoft.com/office/officeart/2005/8/layout/vList6"/>
    <dgm:cxn modelId="{4257CFD9-BA0B-42FA-A3FD-C2A23F0A9080}" srcId="{D3EAA004-A324-4D4F-AD05-9592872E996B}" destId="{1D57A0CC-AC63-4499-AA1B-73944EF22887}" srcOrd="0" destOrd="0" parTransId="{231B3C9D-BFC4-40B8-A0CB-6ED21160D346}" sibTransId="{19182813-A29E-4F8C-8818-729E9205E3C1}"/>
    <dgm:cxn modelId="{63EA95EB-B49A-44D7-83E0-D7749DEEEAC0}" srcId="{E58CEEB3-AF4E-4DB1-AE39-D51BF66A0B8B}" destId="{B47D4E02-8742-41E3-B5CF-F08DD1C45764}" srcOrd="0" destOrd="0" parTransId="{1ACBD5E2-260A-4CDC-8A2C-9E6CA8D25FCE}" sibTransId="{E5D93141-965B-4B52-882B-A84CEDA86FDC}"/>
    <dgm:cxn modelId="{D4E72906-4F6A-4F5B-9736-8FCAA7E18128}" srcId="{E58CEEB3-AF4E-4DB1-AE39-D51BF66A0B8B}" destId="{D3EAA004-A324-4D4F-AD05-9592872E996B}" srcOrd="1" destOrd="0" parTransId="{5E61A3FF-1F73-4261-8044-562B66FCF6E8}" sibTransId="{A5489BE2-C2DB-4FC5-9930-EBD1B4459700}"/>
    <dgm:cxn modelId="{4EEE0F3E-8CE7-48D4-9D1E-EEDB632A330F}" type="presOf" srcId="{1D57A0CC-AC63-4499-AA1B-73944EF22887}" destId="{AC34E6C1-B404-4920-9312-0EF6B18A29A6}" srcOrd="0" destOrd="0" presId="urn:microsoft.com/office/officeart/2005/8/layout/vList6"/>
    <dgm:cxn modelId="{FDA36760-BB4F-4ADB-A419-773F6005736E}" type="presOf" srcId="{D3EAA004-A324-4D4F-AD05-9592872E996B}" destId="{C528F157-E18E-4422-8FEE-50E09455C149}" srcOrd="0" destOrd="0" presId="urn:microsoft.com/office/officeart/2005/8/layout/vList6"/>
    <dgm:cxn modelId="{0E120AD1-257B-4AAC-8759-ABD8BFAC3F79}" type="presOf" srcId="{E58CEEB3-AF4E-4DB1-AE39-D51BF66A0B8B}" destId="{A2AC31DC-B89B-49BC-90FA-38AA3E8FB60A}" srcOrd="0" destOrd="0" presId="urn:microsoft.com/office/officeart/2005/8/layout/vList6"/>
    <dgm:cxn modelId="{2E09B612-6A16-422F-B096-76AF1B3ACF19}" srcId="{B47D4E02-8742-41E3-B5CF-F08DD1C45764}" destId="{FDF2DD37-E77B-41B2-B3AD-9F4D4C56CA90}" srcOrd="0" destOrd="0" parTransId="{DC04022B-CDAD-4AFA-9F29-6C8CA21711B0}" sibTransId="{A5058D2F-6734-4340-A707-4FC03F11ACF6}"/>
    <dgm:cxn modelId="{104CD9AE-93EF-4B23-8BC2-3C34EA308A39}" type="presParOf" srcId="{A2AC31DC-B89B-49BC-90FA-38AA3E8FB60A}" destId="{C85FE4D3-0D88-4F0F-8883-F7581075556E}" srcOrd="0" destOrd="0" presId="urn:microsoft.com/office/officeart/2005/8/layout/vList6"/>
    <dgm:cxn modelId="{84320D57-AD8F-4C7A-9826-2018B8CC0C2B}" type="presParOf" srcId="{C85FE4D3-0D88-4F0F-8883-F7581075556E}" destId="{91B308FC-5D12-4A34-B945-66F8B1A0DF3F}" srcOrd="0" destOrd="0" presId="urn:microsoft.com/office/officeart/2005/8/layout/vList6"/>
    <dgm:cxn modelId="{B2824AF8-49B4-49D6-B000-DAE0E7D21287}" type="presParOf" srcId="{C85FE4D3-0D88-4F0F-8883-F7581075556E}" destId="{B2A8F56C-34F3-41FB-82A1-5289B222B40B}" srcOrd="1" destOrd="0" presId="urn:microsoft.com/office/officeart/2005/8/layout/vList6"/>
    <dgm:cxn modelId="{9341A6B9-DEE9-47E0-A290-B1D7535123E6}" type="presParOf" srcId="{A2AC31DC-B89B-49BC-90FA-38AA3E8FB60A}" destId="{B02B0A36-FFBB-4096-9993-989E1AE40C33}" srcOrd="1" destOrd="0" presId="urn:microsoft.com/office/officeart/2005/8/layout/vList6"/>
    <dgm:cxn modelId="{A2456907-2E82-421B-953D-C0A9A31716A9}" type="presParOf" srcId="{A2AC31DC-B89B-49BC-90FA-38AA3E8FB60A}" destId="{6B8DFC1F-36A8-4DBA-98FF-7BB6EE112954}" srcOrd="2" destOrd="0" presId="urn:microsoft.com/office/officeart/2005/8/layout/vList6"/>
    <dgm:cxn modelId="{481C65AC-E21A-4A5F-AC00-218F1BF504F3}" type="presParOf" srcId="{6B8DFC1F-36A8-4DBA-98FF-7BB6EE112954}" destId="{C528F157-E18E-4422-8FEE-50E09455C149}" srcOrd="0" destOrd="0" presId="urn:microsoft.com/office/officeart/2005/8/layout/vList6"/>
    <dgm:cxn modelId="{5DE039FF-C7B2-43BA-937C-4FCEBD5C06F7}" type="presParOf" srcId="{6B8DFC1F-36A8-4DBA-98FF-7BB6EE112954}" destId="{AC34E6C1-B404-4920-9312-0EF6B18A29A6}" srcOrd="1" destOrd="0" presId="urn:microsoft.com/office/officeart/2005/8/layout/vList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58CEEB3-AF4E-4DB1-AE39-D51BF66A0B8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B47D4E02-8742-41E3-B5CF-F08DD1C45764}">
      <dgm:prSet phldrT="[Text]" custT="1">
        <dgm:style>
          <a:lnRef idx="3">
            <a:schemeClr val="lt1"/>
          </a:lnRef>
          <a:fillRef idx="1">
            <a:schemeClr val="accent3"/>
          </a:fillRef>
          <a:effectRef idx="1">
            <a:schemeClr val="accent3"/>
          </a:effectRef>
          <a:fontRef idx="minor">
            <a:schemeClr val="lt1"/>
          </a:fontRef>
        </dgm:style>
      </dgm:prSet>
      <dgm:spPr>
        <a:solidFill>
          <a:schemeClr val="accent3">
            <a:lumMod val="50000"/>
          </a:schemeClr>
        </a:solidFill>
      </dgm:spPr>
      <dgm:t>
        <a:bodyPr/>
        <a:lstStyle/>
        <a:p>
          <a:pPr algn="ctr"/>
          <a:r>
            <a:rPr lang="bg-BG" sz="800">
              <a:latin typeface="Corbel" panose="020B0503020204020204" pitchFamily="34" charset="0"/>
            </a:rPr>
            <a:t>12.а) че има доставчици на индивидуални зелени тарифи, които предлагат най-малко 50 % от електроенергията от възобновяеми източници или от отделните сертификати за ГП в мястото за настаняване</a:t>
          </a:r>
          <a:endParaRPr lang="en-US" sz="800">
            <a:latin typeface="Corbel" panose="020B0503020204020204" pitchFamily="34" charset="0"/>
          </a:endParaRPr>
        </a:p>
      </dgm:t>
    </dgm:pt>
    <dgm:pt modelId="{1ACBD5E2-260A-4CDC-8A2C-9E6CA8D25FCE}" type="parTrans" cxnId="{63EA95EB-B49A-44D7-83E0-D7749DEEEAC0}">
      <dgm:prSet/>
      <dgm:spPr/>
      <dgm:t>
        <a:bodyPr/>
        <a:lstStyle/>
        <a:p>
          <a:endParaRPr lang="en-US">
            <a:latin typeface="Corbel" panose="020B0503020204020204" pitchFamily="34" charset="0"/>
          </a:endParaRPr>
        </a:p>
      </dgm:t>
    </dgm:pt>
    <dgm:pt modelId="{E5D93141-965B-4B52-882B-A84CEDA86FDC}" type="sibTrans" cxnId="{63EA95EB-B49A-44D7-83E0-D7749DEEEAC0}">
      <dgm:prSet/>
      <dgm:spPr/>
      <dgm:t>
        <a:bodyPr/>
        <a:lstStyle/>
        <a:p>
          <a:endParaRPr lang="en-US">
            <a:latin typeface="Corbel" panose="020B0503020204020204" pitchFamily="34" charset="0"/>
          </a:endParaRPr>
        </a:p>
      </dgm:t>
    </dgm:pt>
    <dgm:pt modelId="{FDF2DD37-E77B-41B2-B3AD-9F4D4C56CA90}">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lstStyle/>
        <a:p>
          <a:r>
            <a:rPr lang="bg-BG" sz="1000">
              <a:latin typeface="Corbel" panose="020B0503020204020204" pitchFamily="34" charset="0"/>
            </a:rPr>
            <a:t>най-малко 50% от електроенергията идва от възобновяеми източници. Това се осъществява чрез:</a:t>
          </a:r>
          <a:endParaRPr lang="en-US" sz="1000">
            <a:latin typeface="Corbel" panose="020B0503020204020204" pitchFamily="34" charset="0"/>
          </a:endParaRPr>
        </a:p>
      </dgm:t>
    </dgm:pt>
    <dgm:pt modelId="{DC04022B-CDAD-4AFA-9F29-6C8CA21711B0}" type="parTrans" cxnId="{2E09B612-6A16-422F-B096-76AF1B3ACF19}">
      <dgm:prSet/>
      <dgm:spPr/>
      <dgm:t>
        <a:bodyPr/>
        <a:lstStyle/>
        <a:p>
          <a:endParaRPr lang="en-US">
            <a:latin typeface="Corbel" panose="020B0503020204020204" pitchFamily="34" charset="0"/>
          </a:endParaRPr>
        </a:p>
      </dgm:t>
    </dgm:pt>
    <dgm:pt modelId="{A5058D2F-6734-4340-A707-4FC03F11ACF6}" type="sibTrans" cxnId="{2E09B612-6A16-422F-B096-76AF1B3ACF19}">
      <dgm:prSet/>
      <dgm:spPr/>
      <dgm:t>
        <a:bodyPr/>
        <a:lstStyle/>
        <a:p>
          <a:endParaRPr lang="en-US">
            <a:latin typeface="Corbel" panose="020B0503020204020204" pitchFamily="34" charset="0"/>
          </a:endParaRPr>
        </a:p>
      </dgm:t>
    </dgm:pt>
    <dgm:pt modelId="{86B0D786-2BD4-46DB-B7AF-72E9A175EE96}">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lstStyle/>
        <a:p>
          <a:r>
            <a:rPr lang="bg-BG" sz="800">
              <a:latin typeface="Corbel" panose="020B0503020204020204" pitchFamily="34" charset="0"/>
            </a:rPr>
            <a:t>Индивидуални зелени тарифи, или</a:t>
          </a:r>
          <a:endParaRPr lang="en-US" sz="800">
            <a:latin typeface="Corbel" panose="020B0503020204020204" pitchFamily="34" charset="0"/>
          </a:endParaRPr>
        </a:p>
      </dgm:t>
    </dgm:pt>
    <dgm:pt modelId="{AF119DB1-A581-4C2C-BB79-E33FE49504B8}" type="parTrans" cxnId="{28377E9E-5FFF-490F-B527-A9497E34EF0A}">
      <dgm:prSet/>
      <dgm:spPr/>
      <dgm:t>
        <a:bodyPr/>
        <a:lstStyle/>
        <a:p>
          <a:endParaRPr lang="en-US">
            <a:latin typeface="Corbel" panose="020B0503020204020204" pitchFamily="34" charset="0"/>
          </a:endParaRPr>
        </a:p>
      </dgm:t>
    </dgm:pt>
    <dgm:pt modelId="{3990F5C6-FCEF-4DED-8F7B-5486A75079E8}" type="sibTrans" cxnId="{28377E9E-5FFF-490F-B527-A9497E34EF0A}">
      <dgm:prSet/>
      <dgm:spPr/>
      <dgm:t>
        <a:bodyPr/>
        <a:lstStyle/>
        <a:p>
          <a:endParaRPr lang="en-US">
            <a:latin typeface="Corbel" panose="020B0503020204020204" pitchFamily="34" charset="0"/>
          </a:endParaRPr>
        </a:p>
      </dgm:t>
    </dgm:pt>
    <dgm:pt modelId="{D3EAA004-A324-4D4F-AD05-9592872E996B}">
      <dgm:prSet phldrT="[Text]" custT="1">
        <dgm:style>
          <a:lnRef idx="3">
            <a:schemeClr val="lt1"/>
          </a:lnRef>
          <a:fillRef idx="1">
            <a:schemeClr val="accent3"/>
          </a:fillRef>
          <a:effectRef idx="1">
            <a:schemeClr val="accent3"/>
          </a:effectRef>
          <a:fontRef idx="minor">
            <a:schemeClr val="lt1"/>
          </a:fontRef>
        </dgm:style>
      </dgm:prSet>
      <dgm:spPr>
        <a:solidFill>
          <a:schemeClr val="accent3">
            <a:lumMod val="50000"/>
          </a:schemeClr>
        </a:solidFill>
      </dgm:spPr>
      <dgm:t>
        <a:bodyPr/>
        <a:lstStyle/>
        <a:p>
          <a:r>
            <a:rPr lang="bg-BG" sz="900">
              <a:latin typeface="Corbel" panose="020B0503020204020204" pitchFamily="34" charset="0"/>
            </a:rPr>
            <a:t>12.б)</a:t>
          </a:r>
          <a:r>
            <a:rPr lang="bg-BG" sz="900"/>
            <a:t> има най-малко 5 доставчици на индивидуални тарифи за електроенергия, които предлагат електроенергия, която на 100% е от възобновяеми източници </a:t>
          </a:r>
          <a:endParaRPr lang="en-US" sz="900">
            <a:latin typeface="Corbel" panose="020B0503020204020204" pitchFamily="34" charset="0"/>
          </a:endParaRPr>
        </a:p>
      </dgm:t>
    </dgm:pt>
    <dgm:pt modelId="{5E61A3FF-1F73-4261-8044-562B66FCF6E8}" type="parTrans" cxnId="{D4E72906-4F6A-4F5B-9736-8FCAA7E18128}">
      <dgm:prSet/>
      <dgm:spPr/>
      <dgm:t>
        <a:bodyPr/>
        <a:lstStyle/>
        <a:p>
          <a:endParaRPr lang="en-US">
            <a:latin typeface="Corbel" panose="020B0503020204020204" pitchFamily="34" charset="0"/>
          </a:endParaRPr>
        </a:p>
      </dgm:t>
    </dgm:pt>
    <dgm:pt modelId="{A5489BE2-C2DB-4FC5-9930-EBD1B4459700}" type="sibTrans" cxnId="{D4E72906-4F6A-4F5B-9736-8FCAA7E18128}">
      <dgm:prSet/>
      <dgm:spPr/>
      <dgm:t>
        <a:bodyPr/>
        <a:lstStyle/>
        <a:p>
          <a:endParaRPr lang="en-US">
            <a:latin typeface="Corbel" panose="020B0503020204020204" pitchFamily="34" charset="0"/>
          </a:endParaRPr>
        </a:p>
      </dgm:t>
    </dgm:pt>
    <dgm:pt modelId="{48280892-6876-447E-8207-4D7921137F59}">
      <dgm:prSet custT="1">
        <dgm:style>
          <a:lnRef idx="3">
            <a:schemeClr val="lt1"/>
          </a:lnRef>
          <a:fillRef idx="1">
            <a:schemeClr val="accent3"/>
          </a:fillRef>
          <a:effectRef idx="1">
            <a:schemeClr val="accent3"/>
          </a:effectRef>
          <a:fontRef idx="minor">
            <a:schemeClr val="lt1"/>
          </a:fontRef>
        </dgm:style>
      </dgm:prSet>
      <dgm:spPr>
        <a:solidFill>
          <a:schemeClr val="accent3">
            <a:lumMod val="50000"/>
          </a:schemeClr>
        </a:solidFill>
      </dgm:spPr>
      <dgm:t>
        <a:bodyPr/>
        <a:lstStyle/>
        <a:p>
          <a:r>
            <a:rPr lang="bg-BG" sz="900">
              <a:latin typeface="Corbel" panose="020B0503020204020204" pitchFamily="34" charset="0"/>
            </a:rPr>
            <a:t>В случай че и двете ситуации са реални </a:t>
          </a:r>
          <a:endParaRPr lang="en-US" sz="900">
            <a:latin typeface="Corbel" panose="020B0503020204020204" pitchFamily="34" charset="0"/>
          </a:endParaRPr>
        </a:p>
      </dgm:t>
    </dgm:pt>
    <dgm:pt modelId="{3154950F-908C-468E-9735-1BC01D5BF952}" type="parTrans" cxnId="{B3F601FA-A5A3-4DAB-91EF-3BF3A0E9A18B}">
      <dgm:prSet/>
      <dgm:spPr/>
      <dgm:t>
        <a:bodyPr/>
        <a:lstStyle/>
        <a:p>
          <a:endParaRPr lang="en-US">
            <a:latin typeface="Corbel" panose="020B0503020204020204" pitchFamily="34" charset="0"/>
          </a:endParaRPr>
        </a:p>
      </dgm:t>
    </dgm:pt>
    <dgm:pt modelId="{F04BA2A8-1CBB-4718-A5A8-B494B24A073D}" type="sibTrans" cxnId="{B3F601FA-A5A3-4DAB-91EF-3BF3A0E9A18B}">
      <dgm:prSet/>
      <dgm:spPr/>
      <dgm:t>
        <a:bodyPr/>
        <a:lstStyle/>
        <a:p>
          <a:endParaRPr lang="en-US">
            <a:latin typeface="Corbel" panose="020B0503020204020204" pitchFamily="34" charset="0"/>
          </a:endParaRPr>
        </a:p>
      </dgm:t>
    </dgm:pt>
    <dgm:pt modelId="{1D9A2AD7-BB2E-47E0-BDA2-D124A3058EC6}">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lstStyle/>
        <a:p>
          <a:r>
            <a:rPr lang="bg-BG" sz="800">
              <a:latin typeface="Corbel" panose="020B0503020204020204" pitchFamily="34" charset="0"/>
            </a:rPr>
            <a:t>Отделни сертификати за ГП</a:t>
          </a:r>
          <a:endParaRPr lang="en-US" sz="800">
            <a:latin typeface="Corbel" panose="020B0503020204020204" pitchFamily="34" charset="0"/>
          </a:endParaRPr>
        </a:p>
      </dgm:t>
    </dgm:pt>
    <dgm:pt modelId="{35B59C14-C7C9-4A28-97E2-94808488BEDC}" type="parTrans" cxnId="{4C63D7C3-435D-466C-8FF0-137415BAA0BF}">
      <dgm:prSet/>
      <dgm:spPr/>
      <dgm:t>
        <a:bodyPr/>
        <a:lstStyle/>
        <a:p>
          <a:endParaRPr lang="en-US"/>
        </a:p>
      </dgm:t>
    </dgm:pt>
    <dgm:pt modelId="{98F20F24-1C3E-44EC-97A8-B16EE1E00C9C}" type="sibTrans" cxnId="{4C63D7C3-435D-466C-8FF0-137415BAA0BF}">
      <dgm:prSet/>
      <dgm:spPr/>
      <dgm:t>
        <a:bodyPr/>
        <a:lstStyle/>
        <a:p>
          <a:endParaRPr lang="en-US"/>
        </a:p>
      </dgm:t>
    </dgm:pt>
    <dgm:pt modelId="{33F629AC-81FA-497F-8AA5-DF63E7B70095}">
      <dgm:prSe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nchor="ctr" anchorCtr="0"/>
        <a:lstStyle/>
        <a:p>
          <a:r>
            <a:rPr lang="bg-BG" sz="1050" b="1">
              <a:latin typeface="Corbel" panose="020B0503020204020204" pitchFamily="34" charset="0"/>
            </a:rPr>
            <a:t>12.б) е в сила</a:t>
          </a:r>
          <a:endParaRPr lang="en-US" sz="1050" b="1">
            <a:latin typeface="Corbel" panose="020B0503020204020204" pitchFamily="34" charset="0"/>
          </a:endParaRPr>
        </a:p>
      </dgm:t>
    </dgm:pt>
    <dgm:pt modelId="{CACD7981-C7CB-41E4-89B1-D044E60CF316}" type="parTrans" cxnId="{36DA5184-8860-4834-A69F-5808D32F93C8}">
      <dgm:prSet/>
      <dgm:spPr/>
      <dgm:t>
        <a:bodyPr/>
        <a:lstStyle/>
        <a:p>
          <a:endParaRPr lang="en-US"/>
        </a:p>
      </dgm:t>
    </dgm:pt>
    <dgm:pt modelId="{BAD9A993-690A-4530-BAD5-95ECACBED1A5}" type="sibTrans" cxnId="{36DA5184-8860-4834-A69F-5808D32F93C8}">
      <dgm:prSet/>
      <dgm:spPr/>
      <dgm:t>
        <a:bodyPr/>
        <a:lstStyle/>
        <a:p>
          <a:endParaRPr lang="en-US"/>
        </a:p>
      </dgm:t>
    </dgm:pt>
    <dgm:pt modelId="{3F232A65-ED1D-459E-A555-44F21CAB245F}">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nchor="ctr" anchorCtr="0"/>
        <a:lstStyle/>
        <a:p>
          <a:r>
            <a:rPr lang="bg-BG" sz="1050">
              <a:latin typeface="Corbel" panose="020B0503020204020204" pitchFamily="34" charset="0"/>
            </a:rPr>
            <a:t>100% от електроенергията трябва да е от възобновяеми източници и чрез индивидуални зелени тарифи</a:t>
          </a:r>
          <a:endParaRPr lang="en-US" sz="1050">
            <a:latin typeface="Corbel" panose="020B0503020204020204" pitchFamily="34" charset="0"/>
          </a:endParaRPr>
        </a:p>
      </dgm:t>
    </dgm:pt>
    <dgm:pt modelId="{81545FDB-7902-46D3-A22C-372A1DF86BD7}" type="parTrans" cxnId="{DCBFDB9B-E032-4439-BF47-8F3229E0D208}">
      <dgm:prSet/>
      <dgm:spPr/>
      <dgm:t>
        <a:bodyPr/>
        <a:lstStyle/>
        <a:p>
          <a:endParaRPr lang="en-US"/>
        </a:p>
      </dgm:t>
    </dgm:pt>
    <dgm:pt modelId="{E7C2DB24-2561-4C92-A1F2-CFFE78781970}" type="sibTrans" cxnId="{DCBFDB9B-E032-4439-BF47-8F3229E0D208}">
      <dgm:prSet/>
      <dgm:spPr/>
      <dgm:t>
        <a:bodyPr/>
        <a:lstStyle/>
        <a:p>
          <a:endParaRPr lang="en-US"/>
        </a:p>
      </dgm:t>
    </dgm:pt>
    <dgm:pt modelId="{E4CC1B23-0475-40B9-9BE5-520B01A8C9DB}">
      <dgm:prSet custT="1">
        <dgm:style>
          <a:lnRef idx="3">
            <a:schemeClr val="lt1"/>
          </a:lnRef>
          <a:fillRef idx="1">
            <a:schemeClr val="accent3"/>
          </a:fillRef>
          <a:effectRef idx="1">
            <a:schemeClr val="accent3"/>
          </a:effectRef>
          <a:fontRef idx="minor">
            <a:schemeClr val="lt1"/>
          </a:fontRef>
        </dgm:style>
      </dgm:prSet>
      <dgm:spPr>
        <a:solidFill>
          <a:schemeClr val="accent3">
            <a:lumMod val="50000"/>
          </a:schemeClr>
        </a:solidFill>
      </dgm:spPr>
      <dgm:t>
        <a:bodyPr/>
        <a:lstStyle/>
        <a:p>
          <a:r>
            <a:rPr lang="bg-BG" sz="900">
              <a:latin typeface="Corbel" panose="020B0503020204020204" pitchFamily="34" charset="0"/>
            </a:rPr>
            <a:t>В случай че няма подходящи доставчици на електроенергия съобразно ситуации 12.а и 12.б</a:t>
          </a:r>
          <a:endParaRPr lang="en-US" sz="900">
            <a:latin typeface="Corbel" panose="020B0503020204020204" pitchFamily="34" charset="0"/>
          </a:endParaRPr>
        </a:p>
      </dgm:t>
    </dgm:pt>
    <dgm:pt modelId="{AAE71B33-11A2-462E-8FCB-BF033A6DA143}" type="parTrans" cxnId="{418A4D8C-40F6-40C6-ADD0-5AF1174E6092}">
      <dgm:prSet/>
      <dgm:spPr/>
      <dgm:t>
        <a:bodyPr/>
        <a:lstStyle/>
        <a:p>
          <a:endParaRPr lang="en-US"/>
        </a:p>
      </dgm:t>
    </dgm:pt>
    <dgm:pt modelId="{364BFD6F-3640-4E6D-B0FA-B5F010DD9D8E}" type="sibTrans" cxnId="{418A4D8C-40F6-40C6-ADD0-5AF1174E6092}">
      <dgm:prSet/>
      <dgm:spPr/>
      <dgm:t>
        <a:bodyPr/>
        <a:lstStyle/>
        <a:p>
          <a:endParaRPr lang="en-US"/>
        </a:p>
      </dgm:t>
    </dgm:pt>
    <dgm:pt modelId="{DEA04F34-064B-4B14-9E0C-D326BCAA6218}">
      <dgm:prSe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nchor="ctr" anchorCtr="0"/>
        <a:lstStyle/>
        <a:p>
          <a:r>
            <a:rPr lang="bg-BG" sz="1050">
              <a:latin typeface="Corbel" panose="020B0503020204020204" pitchFamily="34" charset="0"/>
            </a:rPr>
            <a:t>Освобождаване от критерия</a:t>
          </a:r>
          <a:endParaRPr lang="en-US" sz="1050">
            <a:latin typeface="Corbel" panose="020B0503020204020204" pitchFamily="34" charset="0"/>
          </a:endParaRPr>
        </a:p>
      </dgm:t>
    </dgm:pt>
    <dgm:pt modelId="{C6FD9461-938C-4F71-9E42-B301007B3C56}" type="parTrans" cxnId="{81D6A287-D7A4-4840-887C-C54F421C164C}">
      <dgm:prSet/>
      <dgm:spPr/>
      <dgm:t>
        <a:bodyPr/>
        <a:lstStyle/>
        <a:p>
          <a:endParaRPr lang="en-US"/>
        </a:p>
      </dgm:t>
    </dgm:pt>
    <dgm:pt modelId="{4ACAE610-803B-4F40-A013-A43ED82B50BC}" type="sibTrans" cxnId="{81D6A287-D7A4-4840-887C-C54F421C164C}">
      <dgm:prSet/>
      <dgm:spPr/>
      <dgm:t>
        <a:bodyPr/>
        <a:lstStyle/>
        <a:p>
          <a:endParaRPr lang="en-US"/>
        </a:p>
      </dgm:t>
    </dgm:pt>
    <dgm:pt modelId="{44876B0A-397A-46F8-97FF-9D1CF87B7EE5}">
      <dgm:prSe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lstStyle/>
        <a:p>
          <a:r>
            <a:rPr lang="bg-BG" sz="1000">
              <a:latin typeface="Corbel" panose="020B0503020204020204" pitchFamily="34" charset="0"/>
            </a:rPr>
            <a:t>100% от електроенергията трябва да е от възобновяеми източници и чрез индивидуални зелени тарифи</a:t>
          </a:r>
          <a:endParaRPr lang="en-US" sz="1000">
            <a:latin typeface="Corbel" panose="020B0503020204020204" pitchFamily="34" charset="0"/>
          </a:endParaRPr>
        </a:p>
      </dgm:t>
    </dgm:pt>
    <dgm:pt modelId="{354ADD66-ADBF-402A-BA6A-046B19DAC736}" type="parTrans" cxnId="{A7EF228E-2DED-4597-868A-8BB11378CF3A}">
      <dgm:prSet/>
      <dgm:spPr/>
      <dgm:t>
        <a:bodyPr/>
        <a:lstStyle/>
        <a:p>
          <a:endParaRPr lang="en-US"/>
        </a:p>
      </dgm:t>
    </dgm:pt>
    <dgm:pt modelId="{3236E337-604A-40DE-AEB1-E0B4AC1E2C73}" type="sibTrans" cxnId="{A7EF228E-2DED-4597-868A-8BB11378CF3A}">
      <dgm:prSet/>
      <dgm:spPr/>
      <dgm:t>
        <a:bodyPr/>
        <a:lstStyle/>
        <a:p>
          <a:endParaRPr lang="en-US"/>
        </a:p>
      </dgm:t>
    </dgm:pt>
    <dgm:pt modelId="{E69FDC79-F1E4-4445-A3DD-8A1524DEC1B2}" type="pres">
      <dgm:prSet presAssocID="{E58CEEB3-AF4E-4DB1-AE39-D51BF66A0B8B}" presName="Name0" presStyleCnt="0">
        <dgm:presLayoutVars>
          <dgm:dir/>
          <dgm:animLvl val="lvl"/>
          <dgm:resizeHandles val="exact"/>
        </dgm:presLayoutVars>
      </dgm:prSet>
      <dgm:spPr/>
      <dgm:t>
        <a:bodyPr/>
        <a:lstStyle/>
        <a:p>
          <a:endParaRPr lang="bg-BG"/>
        </a:p>
      </dgm:t>
    </dgm:pt>
    <dgm:pt modelId="{ED15DE6F-08DF-4917-8207-DBF19848E646}" type="pres">
      <dgm:prSet presAssocID="{B47D4E02-8742-41E3-B5CF-F08DD1C45764}" presName="linNode" presStyleCnt="0"/>
      <dgm:spPr/>
    </dgm:pt>
    <dgm:pt modelId="{02C1AA8D-4842-4FFD-BEF6-5262CF617A74}" type="pres">
      <dgm:prSet presAssocID="{B47D4E02-8742-41E3-B5CF-F08DD1C45764}" presName="parentText" presStyleLbl="node1" presStyleIdx="0" presStyleCnt="4">
        <dgm:presLayoutVars>
          <dgm:chMax val="1"/>
          <dgm:bulletEnabled val="1"/>
        </dgm:presLayoutVars>
      </dgm:prSet>
      <dgm:spPr/>
      <dgm:t>
        <a:bodyPr/>
        <a:lstStyle/>
        <a:p>
          <a:endParaRPr lang="en-US"/>
        </a:p>
      </dgm:t>
    </dgm:pt>
    <dgm:pt modelId="{B2E450E8-FCE9-45D4-98B2-3CAEF608A194}" type="pres">
      <dgm:prSet presAssocID="{B47D4E02-8742-41E3-B5CF-F08DD1C45764}" presName="descendantText" presStyleLbl="alignAccFollowNode1" presStyleIdx="0" presStyleCnt="4" custLinFactNeighborX="-1066" custLinFactNeighborY="0">
        <dgm:presLayoutVars>
          <dgm:bulletEnabled val="1"/>
        </dgm:presLayoutVars>
      </dgm:prSet>
      <dgm:spPr/>
      <dgm:t>
        <a:bodyPr/>
        <a:lstStyle/>
        <a:p>
          <a:endParaRPr lang="en-US"/>
        </a:p>
      </dgm:t>
    </dgm:pt>
    <dgm:pt modelId="{B2E077B3-FA03-4624-8F26-4B5352452A26}" type="pres">
      <dgm:prSet presAssocID="{E5D93141-965B-4B52-882B-A84CEDA86FDC}" presName="sp" presStyleCnt="0"/>
      <dgm:spPr/>
    </dgm:pt>
    <dgm:pt modelId="{0828D3A9-B969-483A-B5C7-D706B26EB1EF}" type="pres">
      <dgm:prSet presAssocID="{D3EAA004-A324-4D4F-AD05-9592872E996B}" presName="linNode" presStyleCnt="0"/>
      <dgm:spPr/>
    </dgm:pt>
    <dgm:pt modelId="{4E1CD4A5-54FE-48C9-B9C1-1A4FDF4452DA}" type="pres">
      <dgm:prSet presAssocID="{D3EAA004-A324-4D4F-AD05-9592872E996B}" presName="parentText" presStyleLbl="node1" presStyleIdx="1" presStyleCnt="4">
        <dgm:presLayoutVars>
          <dgm:chMax val="1"/>
          <dgm:bulletEnabled val="1"/>
        </dgm:presLayoutVars>
      </dgm:prSet>
      <dgm:spPr/>
      <dgm:t>
        <a:bodyPr/>
        <a:lstStyle/>
        <a:p>
          <a:endParaRPr lang="en-US"/>
        </a:p>
      </dgm:t>
    </dgm:pt>
    <dgm:pt modelId="{D74F452D-1443-4ADD-AB21-8A0DEC0DA150}" type="pres">
      <dgm:prSet presAssocID="{D3EAA004-A324-4D4F-AD05-9592872E996B}" presName="descendantText" presStyleLbl="alignAccFollowNode1" presStyleIdx="1" presStyleCnt="4" custLinFactNeighborX="-569">
        <dgm:presLayoutVars>
          <dgm:bulletEnabled val="1"/>
        </dgm:presLayoutVars>
      </dgm:prSet>
      <dgm:spPr/>
      <dgm:t>
        <a:bodyPr/>
        <a:lstStyle/>
        <a:p>
          <a:endParaRPr lang="en-US"/>
        </a:p>
      </dgm:t>
    </dgm:pt>
    <dgm:pt modelId="{C4EDBA4E-B5A3-4CBD-959F-F84B0C259A03}" type="pres">
      <dgm:prSet presAssocID="{A5489BE2-C2DB-4FC5-9930-EBD1B4459700}" presName="sp" presStyleCnt="0"/>
      <dgm:spPr/>
    </dgm:pt>
    <dgm:pt modelId="{3FBD866E-6B0B-4AFC-AC13-24670F7992FB}" type="pres">
      <dgm:prSet presAssocID="{48280892-6876-447E-8207-4D7921137F59}" presName="linNode" presStyleCnt="0"/>
      <dgm:spPr/>
    </dgm:pt>
    <dgm:pt modelId="{CD23065B-8BCC-437A-9D3C-A5A98F12EC0C}" type="pres">
      <dgm:prSet presAssocID="{48280892-6876-447E-8207-4D7921137F59}" presName="parentText" presStyleLbl="node1" presStyleIdx="2" presStyleCnt="4" custLinFactNeighborX="-384" custLinFactNeighborY="152">
        <dgm:presLayoutVars>
          <dgm:chMax val="1"/>
          <dgm:bulletEnabled val="1"/>
        </dgm:presLayoutVars>
      </dgm:prSet>
      <dgm:spPr/>
      <dgm:t>
        <a:bodyPr/>
        <a:lstStyle/>
        <a:p>
          <a:endParaRPr lang="en-US"/>
        </a:p>
      </dgm:t>
    </dgm:pt>
    <dgm:pt modelId="{A21D3EF2-EE82-47D9-B30D-6E42521FD936}" type="pres">
      <dgm:prSet presAssocID="{48280892-6876-447E-8207-4D7921137F59}" presName="descendantText" presStyleLbl="alignAccFollowNode1" presStyleIdx="2" presStyleCnt="4">
        <dgm:presLayoutVars>
          <dgm:bulletEnabled val="1"/>
        </dgm:presLayoutVars>
      </dgm:prSet>
      <dgm:spPr/>
      <dgm:t>
        <a:bodyPr/>
        <a:lstStyle/>
        <a:p>
          <a:endParaRPr lang="en-US"/>
        </a:p>
      </dgm:t>
    </dgm:pt>
    <dgm:pt modelId="{EEA03DAD-2C96-4DB7-993D-187DB70644CE}" type="pres">
      <dgm:prSet presAssocID="{F04BA2A8-1CBB-4718-A5A8-B494B24A073D}" presName="sp" presStyleCnt="0"/>
      <dgm:spPr/>
    </dgm:pt>
    <dgm:pt modelId="{0C1A94A9-5D2E-495D-8683-3F735E0D3DD7}" type="pres">
      <dgm:prSet presAssocID="{E4CC1B23-0475-40B9-9BE5-520B01A8C9DB}" presName="linNode" presStyleCnt="0"/>
      <dgm:spPr/>
    </dgm:pt>
    <dgm:pt modelId="{C85EBEC3-5FE5-4F39-B5C0-7833CADFEE18}" type="pres">
      <dgm:prSet presAssocID="{E4CC1B23-0475-40B9-9BE5-520B01A8C9DB}" presName="parentText" presStyleLbl="node1" presStyleIdx="3" presStyleCnt="4" custLinFactNeighborX="-384" custLinFactNeighborY="152">
        <dgm:presLayoutVars>
          <dgm:chMax val="1"/>
          <dgm:bulletEnabled val="1"/>
        </dgm:presLayoutVars>
      </dgm:prSet>
      <dgm:spPr/>
      <dgm:t>
        <a:bodyPr/>
        <a:lstStyle/>
        <a:p>
          <a:endParaRPr lang="en-US"/>
        </a:p>
      </dgm:t>
    </dgm:pt>
    <dgm:pt modelId="{9D659A5B-4852-4459-9E31-AE81BF6FFD5D}" type="pres">
      <dgm:prSet presAssocID="{E4CC1B23-0475-40B9-9BE5-520B01A8C9DB}" presName="descendantText" presStyleLbl="alignAccFollowNode1" presStyleIdx="3" presStyleCnt="4">
        <dgm:presLayoutVars>
          <dgm:bulletEnabled val="1"/>
        </dgm:presLayoutVars>
      </dgm:prSet>
      <dgm:spPr/>
      <dgm:t>
        <a:bodyPr/>
        <a:lstStyle/>
        <a:p>
          <a:endParaRPr lang="en-US"/>
        </a:p>
      </dgm:t>
    </dgm:pt>
  </dgm:ptLst>
  <dgm:cxnLst>
    <dgm:cxn modelId="{A09555A6-06EE-4B3B-B3F0-D866826A6FF4}" type="presOf" srcId="{3F232A65-ED1D-459E-A555-44F21CAB245F}" destId="{D74F452D-1443-4ADD-AB21-8A0DEC0DA150}" srcOrd="0" destOrd="0" presId="urn:microsoft.com/office/officeart/2005/8/layout/vList5"/>
    <dgm:cxn modelId="{BBB71D4E-8BD1-4A9C-AE6A-133E671684DB}" type="presOf" srcId="{E4CC1B23-0475-40B9-9BE5-520B01A8C9DB}" destId="{C85EBEC3-5FE5-4F39-B5C0-7833CADFEE18}" srcOrd="0" destOrd="0" presId="urn:microsoft.com/office/officeart/2005/8/layout/vList5"/>
    <dgm:cxn modelId="{804D05D6-5C46-4A6D-B4D3-0FE568C45ED5}" type="presOf" srcId="{D3EAA004-A324-4D4F-AD05-9592872E996B}" destId="{4E1CD4A5-54FE-48C9-B9C1-1A4FDF4452DA}" srcOrd="0" destOrd="0" presId="urn:microsoft.com/office/officeart/2005/8/layout/vList5"/>
    <dgm:cxn modelId="{4C63D7C3-435D-466C-8FF0-137415BAA0BF}" srcId="{B47D4E02-8742-41E3-B5CF-F08DD1C45764}" destId="{1D9A2AD7-BB2E-47E0-BDA2-D124A3058EC6}" srcOrd="2" destOrd="0" parTransId="{35B59C14-C7C9-4A28-97E2-94808488BEDC}" sibTransId="{98F20F24-1C3E-44EC-97A8-B16EE1E00C9C}"/>
    <dgm:cxn modelId="{418A4D8C-40F6-40C6-ADD0-5AF1174E6092}" srcId="{E58CEEB3-AF4E-4DB1-AE39-D51BF66A0B8B}" destId="{E4CC1B23-0475-40B9-9BE5-520B01A8C9DB}" srcOrd="3" destOrd="0" parTransId="{AAE71B33-11A2-462E-8FCB-BF033A6DA143}" sibTransId="{364BFD6F-3640-4E6D-B0FA-B5F010DD9D8E}"/>
    <dgm:cxn modelId="{DCBFDB9B-E032-4439-BF47-8F3229E0D208}" srcId="{D3EAA004-A324-4D4F-AD05-9592872E996B}" destId="{3F232A65-ED1D-459E-A555-44F21CAB245F}" srcOrd="0" destOrd="0" parTransId="{81545FDB-7902-46D3-A22C-372A1DF86BD7}" sibTransId="{E7C2DB24-2561-4C92-A1F2-CFFE78781970}"/>
    <dgm:cxn modelId="{A033DE1C-E1C8-446F-9FAE-DDCE9FE52994}" type="presOf" srcId="{DEA04F34-064B-4B14-9E0C-D326BCAA6218}" destId="{9D659A5B-4852-4459-9E31-AE81BF6FFD5D}" srcOrd="0" destOrd="0" presId="urn:microsoft.com/office/officeart/2005/8/layout/vList5"/>
    <dgm:cxn modelId="{06E5D592-732E-41FD-BF4F-890E8B3FF2FD}" type="presOf" srcId="{48280892-6876-447E-8207-4D7921137F59}" destId="{CD23065B-8BCC-437A-9D3C-A5A98F12EC0C}" srcOrd="0" destOrd="0" presId="urn:microsoft.com/office/officeart/2005/8/layout/vList5"/>
    <dgm:cxn modelId="{A7EF228E-2DED-4597-868A-8BB11378CF3A}" srcId="{48280892-6876-447E-8207-4D7921137F59}" destId="{44876B0A-397A-46F8-97FF-9D1CF87B7EE5}" srcOrd="1" destOrd="0" parTransId="{354ADD66-ADBF-402A-BA6A-046B19DAC736}" sibTransId="{3236E337-604A-40DE-AEB1-E0B4AC1E2C73}"/>
    <dgm:cxn modelId="{28377E9E-5FFF-490F-B527-A9497E34EF0A}" srcId="{B47D4E02-8742-41E3-B5CF-F08DD1C45764}" destId="{86B0D786-2BD4-46DB-B7AF-72E9A175EE96}" srcOrd="1" destOrd="0" parTransId="{AF119DB1-A581-4C2C-BB79-E33FE49504B8}" sibTransId="{3990F5C6-FCEF-4DED-8F7B-5486A75079E8}"/>
    <dgm:cxn modelId="{63EA95EB-B49A-44D7-83E0-D7749DEEEAC0}" srcId="{E58CEEB3-AF4E-4DB1-AE39-D51BF66A0B8B}" destId="{B47D4E02-8742-41E3-B5CF-F08DD1C45764}" srcOrd="0" destOrd="0" parTransId="{1ACBD5E2-260A-4CDC-8A2C-9E6CA8D25FCE}" sibTransId="{E5D93141-965B-4B52-882B-A84CEDA86FDC}"/>
    <dgm:cxn modelId="{888711D7-3CB3-4D3A-8900-D37D50E6F527}" type="presOf" srcId="{33F629AC-81FA-497F-8AA5-DF63E7B70095}" destId="{A21D3EF2-EE82-47D9-B30D-6E42521FD936}" srcOrd="0" destOrd="0" presId="urn:microsoft.com/office/officeart/2005/8/layout/vList5"/>
    <dgm:cxn modelId="{7E273061-5E9D-4BCB-BF7C-9AE140ECE1F9}" type="presOf" srcId="{44876B0A-397A-46F8-97FF-9D1CF87B7EE5}" destId="{A21D3EF2-EE82-47D9-B30D-6E42521FD936}" srcOrd="0" destOrd="1" presId="urn:microsoft.com/office/officeart/2005/8/layout/vList5"/>
    <dgm:cxn modelId="{81D6A287-D7A4-4840-887C-C54F421C164C}" srcId="{E4CC1B23-0475-40B9-9BE5-520B01A8C9DB}" destId="{DEA04F34-064B-4B14-9E0C-D326BCAA6218}" srcOrd="0" destOrd="0" parTransId="{C6FD9461-938C-4F71-9E42-B301007B3C56}" sibTransId="{4ACAE610-803B-4F40-A013-A43ED82B50BC}"/>
    <dgm:cxn modelId="{8569C0B6-6411-45D6-874B-23BCA729CEB3}" type="presOf" srcId="{86B0D786-2BD4-46DB-B7AF-72E9A175EE96}" destId="{B2E450E8-FCE9-45D4-98B2-3CAEF608A194}" srcOrd="0" destOrd="1" presId="urn:microsoft.com/office/officeart/2005/8/layout/vList5"/>
    <dgm:cxn modelId="{B7B04606-85A0-4495-8C1F-66AB5B20CED3}" type="presOf" srcId="{B47D4E02-8742-41E3-B5CF-F08DD1C45764}" destId="{02C1AA8D-4842-4FFD-BEF6-5262CF617A74}" srcOrd="0" destOrd="0" presId="urn:microsoft.com/office/officeart/2005/8/layout/vList5"/>
    <dgm:cxn modelId="{36DA5184-8860-4834-A69F-5808D32F93C8}" srcId="{48280892-6876-447E-8207-4D7921137F59}" destId="{33F629AC-81FA-497F-8AA5-DF63E7B70095}" srcOrd="0" destOrd="0" parTransId="{CACD7981-C7CB-41E4-89B1-D044E60CF316}" sibTransId="{BAD9A993-690A-4530-BAD5-95ECACBED1A5}"/>
    <dgm:cxn modelId="{6A6610CF-76A2-4998-B59D-293463E2E624}" type="presOf" srcId="{1D9A2AD7-BB2E-47E0-BDA2-D124A3058EC6}" destId="{B2E450E8-FCE9-45D4-98B2-3CAEF608A194}" srcOrd="0" destOrd="2" presId="urn:microsoft.com/office/officeart/2005/8/layout/vList5"/>
    <dgm:cxn modelId="{AB6DB4D7-1556-4189-980A-ECF79F6B9C8E}" type="presOf" srcId="{FDF2DD37-E77B-41B2-B3AD-9F4D4C56CA90}" destId="{B2E450E8-FCE9-45D4-98B2-3CAEF608A194}" srcOrd="0" destOrd="0" presId="urn:microsoft.com/office/officeart/2005/8/layout/vList5"/>
    <dgm:cxn modelId="{B3F601FA-A5A3-4DAB-91EF-3BF3A0E9A18B}" srcId="{E58CEEB3-AF4E-4DB1-AE39-D51BF66A0B8B}" destId="{48280892-6876-447E-8207-4D7921137F59}" srcOrd="2" destOrd="0" parTransId="{3154950F-908C-468E-9735-1BC01D5BF952}" sibTransId="{F04BA2A8-1CBB-4718-A5A8-B494B24A073D}"/>
    <dgm:cxn modelId="{6C9BF9E4-FD86-4A31-A009-EC72F1E1AF27}" type="presOf" srcId="{E58CEEB3-AF4E-4DB1-AE39-D51BF66A0B8B}" destId="{E69FDC79-F1E4-4445-A3DD-8A1524DEC1B2}" srcOrd="0" destOrd="0" presId="urn:microsoft.com/office/officeart/2005/8/layout/vList5"/>
    <dgm:cxn modelId="{D4E72906-4F6A-4F5B-9736-8FCAA7E18128}" srcId="{E58CEEB3-AF4E-4DB1-AE39-D51BF66A0B8B}" destId="{D3EAA004-A324-4D4F-AD05-9592872E996B}" srcOrd="1" destOrd="0" parTransId="{5E61A3FF-1F73-4261-8044-562B66FCF6E8}" sibTransId="{A5489BE2-C2DB-4FC5-9930-EBD1B4459700}"/>
    <dgm:cxn modelId="{2E09B612-6A16-422F-B096-76AF1B3ACF19}" srcId="{B47D4E02-8742-41E3-B5CF-F08DD1C45764}" destId="{FDF2DD37-E77B-41B2-B3AD-9F4D4C56CA90}" srcOrd="0" destOrd="0" parTransId="{DC04022B-CDAD-4AFA-9F29-6C8CA21711B0}" sibTransId="{A5058D2F-6734-4340-A707-4FC03F11ACF6}"/>
    <dgm:cxn modelId="{40DECD66-489C-49EB-AACA-F5EADCB9D55C}" type="presParOf" srcId="{E69FDC79-F1E4-4445-A3DD-8A1524DEC1B2}" destId="{ED15DE6F-08DF-4917-8207-DBF19848E646}" srcOrd="0" destOrd="0" presId="urn:microsoft.com/office/officeart/2005/8/layout/vList5"/>
    <dgm:cxn modelId="{002BA4E3-8844-4B3F-BE6C-A43E4BD94B22}" type="presParOf" srcId="{ED15DE6F-08DF-4917-8207-DBF19848E646}" destId="{02C1AA8D-4842-4FFD-BEF6-5262CF617A74}" srcOrd="0" destOrd="0" presId="urn:microsoft.com/office/officeart/2005/8/layout/vList5"/>
    <dgm:cxn modelId="{294984AE-58ED-497F-A465-BCE1107F16C1}" type="presParOf" srcId="{ED15DE6F-08DF-4917-8207-DBF19848E646}" destId="{B2E450E8-FCE9-45D4-98B2-3CAEF608A194}" srcOrd="1" destOrd="0" presId="urn:microsoft.com/office/officeart/2005/8/layout/vList5"/>
    <dgm:cxn modelId="{C7653D5A-D4D8-4160-ACE4-0F29AE0DE068}" type="presParOf" srcId="{E69FDC79-F1E4-4445-A3DD-8A1524DEC1B2}" destId="{B2E077B3-FA03-4624-8F26-4B5352452A26}" srcOrd="1" destOrd="0" presId="urn:microsoft.com/office/officeart/2005/8/layout/vList5"/>
    <dgm:cxn modelId="{152BC135-FB0D-4B65-8415-6A07517C88D2}" type="presParOf" srcId="{E69FDC79-F1E4-4445-A3DD-8A1524DEC1B2}" destId="{0828D3A9-B969-483A-B5C7-D706B26EB1EF}" srcOrd="2" destOrd="0" presId="urn:microsoft.com/office/officeart/2005/8/layout/vList5"/>
    <dgm:cxn modelId="{E647D3CB-2E38-496F-9D2A-4314FE81AB67}" type="presParOf" srcId="{0828D3A9-B969-483A-B5C7-D706B26EB1EF}" destId="{4E1CD4A5-54FE-48C9-B9C1-1A4FDF4452DA}" srcOrd="0" destOrd="0" presId="urn:microsoft.com/office/officeart/2005/8/layout/vList5"/>
    <dgm:cxn modelId="{B25D1512-F18D-4B60-B7EA-A6D9DD1AC25B}" type="presParOf" srcId="{0828D3A9-B969-483A-B5C7-D706B26EB1EF}" destId="{D74F452D-1443-4ADD-AB21-8A0DEC0DA150}" srcOrd="1" destOrd="0" presId="urn:microsoft.com/office/officeart/2005/8/layout/vList5"/>
    <dgm:cxn modelId="{7FBA1F5E-DE39-406D-8D7A-1D79A11E68B0}" type="presParOf" srcId="{E69FDC79-F1E4-4445-A3DD-8A1524DEC1B2}" destId="{C4EDBA4E-B5A3-4CBD-959F-F84B0C259A03}" srcOrd="3" destOrd="0" presId="urn:microsoft.com/office/officeart/2005/8/layout/vList5"/>
    <dgm:cxn modelId="{C93F9D8F-9CE8-44F4-8478-75170C1E543D}" type="presParOf" srcId="{E69FDC79-F1E4-4445-A3DD-8A1524DEC1B2}" destId="{3FBD866E-6B0B-4AFC-AC13-24670F7992FB}" srcOrd="4" destOrd="0" presId="urn:microsoft.com/office/officeart/2005/8/layout/vList5"/>
    <dgm:cxn modelId="{3570725C-C0E0-41FC-BE78-A682F4778234}" type="presParOf" srcId="{3FBD866E-6B0B-4AFC-AC13-24670F7992FB}" destId="{CD23065B-8BCC-437A-9D3C-A5A98F12EC0C}" srcOrd="0" destOrd="0" presId="urn:microsoft.com/office/officeart/2005/8/layout/vList5"/>
    <dgm:cxn modelId="{D5932EAB-F45A-4F90-AF6F-CE8981E0EB54}" type="presParOf" srcId="{3FBD866E-6B0B-4AFC-AC13-24670F7992FB}" destId="{A21D3EF2-EE82-47D9-B30D-6E42521FD936}" srcOrd="1" destOrd="0" presId="urn:microsoft.com/office/officeart/2005/8/layout/vList5"/>
    <dgm:cxn modelId="{B4FD16EA-7D5A-465D-89F3-91FD980CC4C7}" type="presParOf" srcId="{E69FDC79-F1E4-4445-A3DD-8A1524DEC1B2}" destId="{EEA03DAD-2C96-4DB7-993D-187DB70644CE}" srcOrd="5" destOrd="0" presId="urn:microsoft.com/office/officeart/2005/8/layout/vList5"/>
    <dgm:cxn modelId="{880AEC32-CA70-4A95-BF0C-93708B354E68}" type="presParOf" srcId="{E69FDC79-F1E4-4445-A3DD-8A1524DEC1B2}" destId="{0C1A94A9-5D2E-495D-8683-3F735E0D3DD7}" srcOrd="6" destOrd="0" presId="urn:microsoft.com/office/officeart/2005/8/layout/vList5"/>
    <dgm:cxn modelId="{5ED825AD-2E6A-4D72-9BB5-B5FF02AF8BC3}" type="presParOf" srcId="{0C1A94A9-5D2E-495D-8683-3F735E0D3DD7}" destId="{C85EBEC3-5FE5-4F39-B5C0-7833CADFEE18}" srcOrd="0" destOrd="0" presId="urn:microsoft.com/office/officeart/2005/8/layout/vList5"/>
    <dgm:cxn modelId="{FB4D12FC-E245-4F0D-89F0-9D864BF9938C}" type="presParOf" srcId="{0C1A94A9-5D2E-495D-8683-3F735E0D3DD7}" destId="{9D659A5B-4852-4459-9E31-AE81BF6FFD5D}" srcOrd="1" destOrd="0" presId="urn:microsoft.com/office/officeart/2005/8/layout/vList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58CEEB3-AF4E-4DB1-AE39-D51BF66A0B8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B47D4E02-8742-41E3-B5CF-F08DD1C45764}">
      <dgm:prSet phldrT="[Text]" custT="1">
        <dgm:style>
          <a:lnRef idx="3">
            <a:schemeClr val="lt1"/>
          </a:lnRef>
          <a:fillRef idx="1">
            <a:schemeClr val="accent3"/>
          </a:fillRef>
          <a:effectRef idx="1">
            <a:schemeClr val="accent3"/>
          </a:effectRef>
          <a:fontRef idx="minor">
            <a:schemeClr val="lt1"/>
          </a:fontRef>
        </dgm:style>
      </dgm:prSet>
      <dgm:spPr>
        <a:solidFill>
          <a:schemeClr val="accent3">
            <a:lumMod val="50000"/>
          </a:schemeClr>
        </a:solidFill>
      </dgm:spPr>
      <dgm:t>
        <a:bodyPr/>
        <a:lstStyle/>
        <a:p>
          <a:pPr algn="ctr"/>
          <a:r>
            <a:rPr lang="bg-BG" sz="800">
              <a:latin typeface="Corbel" panose="020B0503020204020204" pitchFamily="34" charset="0"/>
            </a:rPr>
            <a:t>12.а) че има доставчици на индивидуални зелени тарифи, които предлагат най-малко 50 % от електроенергията от възобновяеми източници или от отделните сертификати за ГП в мястото за настаняване</a:t>
          </a:r>
          <a:endParaRPr lang="en-US" sz="800">
            <a:latin typeface="Corbel" panose="020B0503020204020204" pitchFamily="34" charset="0"/>
          </a:endParaRPr>
        </a:p>
      </dgm:t>
    </dgm:pt>
    <dgm:pt modelId="{1ACBD5E2-260A-4CDC-8A2C-9E6CA8D25FCE}" type="parTrans" cxnId="{63EA95EB-B49A-44D7-83E0-D7749DEEEAC0}">
      <dgm:prSet/>
      <dgm:spPr/>
      <dgm:t>
        <a:bodyPr/>
        <a:lstStyle/>
        <a:p>
          <a:endParaRPr lang="en-US">
            <a:latin typeface="Corbel" panose="020B0503020204020204" pitchFamily="34" charset="0"/>
          </a:endParaRPr>
        </a:p>
      </dgm:t>
    </dgm:pt>
    <dgm:pt modelId="{E5D93141-965B-4B52-882B-A84CEDA86FDC}" type="sibTrans" cxnId="{63EA95EB-B49A-44D7-83E0-D7749DEEEAC0}">
      <dgm:prSet/>
      <dgm:spPr/>
      <dgm:t>
        <a:bodyPr/>
        <a:lstStyle/>
        <a:p>
          <a:endParaRPr lang="en-US">
            <a:latin typeface="Corbel" panose="020B0503020204020204" pitchFamily="34" charset="0"/>
          </a:endParaRPr>
        </a:p>
      </dgm:t>
    </dgm:pt>
    <dgm:pt modelId="{FDF2DD37-E77B-41B2-B3AD-9F4D4C56CA90}">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lstStyle/>
        <a:p>
          <a:r>
            <a:rPr lang="bg-BG" sz="1000">
              <a:latin typeface="Corbel" panose="020B0503020204020204" pitchFamily="34" charset="0"/>
            </a:rPr>
            <a:t>най-малко 50% от електроенергията идва от възобновяеми източници. Това се осъществява чрез:</a:t>
          </a:r>
          <a:endParaRPr lang="en-US" sz="1000">
            <a:latin typeface="Corbel" panose="020B0503020204020204" pitchFamily="34" charset="0"/>
          </a:endParaRPr>
        </a:p>
      </dgm:t>
    </dgm:pt>
    <dgm:pt modelId="{DC04022B-CDAD-4AFA-9F29-6C8CA21711B0}" type="parTrans" cxnId="{2E09B612-6A16-422F-B096-76AF1B3ACF19}">
      <dgm:prSet/>
      <dgm:spPr/>
      <dgm:t>
        <a:bodyPr/>
        <a:lstStyle/>
        <a:p>
          <a:endParaRPr lang="en-US">
            <a:latin typeface="Corbel" panose="020B0503020204020204" pitchFamily="34" charset="0"/>
          </a:endParaRPr>
        </a:p>
      </dgm:t>
    </dgm:pt>
    <dgm:pt modelId="{A5058D2F-6734-4340-A707-4FC03F11ACF6}" type="sibTrans" cxnId="{2E09B612-6A16-422F-B096-76AF1B3ACF19}">
      <dgm:prSet/>
      <dgm:spPr/>
      <dgm:t>
        <a:bodyPr/>
        <a:lstStyle/>
        <a:p>
          <a:endParaRPr lang="en-US">
            <a:latin typeface="Corbel" panose="020B0503020204020204" pitchFamily="34" charset="0"/>
          </a:endParaRPr>
        </a:p>
      </dgm:t>
    </dgm:pt>
    <dgm:pt modelId="{86B0D786-2BD4-46DB-B7AF-72E9A175EE96}">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lstStyle/>
        <a:p>
          <a:r>
            <a:rPr lang="bg-BG" sz="800">
              <a:latin typeface="Corbel" panose="020B0503020204020204" pitchFamily="34" charset="0"/>
            </a:rPr>
            <a:t>Индивидуални зелени тарифи, или</a:t>
          </a:r>
          <a:endParaRPr lang="en-US" sz="800">
            <a:latin typeface="Corbel" panose="020B0503020204020204" pitchFamily="34" charset="0"/>
          </a:endParaRPr>
        </a:p>
      </dgm:t>
    </dgm:pt>
    <dgm:pt modelId="{AF119DB1-A581-4C2C-BB79-E33FE49504B8}" type="parTrans" cxnId="{28377E9E-5FFF-490F-B527-A9497E34EF0A}">
      <dgm:prSet/>
      <dgm:spPr/>
      <dgm:t>
        <a:bodyPr/>
        <a:lstStyle/>
        <a:p>
          <a:endParaRPr lang="en-US">
            <a:latin typeface="Corbel" panose="020B0503020204020204" pitchFamily="34" charset="0"/>
          </a:endParaRPr>
        </a:p>
      </dgm:t>
    </dgm:pt>
    <dgm:pt modelId="{3990F5C6-FCEF-4DED-8F7B-5486A75079E8}" type="sibTrans" cxnId="{28377E9E-5FFF-490F-B527-A9497E34EF0A}">
      <dgm:prSet/>
      <dgm:spPr/>
      <dgm:t>
        <a:bodyPr/>
        <a:lstStyle/>
        <a:p>
          <a:endParaRPr lang="en-US">
            <a:latin typeface="Corbel" panose="020B0503020204020204" pitchFamily="34" charset="0"/>
          </a:endParaRPr>
        </a:p>
      </dgm:t>
    </dgm:pt>
    <dgm:pt modelId="{D3EAA004-A324-4D4F-AD05-9592872E996B}">
      <dgm:prSet phldrT="[Text]" custT="1">
        <dgm:style>
          <a:lnRef idx="3">
            <a:schemeClr val="lt1"/>
          </a:lnRef>
          <a:fillRef idx="1">
            <a:schemeClr val="accent3"/>
          </a:fillRef>
          <a:effectRef idx="1">
            <a:schemeClr val="accent3"/>
          </a:effectRef>
          <a:fontRef idx="minor">
            <a:schemeClr val="lt1"/>
          </a:fontRef>
        </dgm:style>
      </dgm:prSet>
      <dgm:spPr>
        <a:solidFill>
          <a:schemeClr val="accent3">
            <a:lumMod val="50000"/>
          </a:schemeClr>
        </a:solidFill>
      </dgm:spPr>
      <dgm:t>
        <a:bodyPr/>
        <a:lstStyle/>
        <a:p>
          <a:r>
            <a:rPr lang="bg-BG" sz="900">
              <a:latin typeface="Corbel" panose="020B0503020204020204" pitchFamily="34" charset="0"/>
            </a:rPr>
            <a:t>12.б)</a:t>
          </a:r>
          <a:r>
            <a:rPr lang="bg-BG" sz="900"/>
            <a:t> има най-малко 5 доставчици на индивидуални тарифи за електроенергия, които предлагат електроенергия, която на 100% е от възобновяеми източници </a:t>
          </a:r>
          <a:endParaRPr lang="en-US" sz="900">
            <a:latin typeface="Corbel" panose="020B0503020204020204" pitchFamily="34" charset="0"/>
          </a:endParaRPr>
        </a:p>
      </dgm:t>
    </dgm:pt>
    <dgm:pt modelId="{5E61A3FF-1F73-4261-8044-562B66FCF6E8}" type="parTrans" cxnId="{D4E72906-4F6A-4F5B-9736-8FCAA7E18128}">
      <dgm:prSet/>
      <dgm:spPr/>
      <dgm:t>
        <a:bodyPr/>
        <a:lstStyle/>
        <a:p>
          <a:endParaRPr lang="en-US">
            <a:latin typeface="Corbel" panose="020B0503020204020204" pitchFamily="34" charset="0"/>
          </a:endParaRPr>
        </a:p>
      </dgm:t>
    </dgm:pt>
    <dgm:pt modelId="{A5489BE2-C2DB-4FC5-9930-EBD1B4459700}" type="sibTrans" cxnId="{D4E72906-4F6A-4F5B-9736-8FCAA7E18128}">
      <dgm:prSet/>
      <dgm:spPr/>
      <dgm:t>
        <a:bodyPr/>
        <a:lstStyle/>
        <a:p>
          <a:endParaRPr lang="en-US">
            <a:latin typeface="Corbel" panose="020B0503020204020204" pitchFamily="34" charset="0"/>
          </a:endParaRPr>
        </a:p>
      </dgm:t>
    </dgm:pt>
    <dgm:pt modelId="{48280892-6876-447E-8207-4D7921137F59}">
      <dgm:prSet custT="1">
        <dgm:style>
          <a:lnRef idx="3">
            <a:schemeClr val="lt1"/>
          </a:lnRef>
          <a:fillRef idx="1">
            <a:schemeClr val="accent3"/>
          </a:fillRef>
          <a:effectRef idx="1">
            <a:schemeClr val="accent3"/>
          </a:effectRef>
          <a:fontRef idx="minor">
            <a:schemeClr val="lt1"/>
          </a:fontRef>
        </dgm:style>
      </dgm:prSet>
      <dgm:spPr>
        <a:solidFill>
          <a:schemeClr val="accent3">
            <a:lumMod val="50000"/>
          </a:schemeClr>
        </a:solidFill>
      </dgm:spPr>
      <dgm:t>
        <a:bodyPr/>
        <a:lstStyle/>
        <a:p>
          <a:r>
            <a:rPr lang="bg-BG" sz="900">
              <a:latin typeface="Corbel" panose="020B0503020204020204" pitchFamily="34" charset="0"/>
            </a:rPr>
            <a:t>В случай че и двете ситуации са реални </a:t>
          </a:r>
          <a:endParaRPr lang="en-US" sz="900">
            <a:latin typeface="Corbel" panose="020B0503020204020204" pitchFamily="34" charset="0"/>
          </a:endParaRPr>
        </a:p>
      </dgm:t>
    </dgm:pt>
    <dgm:pt modelId="{3154950F-908C-468E-9735-1BC01D5BF952}" type="parTrans" cxnId="{B3F601FA-A5A3-4DAB-91EF-3BF3A0E9A18B}">
      <dgm:prSet/>
      <dgm:spPr/>
      <dgm:t>
        <a:bodyPr/>
        <a:lstStyle/>
        <a:p>
          <a:endParaRPr lang="en-US">
            <a:latin typeface="Corbel" panose="020B0503020204020204" pitchFamily="34" charset="0"/>
          </a:endParaRPr>
        </a:p>
      </dgm:t>
    </dgm:pt>
    <dgm:pt modelId="{F04BA2A8-1CBB-4718-A5A8-B494B24A073D}" type="sibTrans" cxnId="{B3F601FA-A5A3-4DAB-91EF-3BF3A0E9A18B}">
      <dgm:prSet/>
      <dgm:spPr/>
      <dgm:t>
        <a:bodyPr/>
        <a:lstStyle/>
        <a:p>
          <a:endParaRPr lang="en-US">
            <a:latin typeface="Corbel" panose="020B0503020204020204" pitchFamily="34" charset="0"/>
          </a:endParaRPr>
        </a:p>
      </dgm:t>
    </dgm:pt>
    <dgm:pt modelId="{1D9A2AD7-BB2E-47E0-BDA2-D124A3058EC6}">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lstStyle/>
        <a:p>
          <a:r>
            <a:rPr lang="bg-BG" sz="800">
              <a:latin typeface="Corbel" panose="020B0503020204020204" pitchFamily="34" charset="0"/>
            </a:rPr>
            <a:t>Отделни сертификати за ГП</a:t>
          </a:r>
          <a:endParaRPr lang="en-US" sz="800">
            <a:latin typeface="Corbel" panose="020B0503020204020204" pitchFamily="34" charset="0"/>
          </a:endParaRPr>
        </a:p>
      </dgm:t>
    </dgm:pt>
    <dgm:pt modelId="{35B59C14-C7C9-4A28-97E2-94808488BEDC}" type="parTrans" cxnId="{4C63D7C3-435D-466C-8FF0-137415BAA0BF}">
      <dgm:prSet/>
      <dgm:spPr/>
      <dgm:t>
        <a:bodyPr/>
        <a:lstStyle/>
        <a:p>
          <a:endParaRPr lang="en-US"/>
        </a:p>
      </dgm:t>
    </dgm:pt>
    <dgm:pt modelId="{98F20F24-1C3E-44EC-97A8-B16EE1E00C9C}" type="sibTrans" cxnId="{4C63D7C3-435D-466C-8FF0-137415BAA0BF}">
      <dgm:prSet/>
      <dgm:spPr/>
      <dgm:t>
        <a:bodyPr/>
        <a:lstStyle/>
        <a:p>
          <a:endParaRPr lang="en-US"/>
        </a:p>
      </dgm:t>
    </dgm:pt>
    <dgm:pt modelId="{33F629AC-81FA-497F-8AA5-DF63E7B70095}">
      <dgm:prSe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nchor="ctr" anchorCtr="0"/>
        <a:lstStyle/>
        <a:p>
          <a:r>
            <a:rPr lang="bg-BG" sz="1050" b="1">
              <a:latin typeface="Corbel" panose="020B0503020204020204" pitchFamily="34" charset="0"/>
            </a:rPr>
            <a:t>12.б) е в сила</a:t>
          </a:r>
          <a:endParaRPr lang="en-US" sz="1050" b="1">
            <a:latin typeface="Corbel" panose="020B0503020204020204" pitchFamily="34" charset="0"/>
          </a:endParaRPr>
        </a:p>
      </dgm:t>
    </dgm:pt>
    <dgm:pt modelId="{CACD7981-C7CB-41E4-89B1-D044E60CF316}" type="parTrans" cxnId="{36DA5184-8860-4834-A69F-5808D32F93C8}">
      <dgm:prSet/>
      <dgm:spPr/>
      <dgm:t>
        <a:bodyPr/>
        <a:lstStyle/>
        <a:p>
          <a:endParaRPr lang="en-US"/>
        </a:p>
      </dgm:t>
    </dgm:pt>
    <dgm:pt modelId="{BAD9A993-690A-4530-BAD5-95ECACBED1A5}" type="sibTrans" cxnId="{36DA5184-8860-4834-A69F-5808D32F93C8}">
      <dgm:prSet/>
      <dgm:spPr/>
      <dgm:t>
        <a:bodyPr/>
        <a:lstStyle/>
        <a:p>
          <a:endParaRPr lang="en-US"/>
        </a:p>
      </dgm:t>
    </dgm:pt>
    <dgm:pt modelId="{3F232A65-ED1D-459E-A555-44F21CAB245F}">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nchor="ctr" anchorCtr="0"/>
        <a:lstStyle/>
        <a:p>
          <a:r>
            <a:rPr lang="bg-BG" sz="1050">
              <a:latin typeface="Corbel" panose="020B0503020204020204" pitchFamily="34" charset="0"/>
            </a:rPr>
            <a:t>100% от електроенергията трябва да е от възобновяеми източници и чрез индивидуални зелени тарифи</a:t>
          </a:r>
          <a:endParaRPr lang="en-US" sz="1050">
            <a:latin typeface="Corbel" panose="020B0503020204020204" pitchFamily="34" charset="0"/>
          </a:endParaRPr>
        </a:p>
      </dgm:t>
    </dgm:pt>
    <dgm:pt modelId="{81545FDB-7902-46D3-A22C-372A1DF86BD7}" type="parTrans" cxnId="{DCBFDB9B-E032-4439-BF47-8F3229E0D208}">
      <dgm:prSet/>
      <dgm:spPr/>
      <dgm:t>
        <a:bodyPr/>
        <a:lstStyle/>
        <a:p>
          <a:endParaRPr lang="en-US"/>
        </a:p>
      </dgm:t>
    </dgm:pt>
    <dgm:pt modelId="{E7C2DB24-2561-4C92-A1F2-CFFE78781970}" type="sibTrans" cxnId="{DCBFDB9B-E032-4439-BF47-8F3229E0D208}">
      <dgm:prSet/>
      <dgm:spPr/>
      <dgm:t>
        <a:bodyPr/>
        <a:lstStyle/>
        <a:p>
          <a:endParaRPr lang="en-US"/>
        </a:p>
      </dgm:t>
    </dgm:pt>
    <dgm:pt modelId="{E4CC1B23-0475-40B9-9BE5-520B01A8C9DB}">
      <dgm:prSet custT="1">
        <dgm:style>
          <a:lnRef idx="3">
            <a:schemeClr val="lt1"/>
          </a:lnRef>
          <a:fillRef idx="1">
            <a:schemeClr val="accent3"/>
          </a:fillRef>
          <a:effectRef idx="1">
            <a:schemeClr val="accent3"/>
          </a:effectRef>
          <a:fontRef idx="minor">
            <a:schemeClr val="lt1"/>
          </a:fontRef>
        </dgm:style>
      </dgm:prSet>
      <dgm:spPr>
        <a:solidFill>
          <a:schemeClr val="accent3">
            <a:lumMod val="50000"/>
          </a:schemeClr>
        </a:solidFill>
      </dgm:spPr>
      <dgm:t>
        <a:bodyPr/>
        <a:lstStyle/>
        <a:p>
          <a:r>
            <a:rPr lang="bg-BG" sz="900">
              <a:latin typeface="Corbel" panose="020B0503020204020204" pitchFamily="34" charset="0"/>
            </a:rPr>
            <a:t>В случай че няма подходящи доставчици на електроенергия съобразно ситуации 12.а и 12.б</a:t>
          </a:r>
          <a:endParaRPr lang="en-US" sz="900">
            <a:latin typeface="Corbel" panose="020B0503020204020204" pitchFamily="34" charset="0"/>
          </a:endParaRPr>
        </a:p>
      </dgm:t>
    </dgm:pt>
    <dgm:pt modelId="{AAE71B33-11A2-462E-8FCB-BF033A6DA143}" type="parTrans" cxnId="{418A4D8C-40F6-40C6-ADD0-5AF1174E6092}">
      <dgm:prSet/>
      <dgm:spPr/>
      <dgm:t>
        <a:bodyPr/>
        <a:lstStyle/>
        <a:p>
          <a:endParaRPr lang="en-US"/>
        </a:p>
      </dgm:t>
    </dgm:pt>
    <dgm:pt modelId="{364BFD6F-3640-4E6D-B0FA-B5F010DD9D8E}" type="sibTrans" cxnId="{418A4D8C-40F6-40C6-ADD0-5AF1174E6092}">
      <dgm:prSet/>
      <dgm:spPr/>
      <dgm:t>
        <a:bodyPr/>
        <a:lstStyle/>
        <a:p>
          <a:endParaRPr lang="en-US"/>
        </a:p>
      </dgm:t>
    </dgm:pt>
    <dgm:pt modelId="{DEA04F34-064B-4B14-9E0C-D326BCAA6218}">
      <dgm:prSe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nchor="ctr" anchorCtr="0"/>
        <a:lstStyle/>
        <a:p>
          <a:r>
            <a:rPr lang="bg-BG" sz="1050">
              <a:latin typeface="Corbel" panose="020B0503020204020204" pitchFamily="34" charset="0"/>
            </a:rPr>
            <a:t>Освобождаване от критерия</a:t>
          </a:r>
          <a:endParaRPr lang="en-US" sz="1050">
            <a:latin typeface="Corbel" panose="020B0503020204020204" pitchFamily="34" charset="0"/>
          </a:endParaRPr>
        </a:p>
      </dgm:t>
    </dgm:pt>
    <dgm:pt modelId="{C6FD9461-938C-4F71-9E42-B301007B3C56}" type="parTrans" cxnId="{81D6A287-D7A4-4840-887C-C54F421C164C}">
      <dgm:prSet/>
      <dgm:spPr/>
      <dgm:t>
        <a:bodyPr/>
        <a:lstStyle/>
        <a:p>
          <a:endParaRPr lang="en-US"/>
        </a:p>
      </dgm:t>
    </dgm:pt>
    <dgm:pt modelId="{4ACAE610-803B-4F40-A013-A43ED82B50BC}" type="sibTrans" cxnId="{81D6A287-D7A4-4840-887C-C54F421C164C}">
      <dgm:prSet/>
      <dgm:spPr/>
      <dgm:t>
        <a:bodyPr/>
        <a:lstStyle/>
        <a:p>
          <a:endParaRPr lang="en-US"/>
        </a:p>
      </dgm:t>
    </dgm:pt>
    <dgm:pt modelId="{44876B0A-397A-46F8-97FF-9D1CF87B7EE5}">
      <dgm:prSet custT="1">
        <dgm:style>
          <a:lnRef idx="2">
            <a:schemeClr val="accent3">
              <a:shade val="50000"/>
            </a:schemeClr>
          </a:lnRef>
          <a:fillRef idx="1">
            <a:schemeClr val="accent3"/>
          </a:fillRef>
          <a:effectRef idx="0">
            <a:schemeClr val="accent3"/>
          </a:effectRef>
          <a:fontRef idx="minor">
            <a:schemeClr val="lt1"/>
          </a:fontRef>
        </dgm:style>
      </dgm:prSet>
      <dgm:spPr>
        <a:solidFill>
          <a:schemeClr val="accent3">
            <a:lumMod val="60000"/>
            <a:lumOff val="40000"/>
          </a:schemeClr>
        </a:solidFill>
      </dgm:spPr>
      <dgm:t>
        <a:bodyPr/>
        <a:lstStyle/>
        <a:p>
          <a:r>
            <a:rPr lang="bg-BG" sz="1000">
              <a:latin typeface="Corbel" panose="020B0503020204020204" pitchFamily="34" charset="0"/>
            </a:rPr>
            <a:t>100% от електроенергията трябва да е от възобновяеми източници и чрез индивидуални зелени тарифи</a:t>
          </a:r>
          <a:endParaRPr lang="en-US" sz="1000">
            <a:latin typeface="Corbel" panose="020B0503020204020204" pitchFamily="34" charset="0"/>
          </a:endParaRPr>
        </a:p>
      </dgm:t>
    </dgm:pt>
    <dgm:pt modelId="{354ADD66-ADBF-402A-BA6A-046B19DAC736}" type="parTrans" cxnId="{A7EF228E-2DED-4597-868A-8BB11378CF3A}">
      <dgm:prSet/>
      <dgm:spPr/>
      <dgm:t>
        <a:bodyPr/>
        <a:lstStyle/>
        <a:p>
          <a:endParaRPr lang="en-US"/>
        </a:p>
      </dgm:t>
    </dgm:pt>
    <dgm:pt modelId="{3236E337-604A-40DE-AEB1-E0B4AC1E2C73}" type="sibTrans" cxnId="{A7EF228E-2DED-4597-868A-8BB11378CF3A}">
      <dgm:prSet/>
      <dgm:spPr/>
      <dgm:t>
        <a:bodyPr/>
        <a:lstStyle/>
        <a:p>
          <a:endParaRPr lang="en-US"/>
        </a:p>
      </dgm:t>
    </dgm:pt>
    <dgm:pt modelId="{E69FDC79-F1E4-4445-A3DD-8A1524DEC1B2}" type="pres">
      <dgm:prSet presAssocID="{E58CEEB3-AF4E-4DB1-AE39-D51BF66A0B8B}" presName="Name0" presStyleCnt="0">
        <dgm:presLayoutVars>
          <dgm:dir/>
          <dgm:animLvl val="lvl"/>
          <dgm:resizeHandles val="exact"/>
        </dgm:presLayoutVars>
      </dgm:prSet>
      <dgm:spPr/>
      <dgm:t>
        <a:bodyPr/>
        <a:lstStyle/>
        <a:p>
          <a:endParaRPr lang="bg-BG"/>
        </a:p>
      </dgm:t>
    </dgm:pt>
    <dgm:pt modelId="{ED15DE6F-08DF-4917-8207-DBF19848E646}" type="pres">
      <dgm:prSet presAssocID="{B47D4E02-8742-41E3-B5CF-F08DD1C45764}" presName="linNode" presStyleCnt="0"/>
      <dgm:spPr/>
    </dgm:pt>
    <dgm:pt modelId="{02C1AA8D-4842-4FFD-BEF6-5262CF617A74}" type="pres">
      <dgm:prSet presAssocID="{B47D4E02-8742-41E3-B5CF-F08DD1C45764}" presName="parentText" presStyleLbl="node1" presStyleIdx="0" presStyleCnt="4">
        <dgm:presLayoutVars>
          <dgm:chMax val="1"/>
          <dgm:bulletEnabled val="1"/>
        </dgm:presLayoutVars>
      </dgm:prSet>
      <dgm:spPr/>
      <dgm:t>
        <a:bodyPr/>
        <a:lstStyle/>
        <a:p>
          <a:endParaRPr lang="en-US"/>
        </a:p>
      </dgm:t>
    </dgm:pt>
    <dgm:pt modelId="{B2E450E8-FCE9-45D4-98B2-3CAEF608A194}" type="pres">
      <dgm:prSet presAssocID="{B47D4E02-8742-41E3-B5CF-F08DD1C45764}" presName="descendantText" presStyleLbl="alignAccFollowNode1" presStyleIdx="0" presStyleCnt="4" custLinFactNeighborX="-1066" custLinFactNeighborY="0">
        <dgm:presLayoutVars>
          <dgm:bulletEnabled val="1"/>
        </dgm:presLayoutVars>
      </dgm:prSet>
      <dgm:spPr/>
      <dgm:t>
        <a:bodyPr/>
        <a:lstStyle/>
        <a:p>
          <a:endParaRPr lang="en-US"/>
        </a:p>
      </dgm:t>
    </dgm:pt>
    <dgm:pt modelId="{B2E077B3-FA03-4624-8F26-4B5352452A26}" type="pres">
      <dgm:prSet presAssocID="{E5D93141-965B-4B52-882B-A84CEDA86FDC}" presName="sp" presStyleCnt="0"/>
      <dgm:spPr/>
    </dgm:pt>
    <dgm:pt modelId="{0828D3A9-B969-483A-B5C7-D706B26EB1EF}" type="pres">
      <dgm:prSet presAssocID="{D3EAA004-A324-4D4F-AD05-9592872E996B}" presName="linNode" presStyleCnt="0"/>
      <dgm:spPr/>
    </dgm:pt>
    <dgm:pt modelId="{4E1CD4A5-54FE-48C9-B9C1-1A4FDF4452DA}" type="pres">
      <dgm:prSet presAssocID="{D3EAA004-A324-4D4F-AD05-9592872E996B}" presName="parentText" presStyleLbl="node1" presStyleIdx="1" presStyleCnt="4">
        <dgm:presLayoutVars>
          <dgm:chMax val="1"/>
          <dgm:bulletEnabled val="1"/>
        </dgm:presLayoutVars>
      </dgm:prSet>
      <dgm:spPr/>
      <dgm:t>
        <a:bodyPr/>
        <a:lstStyle/>
        <a:p>
          <a:endParaRPr lang="en-US"/>
        </a:p>
      </dgm:t>
    </dgm:pt>
    <dgm:pt modelId="{D74F452D-1443-4ADD-AB21-8A0DEC0DA150}" type="pres">
      <dgm:prSet presAssocID="{D3EAA004-A324-4D4F-AD05-9592872E996B}" presName="descendantText" presStyleLbl="alignAccFollowNode1" presStyleIdx="1" presStyleCnt="4" custLinFactNeighborX="-569">
        <dgm:presLayoutVars>
          <dgm:bulletEnabled val="1"/>
        </dgm:presLayoutVars>
      </dgm:prSet>
      <dgm:spPr/>
      <dgm:t>
        <a:bodyPr/>
        <a:lstStyle/>
        <a:p>
          <a:endParaRPr lang="en-US"/>
        </a:p>
      </dgm:t>
    </dgm:pt>
    <dgm:pt modelId="{C4EDBA4E-B5A3-4CBD-959F-F84B0C259A03}" type="pres">
      <dgm:prSet presAssocID="{A5489BE2-C2DB-4FC5-9930-EBD1B4459700}" presName="sp" presStyleCnt="0"/>
      <dgm:spPr/>
    </dgm:pt>
    <dgm:pt modelId="{3FBD866E-6B0B-4AFC-AC13-24670F7992FB}" type="pres">
      <dgm:prSet presAssocID="{48280892-6876-447E-8207-4D7921137F59}" presName="linNode" presStyleCnt="0"/>
      <dgm:spPr/>
    </dgm:pt>
    <dgm:pt modelId="{CD23065B-8BCC-437A-9D3C-A5A98F12EC0C}" type="pres">
      <dgm:prSet presAssocID="{48280892-6876-447E-8207-4D7921137F59}" presName="parentText" presStyleLbl="node1" presStyleIdx="2" presStyleCnt="4" custLinFactNeighborX="-384" custLinFactNeighborY="152">
        <dgm:presLayoutVars>
          <dgm:chMax val="1"/>
          <dgm:bulletEnabled val="1"/>
        </dgm:presLayoutVars>
      </dgm:prSet>
      <dgm:spPr/>
      <dgm:t>
        <a:bodyPr/>
        <a:lstStyle/>
        <a:p>
          <a:endParaRPr lang="en-US"/>
        </a:p>
      </dgm:t>
    </dgm:pt>
    <dgm:pt modelId="{A21D3EF2-EE82-47D9-B30D-6E42521FD936}" type="pres">
      <dgm:prSet presAssocID="{48280892-6876-447E-8207-4D7921137F59}" presName="descendantText" presStyleLbl="alignAccFollowNode1" presStyleIdx="2" presStyleCnt="4">
        <dgm:presLayoutVars>
          <dgm:bulletEnabled val="1"/>
        </dgm:presLayoutVars>
      </dgm:prSet>
      <dgm:spPr/>
      <dgm:t>
        <a:bodyPr/>
        <a:lstStyle/>
        <a:p>
          <a:endParaRPr lang="en-US"/>
        </a:p>
      </dgm:t>
    </dgm:pt>
    <dgm:pt modelId="{EEA03DAD-2C96-4DB7-993D-187DB70644CE}" type="pres">
      <dgm:prSet presAssocID="{F04BA2A8-1CBB-4718-A5A8-B494B24A073D}" presName="sp" presStyleCnt="0"/>
      <dgm:spPr/>
    </dgm:pt>
    <dgm:pt modelId="{0C1A94A9-5D2E-495D-8683-3F735E0D3DD7}" type="pres">
      <dgm:prSet presAssocID="{E4CC1B23-0475-40B9-9BE5-520B01A8C9DB}" presName="linNode" presStyleCnt="0"/>
      <dgm:spPr/>
    </dgm:pt>
    <dgm:pt modelId="{C85EBEC3-5FE5-4F39-B5C0-7833CADFEE18}" type="pres">
      <dgm:prSet presAssocID="{E4CC1B23-0475-40B9-9BE5-520B01A8C9DB}" presName="parentText" presStyleLbl="node1" presStyleIdx="3" presStyleCnt="4" custLinFactNeighborX="-384" custLinFactNeighborY="152">
        <dgm:presLayoutVars>
          <dgm:chMax val="1"/>
          <dgm:bulletEnabled val="1"/>
        </dgm:presLayoutVars>
      </dgm:prSet>
      <dgm:spPr/>
      <dgm:t>
        <a:bodyPr/>
        <a:lstStyle/>
        <a:p>
          <a:endParaRPr lang="en-US"/>
        </a:p>
      </dgm:t>
    </dgm:pt>
    <dgm:pt modelId="{9D659A5B-4852-4459-9E31-AE81BF6FFD5D}" type="pres">
      <dgm:prSet presAssocID="{E4CC1B23-0475-40B9-9BE5-520B01A8C9DB}" presName="descendantText" presStyleLbl="alignAccFollowNode1" presStyleIdx="3" presStyleCnt="4">
        <dgm:presLayoutVars>
          <dgm:bulletEnabled val="1"/>
        </dgm:presLayoutVars>
      </dgm:prSet>
      <dgm:spPr/>
      <dgm:t>
        <a:bodyPr/>
        <a:lstStyle/>
        <a:p>
          <a:endParaRPr lang="en-US"/>
        </a:p>
      </dgm:t>
    </dgm:pt>
  </dgm:ptLst>
  <dgm:cxnLst>
    <dgm:cxn modelId="{A09555A6-06EE-4B3B-B3F0-D866826A6FF4}" type="presOf" srcId="{3F232A65-ED1D-459E-A555-44F21CAB245F}" destId="{D74F452D-1443-4ADD-AB21-8A0DEC0DA150}" srcOrd="0" destOrd="0" presId="urn:microsoft.com/office/officeart/2005/8/layout/vList5"/>
    <dgm:cxn modelId="{BBB71D4E-8BD1-4A9C-AE6A-133E671684DB}" type="presOf" srcId="{E4CC1B23-0475-40B9-9BE5-520B01A8C9DB}" destId="{C85EBEC3-5FE5-4F39-B5C0-7833CADFEE18}" srcOrd="0" destOrd="0" presId="urn:microsoft.com/office/officeart/2005/8/layout/vList5"/>
    <dgm:cxn modelId="{804D05D6-5C46-4A6D-B4D3-0FE568C45ED5}" type="presOf" srcId="{D3EAA004-A324-4D4F-AD05-9592872E996B}" destId="{4E1CD4A5-54FE-48C9-B9C1-1A4FDF4452DA}" srcOrd="0" destOrd="0" presId="urn:microsoft.com/office/officeart/2005/8/layout/vList5"/>
    <dgm:cxn modelId="{4C63D7C3-435D-466C-8FF0-137415BAA0BF}" srcId="{B47D4E02-8742-41E3-B5CF-F08DD1C45764}" destId="{1D9A2AD7-BB2E-47E0-BDA2-D124A3058EC6}" srcOrd="2" destOrd="0" parTransId="{35B59C14-C7C9-4A28-97E2-94808488BEDC}" sibTransId="{98F20F24-1C3E-44EC-97A8-B16EE1E00C9C}"/>
    <dgm:cxn modelId="{418A4D8C-40F6-40C6-ADD0-5AF1174E6092}" srcId="{E58CEEB3-AF4E-4DB1-AE39-D51BF66A0B8B}" destId="{E4CC1B23-0475-40B9-9BE5-520B01A8C9DB}" srcOrd="3" destOrd="0" parTransId="{AAE71B33-11A2-462E-8FCB-BF033A6DA143}" sibTransId="{364BFD6F-3640-4E6D-B0FA-B5F010DD9D8E}"/>
    <dgm:cxn modelId="{DCBFDB9B-E032-4439-BF47-8F3229E0D208}" srcId="{D3EAA004-A324-4D4F-AD05-9592872E996B}" destId="{3F232A65-ED1D-459E-A555-44F21CAB245F}" srcOrd="0" destOrd="0" parTransId="{81545FDB-7902-46D3-A22C-372A1DF86BD7}" sibTransId="{E7C2DB24-2561-4C92-A1F2-CFFE78781970}"/>
    <dgm:cxn modelId="{A033DE1C-E1C8-446F-9FAE-DDCE9FE52994}" type="presOf" srcId="{DEA04F34-064B-4B14-9E0C-D326BCAA6218}" destId="{9D659A5B-4852-4459-9E31-AE81BF6FFD5D}" srcOrd="0" destOrd="0" presId="urn:microsoft.com/office/officeart/2005/8/layout/vList5"/>
    <dgm:cxn modelId="{06E5D592-732E-41FD-BF4F-890E8B3FF2FD}" type="presOf" srcId="{48280892-6876-447E-8207-4D7921137F59}" destId="{CD23065B-8BCC-437A-9D3C-A5A98F12EC0C}" srcOrd="0" destOrd="0" presId="urn:microsoft.com/office/officeart/2005/8/layout/vList5"/>
    <dgm:cxn modelId="{A7EF228E-2DED-4597-868A-8BB11378CF3A}" srcId="{48280892-6876-447E-8207-4D7921137F59}" destId="{44876B0A-397A-46F8-97FF-9D1CF87B7EE5}" srcOrd="1" destOrd="0" parTransId="{354ADD66-ADBF-402A-BA6A-046B19DAC736}" sibTransId="{3236E337-604A-40DE-AEB1-E0B4AC1E2C73}"/>
    <dgm:cxn modelId="{28377E9E-5FFF-490F-B527-A9497E34EF0A}" srcId="{B47D4E02-8742-41E3-B5CF-F08DD1C45764}" destId="{86B0D786-2BD4-46DB-B7AF-72E9A175EE96}" srcOrd="1" destOrd="0" parTransId="{AF119DB1-A581-4C2C-BB79-E33FE49504B8}" sibTransId="{3990F5C6-FCEF-4DED-8F7B-5486A75079E8}"/>
    <dgm:cxn modelId="{63EA95EB-B49A-44D7-83E0-D7749DEEEAC0}" srcId="{E58CEEB3-AF4E-4DB1-AE39-D51BF66A0B8B}" destId="{B47D4E02-8742-41E3-B5CF-F08DD1C45764}" srcOrd="0" destOrd="0" parTransId="{1ACBD5E2-260A-4CDC-8A2C-9E6CA8D25FCE}" sibTransId="{E5D93141-965B-4B52-882B-A84CEDA86FDC}"/>
    <dgm:cxn modelId="{888711D7-3CB3-4D3A-8900-D37D50E6F527}" type="presOf" srcId="{33F629AC-81FA-497F-8AA5-DF63E7B70095}" destId="{A21D3EF2-EE82-47D9-B30D-6E42521FD936}" srcOrd="0" destOrd="0" presId="urn:microsoft.com/office/officeart/2005/8/layout/vList5"/>
    <dgm:cxn modelId="{7E273061-5E9D-4BCB-BF7C-9AE140ECE1F9}" type="presOf" srcId="{44876B0A-397A-46F8-97FF-9D1CF87B7EE5}" destId="{A21D3EF2-EE82-47D9-B30D-6E42521FD936}" srcOrd="0" destOrd="1" presId="urn:microsoft.com/office/officeart/2005/8/layout/vList5"/>
    <dgm:cxn modelId="{81D6A287-D7A4-4840-887C-C54F421C164C}" srcId="{E4CC1B23-0475-40B9-9BE5-520B01A8C9DB}" destId="{DEA04F34-064B-4B14-9E0C-D326BCAA6218}" srcOrd="0" destOrd="0" parTransId="{C6FD9461-938C-4F71-9E42-B301007B3C56}" sibTransId="{4ACAE610-803B-4F40-A013-A43ED82B50BC}"/>
    <dgm:cxn modelId="{8569C0B6-6411-45D6-874B-23BCA729CEB3}" type="presOf" srcId="{86B0D786-2BD4-46DB-B7AF-72E9A175EE96}" destId="{B2E450E8-FCE9-45D4-98B2-3CAEF608A194}" srcOrd="0" destOrd="1" presId="urn:microsoft.com/office/officeart/2005/8/layout/vList5"/>
    <dgm:cxn modelId="{B7B04606-85A0-4495-8C1F-66AB5B20CED3}" type="presOf" srcId="{B47D4E02-8742-41E3-B5CF-F08DD1C45764}" destId="{02C1AA8D-4842-4FFD-BEF6-5262CF617A74}" srcOrd="0" destOrd="0" presId="urn:microsoft.com/office/officeart/2005/8/layout/vList5"/>
    <dgm:cxn modelId="{36DA5184-8860-4834-A69F-5808D32F93C8}" srcId="{48280892-6876-447E-8207-4D7921137F59}" destId="{33F629AC-81FA-497F-8AA5-DF63E7B70095}" srcOrd="0" destOrd="0" parTransId="{CACD7981-C7CB-41E4-89B1-D044E60CF316}" sibTransId="{BAD9A993-690A-4530-BAD5-95ECACBED1A5}"/>
    <dgm:cxn modelId="{6A6610CF-76A2-4998-B59D-293463E2E624}" type="presOf" srcId="{1D9A2AD7-BB2E-47E0-BDA2-D124A3058EC6}" destId="{B2E450E8-FCE9-45D4-98B2-3CAEF608A194}" srcOrd="0" destOrd="2" presId="urn:microsoft.com/office/officeart/2005/8/layout/vList5"/>
    <dgm:cxn modelId="{AB6DB4D7-1556-4189-980A-ECF79F6B9C8E}" type="presOf" srcId="{FDF2DD37-E77B-41B2-B3AD-9F4D4C56CA90}" destId="{B2E450E8-FCE9-45D4-98B2-3CAEF608A194}" srcOrd="0" destOrd="0" presId="urn:microsoft.com/office/officeart/2005/8/layout/vList5"/>
    <dgm:cxn modelId="{B3F601FA-A5A3-4DAB-91EF-3BF3A0E9A18B}" srcId="{E58CEEB3-AF4E-4DB1-AE39-D51BF66A0B8B}" destId="{48280892-6876-447E-8207-4D7921137F59}" srcOrd="2" destOrd="0" parTransId="{3154950F-908C-468E-9735-1BC01D5BF952}" sibTransId="{F04BA2A8-1CBB-4718-A5A8-B494B24A073D}"/>
    <dgm:cxn modelId="{6C9BF9E4-FD86-4A31-A009-EC72F1E1AF27}" type="presOf" srcId="{E58CEEB3-AF4E-4DB1-AE39-D51BF66A0B8B}" destId="{E69FDC79-F1E4-4445-A3DD-8A1524DEC1B2}" srcOrd="0" destOrd="0" presId="urn:microsoft.com/office/officeart/2005/8/layout/vList5"/>
    <dgm:cxn modelId="{D4E72906-4F6A-4F5B-9736-8FCAA7E18128}" srcId="{E58CEEB3-AF4E-4DB1-AE39-D51BF66A0B8B}" destId="{D3EAA004-A324-4D4F-AD05-9592872E996B}" srcOrd="1" destOrd="0" parTransId="{5E61A3FF-1F73-4261-8044-562B66FCF6E8}" sibTransId="{A5489BE2-C2DB-4FC5-9930-EBD1B4459700}"/>
    <dgm:cxn modelId="{2E09B612-6A16-422F-B096-76AF1B3ACF19}" srcId="{B47D4E02-8742-41E3-B5CF-F08DD1C45764}" destId="{FDF2DD37-E77B-41B2-B3AD-9F4D4C56CA90}" srcOrd="0" destOrd="0" parTransId="{DC04022B-CDAD-4AFA-9F29-6C8CA21711B0}" sibTransId="{A5058D2F-6734-4340-A707-4FC03F11ACF6}"/>
    <dgm:cxn modelId="{40DECD66-489C-49EB-AACA-F5EADCB9D55C}" type="presParOf" srcId="{E69FDC79-F1E4-4445-A3DD-8A1524DEC1B2}" destId="{ED15DE6F-08DF-4917-8207-DBF19848E646}" srcOrd="0" destOrd="0" presId="urn:microsoft.com/office/officeart/2005/8/layout/vList5"/>
    <dgm:cxn modelId="{002BA4E3-8844-4B3F-BE6C-A43E4BD94B22}" type="presParOf" srcId="{ED15DE6F-08DF-4917-8207-DBF19848E646}" destId="{02C1AA8D-4842-4FFD-BEF6-5262CF617A74}" srcOrd="0" destOrd="0" presId="urn:microsoft.com/office/officeart/2005/8/layout/vList5"/>
    <dgm:cxn modelId="{294984AE-58ED-497F-A465-BCE1107F16C1}" type="presParOf" srcId="{ED15DE6F-08DF-4917-8207-DBF19848E646}" destId="{B2E450E8-FCE9-45D4-98B2-3CAEF608A194}" srcOrd="1" destOrd="0" presId="urn:microsoft.com/office/officeart/2005/8/layout/vList5"/>
    <dgm:cxn modelId="{C7653D5A-D4D8-4160-ACE4-0F29AE0DE068}" type="presParOf" srcId="{E69FDC79-F1E4-4445-A3DD-8A1524DEC1B2}" destId="{B2E077B3-FA03-4624-8F26-4B5352452A26}" srcOrd="1" destOrd="0" presId="urn:microsoft.com/office/officeart/2005/8/layout/vList5"/>
    <dgm:cxn modelId="{152BC135-FB0D-4B65-8415-6A07517C88D2}" type="presParOf" srcId="{E69FDC79-F1E4-4445-A3DD-8A1524DEC1B2}" destId="{0828D3A9-B969-483A-B5C7-D706B26EB1EF}" srcOrd="2" destOrd="0" presId="urn:microsoft.com/office/officeart/2005/8/layout/vList5"/>
    <dgm:cxn modelId="{E647D3CB-2E38-496F-9D2A-4314FE81AB67}" type="presParOf" srcId="{0828D3A9-B969-483A-B5C7-D706B26EB1EF}" destId="{4E1CD4A5-54FE-48C9-B9C1-1A4FDF4452DA}" srcOrd="0" destOrd="0" presId="urn:microsoft.com/office/officeart/2005/8/layout/vList5"/>
    <dgm:cxn modelId="{B25D1512-F18D-4B60-B7EA-A6D9DD1AC25B}" type="presParOf" srcId="{0828D3A9-B969-483A-B5C7-D706B26EB1EF}" destId="{D74F452D-1443-4ADD-AB21-8A0DEC0DA150}" srcOrd="1" destOrd="0" presId="urn:microsoft.com/office/officeart/2005/8/layout/vList5"/>
    <dgm:cxn modelId="{7FBA1F5E-DE39-406D-8D7A-1D79A11E68B0}" type="presParOf" srcId="{E69FDC79-F1E4-4445-A3DD-8A1524DEC1B2}" destId="{C4EDBA4E-B5A3-4CBD-959F-F84B0C259A03}" srcOrd="3" destOrd="0" presId="urn:microsoft.com/office/officeart/2005/8/layout/vList5"/>
    <dgm:cxn modelId="{C93F9D8F-9CE8-44F4-8478-75170C1E543D}" type="presParOf" srcId="{E69FDC79-F1E4-4445-A3DD-8A1524DEC1B2}" destId="{3FBD866E-6B0B-4AFC-AC13-24670F7992FB}" srcOrd="4" destOrd="0" presId="urn:microsoft.com/office/officeart/2005/8/layout/vList5"/>
    <dgm:cxn modelId="{3570725C-C0E0-41FC-BE78-A682F4778234}" type="presParOf" srcId="{3FBD866E-6B0B-4AFC-AC13-24670F7992FB}" destId="{CD23065B-8BCC-437A-9D3C-A5A98F12EC0C}" srcOrd="0" destOrd="0" presId="urn:microsoft.com/office/officeart/2005/8/layout/vList5"/>
    <dgm:cxn modelId="{D5932EAB-F45A-4F90-AF6F-CE8981E0EB54}" type="presParOf" srcId="{3FBD866E-6B0B-4AFC-AC13-24670F7992FB}" destId="{A21D3EF2-EE82-47D9-B30D-6E42521FD936}" srcOrd="1" destOrd="0" presId="urn:microsoft.com/office/officeart/2005/8/layout/vList5"/>
    <dgm:cxn modelId="{B4FD16EA-7D5A-465D-89F3-91FD980CC4C7}" type="presParOf" srcId="{E69FDC79-F1E4-4445-A3DD-8A1524DEC1B2}" destId="{EEA03DAD-2C96-4DB7-993D-187DB70644CE}" srcOrd="5" destOrd="0" presId="urn:microsoft.com/office/officeart/2005/8/layout/vList5"/>
    <dgm:cxn modelId="{880AEC32-CA70-4A95-BF0C-93708B354E68}" type="presParOf" srcId="{E69FDC79-F1E4-4445-A3DD-8A1524DEC1B2}" destId="{0C1A94A9-5D2E-495D-8683-3F735E0D3DD7}" srcOrd="6" destOrd="0" presId="urn:microsoft.com/office/officeart/2005/8/layout/vList5"/>
    <dgm:cxn modelId="{5ED825AD-2E6A-4D72-9BB5-B5FF02AF8BC3}" type="presParOf" srcId="{0C1A94A9-5D2E-495D-8683-3F735E0D3DD7}" destId="{C85EBEC3-5FE5-4F39-B5C0-7833CADFEE18}" srcOrd="0" destOrd="0" presId="urn:microsoft.com/office/officeart/2005/8/layout/vList5"/>
    <dgm:cxn modelId="{FB4D12FC-E245-4F0D-89F0-9D864BF9938C}" type="presParOf" srcId="{0C1A94A9-5D2E-495D-8683-3F735E0D3DD7}" destId="{9D659A5B-4852-4459-9E31-AE81BF6FFD5D}" srcOrd="1" destOrd="0" presId="urn:microsoft.com/office/officeart/2005/8/layout/vList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A8F56C-34F3-41FB-82A1-5289B222B40B}">
      <dsp:nvSpPr>
        <dsp:cNvPr id="0" name=""/>
        <dsp:cNvSpPr/>
      </dsp:nvSpPr>
      <dsp:spPr>
        <a:xfrm>
          <a:off x="1731403" y="462"/>
          <a:ext cx="2593934" cy="723649"/>
        </a:xfrm>
        <a:prstGeom prst="rightArrow">
          <a:avLst>
            <a:gd name="adj1" fmla="val 75000"/>
            <a:gd name="adj2" fmla="val 50000"/>
          </a:avLst>
        </a:prstGeom>
        <a:solidFill>
          <a:schemeClr val="accent3">
            <a:lumMod val="60000"/>
            <a:lumOff val="40000"/>
          </a:schemeClr>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bg-BG" sz="1000" kern="1200">
              <a:latin typeface="Corbel" panose="020B0503020204020204" pitchFamily="34" charset="0"/>
            </a:rPr>
            <a:t>Критерий 6.а): Секция С6.1</a:t>
          </a:r>
          <a:endParaRPr lang="en-US" sz="1000" kern="1200">
            <a:latin typeface="Corbel" panose="020B0503020204020204" pitchFamily="34" charset="0"/>
          </a:endParaRPr>
        </a:p>
        <a:p>
          <a:pPr marL="57150" lvl="1" indent="-57150" algn="l" defTabSz="355600">
            <a:lnSpc>
              <a:spcPct val="90000"/>
            </a:lnSpc>
            <a:spcBef>
              <a:spcPct val="0"/>
            </a:spcBef>
            <a:spcAft>
              <a:spcPct val="15000"/>
            </a:spcAft>
            <a:buChar char="••"/>
          </a:pPr>
          <a:r>
            <a:rPr lang="bg-BG" sz="800" kern="1200">
              <a:latin typeface="Corbel" panose="020B0503020204020204" pitchFamily="34" charset="0"/>
            </a:rPr>
            <a:t>Високоефективно комбинирано производство на енергия</a:t>
          </a:r>
          <a:endParaRPr lang="en-US" sz="800" kern="1200">
            <a:latin typeface="Corbel" panose="020B0503020204020204" pitchFamily="34" charset="0"/>
          </a:endParaRPr>
        </a:p>
        <a:p>
          <a:pPr marL="57150" lvl="1" indent="-57150" algn="l" defTabSz="355600">
            <a:lnSpc>
              <a:spcPct val="90000"/>
            </a:lnSpc>
            <a:spcBef>
              <a:spcPct val="0"/>
            </a:spcBef>
            <a:spcAft>
              <a:spcPct val="15000"/>
            </a:spcAft>
            <a:buChar char="••"/>
          </a:pPr>
          <a:r>
            <a:rPr lang="bg-BG" sz="800" kern="1200">
              <a:latin typeface="Corbel" panose="020B0503020204020204" pitchFamily="34" charset="0"/>
            </a:rPr>
            <a:t>Сезонна ефективна енергийност при отопление</a:t>
          </a:r>
          <a:endParaRPr lang="en-US" sz="800" kern="1200">
            <a:latin typeface="Corbel" panose="020B0503020204020204" pitchFamily="34" charset="0"/>
          </a:endParaRPr>
        </a:p>
        <a:p>
          <a:pPr marL="57150" lvl="1" indent="-57150" algn="l" defTabSz="400050">
            <a:lnSpc>
              <a:spcPct val="90000"/>
            </a:lnSpc>
            <a:spcBef>
              <a:spcPct val="0"/>
            </a:spcBef>
            <a:spcAft>
              <a:spcPct val="15000"/>
            </a:spcAft>
            <a:buChar char="••"/>
          </a:pPr>
          <a:endParaRPr lang="en-US" sz="900" kern="1200">
            <a:latin typeface="Corbel" panose="020B0503020204020204" pitchFamily="34" charset="0"/>
          </a:endParaRPr>
        </a:p>
        <a:p>
          <a:pPr marL="57150" lvl="1" indent="-57150" algn="l" defTabSz="400050">
            <a:lnSpc>
              <a:spcPct val="90000"/>
            </a:lnSpc>
            <a:spcBef>
              <a:spcPct val="0"/>
            </a:spcBef>
            <a:spcAft>
              <a:spcPct val="15000"/>
            </a:spcAft>
            <a:buChar char="••"/>
          </a:pPr>
          <a:endParaRPr lang="en-US" sz="900" kern="1200">
            <a:latin typeface="Corbel" panose="020B0503020204020204" pitchFamily="34" charset="0"/>
          </a:endParaRPr>
        </a:p>
      </dsp:txBody>
      <dsp:txXfrm>
        <a:off x="1731403" y="90918"/>
        <a:ext cx="2322566" cy="542737"/>
      </dsp:txXfrm>
    </dsp:sp>
    <dsp:sp modelId="{91B308FC-5D12-4A34-B945-66F8B1A0DF3F}">
      <dsp:nvSpPr>
        <dsp:cNvPr id="0" name=""/>
        <dsp:cNvSpPr/>
      </dsp:nvSpPr>
      <dsp:spPr>
        <a:xfrm>
          <a:off x="2113" y="123449"/>
          <a:ext cx="1729289" cy="477675"/>
        </a:xfrm>
        <a:prstGeom prst="roundRect">
          <a:avLst/>
        </a:prstGeom>
        <a:solidFill>
          <a:schemeClr val="accent3">
            <a:lumMod val="50000"/>
          </a:schemeClr>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bg-BG" sz="900" kern="1200">
              <a:latin typeface="Corbel" panose="020B0503020204020204" pitchFamily="34" charset="0"/>
            </a:rPr>
            <a:t>Отоплителни водогрейни топлоизточници</a:t>
          </a:r>
          <a:endParaRPr lang="en-US" sz="900" kern="1200">
            <a:latin typeface="Corbel" panose="020B0503020204020204" pitchFamily="34" charset="0"/>
          </a:endParaRPr>
        </a:p>
      </dsp:txBody>
      <dsp:txXfrm>
        <a:off x="25431" y="146767"/>
        <a:ext cx="1682653" cy="431039"/>
      </dsp:txXfrm>
    </dsp:sp>
    <dsp:sp modelId="{AC34E6C1-B404-4920-9312-0EF6B18A29A6}">
      <dsp:nvSpPr>
        <dsp:cNvPr id="0" name=""/>
        <dsp:cNvSpPr/>
      </dsp:nvSpPr>
      <dsp:spPr>
        <a:xfrm>
          <a:off x="1730980" y="771879"/>
          <a:ext cx="2596470" cy="477675"/>
        </a:xfrm>
        <a:prstGeom prst="rightArrow">
          <a:avLst>
            <a:gd name="adj1" fmla="val 75000"/>
            <a:gd name="adj2" fmla="val 50000"/>
          </a:avLst>
        </a:prstGeom>
        <a:solidFill>
          <a:schemeClr val="accent3">
            <a:lumMod val="60000"/>
            <a:lumOff val="40000"/>
          </a:schemeClr>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985" tIns="6985" rIns="6985" bIns="6985" numCol="1" spcCol="1270" anchor="ctr" anchorCtr="0">
          <a:noAutofit/>
        </a:bodyPr>
        <a:lstStyle/>
        <a:p>
          <a:pPr marL="57150" lvl="1" indent="-57150" algn="l" defTabSz="466725">
            <a:lnSpc>
              <a:spcPct val="90000"/>
            </a:lnSpc>
            <a:spcBef>
              <a:spcPct val="0"/>
            </a:spcBef>
            <a:spcAft>
              <a:spcPct val="15000"/>
            </a:spcAft>
            <a:buChar char="••"/>
          </a:pPr>
          <a:r>
            <a:rPr lang="bg-BG" sz="1050" kern="1200">
              <a:latin typeface="Corbel" panose="020B0503020204020204" pitchFamily="34" charset="0"/>
            </a:rPr>
            <a:t>Критерий 6.б): Секция С6.2</a:t>
          </a:r>
          <a:endParaRPr lang="en-US" sz="1050" kern="1200">
            <a:latin typeface="Corbel" panose="020B0503020204020204" pitchFamily="34" charset="0"/>
          </a:endParaRPr>
        </a:p>
      </dsp:txBody>
      <dsp:txXfrm>
        <a:off x="1730980" y="831588"/>
        <a:ext cx="2417342" cy="358257"/>
      </dsp:txXfrm>
    </dsp:sp>
    <dsp:sp modelId="{C528F157-E18E-4422-8FEE-50E09455C149}">
      <dsp:nvSpPr>
        <dsp:cNvPr id="0" name=""/>
        <dsp:cNvSpPr/>
      </dsp:nvSpPr>
      <dsp:spPr>
        <a:xfrm>
          <a:off x="0" y="771879"/>
          <a:ext cx="1730980" cy="477675"/>
        </a:xfrm>
        <a:prstGeom prst="roundRect">
          <a:avLst/>
        </a:prstGeom>
        <a:solidFill>
          <a:schemeClr val="accent3">
            <a:lumMod val="50000"/>
          </a:schemeClr>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bg-BG" sz="900" kern="1200">
              <a:latin typeface="Corbel" panose="020B0503020204020204" pitchFamily="34" charset="0"/>
            </a:rPr>
            <a:t>Локални отоплителни уреди</a:t>
          </a:r>
          <a:endParaRPr lang="en-US" sz="900" kern="1200">
            <a:latin typeface="Corbel" panose="020B0503020204020204" pitchFamily="34" charset="0"/>
          </a:endParaRPr>
        </a:p>
      </dsp:txBody>
      <dsp:txXfrm>
        <a:off x="23318" y="795197"/>
        <a:ext cx="1684344" cy="431039"/>
      </dsp:txXfrm>
    </dsp:sp>
    <dsp:sp modelId="{A0582D8E-9618-4572-9113-ED97F1BD93D5}">
      <dsp:nvSpPr>
        <dsp:cNvPr id="0" name=""/>
        <dsp:cNvSpPr/>
      </dsp:nvSpPr>
      <dsp:spPr>
        <a:xfrm>
          <a:off x="1730980" y="1297322"/>
          <a:ext cx="2596470" cy="477675"/>
        </a:xfrm>
        <a:prstGeom prst="rightArrow">
          <a:avLst>
            <a:gd name="adj1" fmla="val 75000"/>
            <a:gd name="adj2" fmla="val 50000"/>
          </a:avLst>
        </a:prstGeom>
        <a:solidFill>
          <a:schemeClr val="accent3">
            <a:lumMod val="60000"/>
            <a:lumOff val="40000"/>
          </a:schemeClr>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985" tIns="6985" rIns="6985" bIns="6985" numCol="1" spcCol="1270" anchor="ctr" anchorCtr="0">
          <a:noAutofit/>
        </a:bodyPr>
        <a:lstStyle/>
        <a:p>
          <a:pPr marL="57150" lvl="1" indent="-57150" algn="l" defTabSz="466725">
            <a:lnSpc>
              <a:spcPct val="90000"/>
            </a:lnSpc>
            <a:spcBef>
              <a:spcPct val="0"/>
            </a:spcBef>
            <a:spcAft>
              <a:spcPct val="15000"/>
            </a:spcAft>
            <a:buChar char="••"/>
          </a:pPr>
          <a:r>
            <a:rPr lang="bg-BG" sz="1050" kern="1200">
              <a:latin typeface="Corbel" panose="020B0503020204020204" pitchFamily="34" charset="0"/>
            </a:rPr>
            <a:t>Критерий 6.в): Секция С6.3</a:t>
          </a:r>
          <a:endParaRPr lang="en-US" sz="1050" kern="1200">
            <a:latin typeface="Corbel" panose="020B0503020204020204" pitchFamily="34" charset="0"/>
          </a:endParaRPr>
        </a:p>
      </dsp:txBody>
      <dsp:txXfrm>
        <a:off x="1730980" y="1357031"/>
        <a:ext cx="2417342" cy="358257"/>
      </dsp:txXfrm>
    </dsp:sp>
    <dsp:sp modelId="{F36F699B-8546-4791-BE24-FD5387F9C47A}">
      <dsp:nvSpPr>
        <dsp:cNvPr id="0" name=""/>
        <dsp:cNvSpPr/>
      </dsp:nvSpPr>
      <dsp:spPr>
        <a:xfrm>
          <a:off x="0" y="1297322"/>
          <a:ext cx="1730980" cy="477675"/>
        </a:xfrm>
        <a:prstGeom prst="roundRect">
          <a:avLst/>
        </a:prstGeom>
        <a:solidFill>
          <a:schemeClr val="accent3">
            <a:lumMod val="50000"/>
          </a:schemeClr>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bg-BG" sz="900" kern="1200">
              <a:latin typeface="Corbel" panose="020B0503020204020204" pitchFamily="34" charset="0"/>
            </a:rPr>
            <a:t>Водоподгревателни уреди</a:t>
          </a:r>
          <a:endParaRPr lang="en-US" sz="900" kern="1200">
            <a:latin typeface="Corbel" panose="020B0503020204020204" pitchFamily="34" charset="0"/>
          </a:endParaRPr>
        </a:p>
      </dsp:txBody>
      <dsp:txXfrm>
        <a:off x="23318" y="1320640"/>
        <a:ext cx="1684344" cy="4310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A8F56C-34F3-41FB-82A1-5289B222B40B}">
      <dsp:nvSpPr>
        <dsp:cNvPr id="0" name=""/>
        <dsp:cNvSpPr/>
      </dsp:nvSpPr>
      <dsp:spPr>
        <a:xfrm>
          <a:off x="1713968" y="153"/>
          <a:ext cx="2570952" cy="597056"/>
        </a:xfrm>
        <a:prstGeom prst="rightArrow">
          <a:avLst>
            <a:gd name="adj1" fmla="val 75000"/>
            <a:gd name="adj2" fmla="val 50000"/>
          </a:avLst>
        </a:prstGeom>
        <a:solidFill>
          <a:schemeClr val="accent3">
            <a:lumMod val="60000"/>
            <a:lumOff val="40000"/>
          </a:schemeClr>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985" tIns="6985" rIns="6985" bIns="6985" numCol="1" spcCol="1270" anchor="ctr" anchorCtr="0">
          <a:noAutofit/>
        </a:bodyPr>
        <a:lstStyle/>
        <a:p>
          <a:pPr marL="57150" lvl="1" indent="-57150" algn="l" defTabSz="466725">
            <a:lnSpc>
              <a:spcPct val="90000"/>
            </a:lnSpc>
            <a:spcBef>
              <a:spcPct val="0"/>
            </a:spcBef>
            <a:spcAft>
              <a:spcPct val="15000"/>
            </a:spcAft>
            <a:buChar char="••"/>
          </a:pPr>
          <a:r>
            <a:rPr lang="bg-BG" sz="1050" kern="1200">
              <a:latin typeface="Corbel" panose="020B0503020204020204" pitchFamily="34" charset="0"/>
            </a:rPr>
            <a:t>Критерий 6.г): Секция С6.4</a:t>
          </a:r>
          <a:endParaRPr lang="en-US" sz="1050" kern="1200">
            <a:latin typeface="Corbel" panose="020B0503020204020204" pitchFamily="34" charset="0"/>
          </a:endParaRPr>
        </a:p>
      </dsp:txBody>
      <dsp:txXfrm>
        <a:off x="1713968" y="74785"/>
        <a:ext cx="2347056" cy="447792"/>
      </dsp:txXfrm>
    </dsp:sp>
    <dsp:sp modelId="{91B308FC-5D12-4A34-B945-66F8B1A0DF3F}">
      <dsp:nvSpPr>
        <dsp:cNvPr id="0" name=""/>
        <dsp:cNvSpPr/>
      </dsp:nvSpPr>
      <dsp:spPr>
        <a:xfrm>
          <a:off x="0" y="153"/>
          <a:ext cx="1713968" cy="597056"/>
        </a:xfrm>
        <a:prstGeom prst="roundRect">
          <a:avLst/>
        </a:prstGeom>
        <a:solidFill>
          <a:schemeClr val="accent3">
            <a:lumMod val="50000"/>
          </a:schemeClr>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bg-BG" sz="1000" kern="1200">
              <a:latin typeface="Corbel" panose="020B0503020204020204" pitchFamily="34" charset="0"/>
            </a:rPr>
            <a:t>Агрегати</a:t>
          </a:r>
          <a:endParaRPr lang="en-US" sz="1000" kern="1200">
            <a:latin typeface="Corbel" panose="020B0503020204020204" pitchFamily="34" charset="0"/>
          </a:endParaRPr>
        </a:p>
      </dsp:txBody>
      <dsp:txXfrm>
        <a:off x="29146" y="29299"/>
        <a:ext cx="1655676" cy="538764"/>
      </dsp:txXfrm>
    </dsp:sp>
    <dsp:sp modelId="{AC34E6C1-B404-4920-9312-0EF6B18A29A6}">
      <dsp:nvSpPr>
        <dsp:cNvPr id="0" name=""/>
        <dsp:cNvSpPr/>
      </dsp:nvSpPr>
      <dsp:spPr>
        <a:xfrm>
          <a:off x="1713968" y="656915"/>
          <a:ext cx="2570952" cy="597056"/>
        </a:xfrm>
        <a:prstGeom prst="rightArrow">
          <a:avLst>
            <a:gd name="adj1" fmla="val 75000"/>
            <a:gd name="adj2" fmla="val 50000"/>
          </a:avLst>
        </a:prstGeom>
        <a:solidFill>
          <a:schemeClr val="accent3">
            <a:lumMod val="60000"/>
            <a:lumOff val="40000"/>
          </a:schemeClr>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350" tIns="6350" rIns="6350" bIns="6350" numCol="1" spcCol="1270" anchor="ctr" anchorCtr="0">
          <a:noAutofit/>
        </a:bodyPr>
        <a:lstStyle/>
        <a:p>
          <a:pPr marL="57150" lvl="1" indent="-57150" algn="l" defTabSz="444500">
            <a:lnSpc>
              <a:spcPct val="90000"/>
            </a:lnSpc>
            <a:spcBef>
              <a:spcPct val="0"/>
            </a:spcBef>
            <a:spcAft>
              <a:spcPct val="15000"/>
            </a:spcAft>
            <a:buChar char="••"/>
          </a:pPr>
          <a:r>
            <a:rPr lang="bg-BG" sz="1000" kern="1200">
              <a:latin typeface="Corbel" panose="020B0503020204020204" pitchFamily="34" charset="0"/>
            </a:rPr>
            <a:t>Критерий 6.д): Секция С6.5</a:t>
          </a:r>
          <a:endParaRPr lang="en-US" sz="1000" kern="1200">
            <a:latin typeface="Corbel" panose="020B0503020204020204" pitchFamily="34" charset="0"/>
          </a:endParaRPr>
        </a:p>
      </dsp:txBody>
      <dsp:txXfrm>
        <a:off x="1713968" y="731547"/>
        <a:ext cx="2347056" cy="447792"/>
      </dsp:txXfrm>
    </dsp:sp>
    <dsp:sp modelId="{C528F157-E18E-4422-8FEE-50E09455C149}">
      <dsp:nvSpPr>
        <dsp:cNvPr id="0" name=""/>
        <dsp:cNvSpPr/>
      </dsp:nvSpPr>
      <dsp:spPr>
        <a:xfrm>
          <a:off x="0" y="656915"/>
          <a:ext cx="1713968" cy="597056"/>
        </a:xfrm>
        <a:prstGeom prst="roundRect">
          <a:avLst/>
        </a:prstGeom>
        <a:solidFill>
          <a:schemeClr val="accent3">
            <a:lumMod val="50000"/>
          </a:schemeClr>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bg-BG" sz="1000" kern="1200">
              <a:latin typeface="Corbel" panose="020B0503020204020204" pitchFamily="34" charset="0"/>
            </a:rPr>
            <a:t>Бойлери, работещи с течни или газообразни горива</a:t>
          </a:r>
          <a:endParaRPr lang="en-US" sz="1000" kern="1200">
            <a:latin typeface="Corbel" panose="020B0503020204020204" pitchFamily="34" charset="0"/>
          </a:endParaRPr>
        </a:p>
      </dsp:txBody>
      <dsp:txXfrm>
        <a:off x="29146" y="686061"/>
        <a:ext cx="1655676" cy="5387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E450E8-FCE9-45D4-98B2-3CAEF608A194}">
      <dsp:nvSpPr>
        <dsp:cNvPr id="0" name=""/>
        <dsp:cNvSpPr/>
      </dsp:nvSpPr>
      <dsp:spPr>
        <a:xfrm rot="5400000">
          <a:off x="3629071" y="-1491279"/>
          <a:ext cx="578592" cy="3708806"/>
        </a:xfrm>
        <a:prstGeom prst="round2SameRect">
          <a:avLst/>
        </a:prstGeom>
        <a:solidFill>
          <a:schemeClr val="accent3">
            <a:lumMod val="60000"/>
            <a:lumOff val="40000"/>
          </a:schemeClr>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bg-BG" sz="1000" kern="1200">
              <a:latin typeface="Corbel" panose="020B0503020204020204" pitchFamily="34" charset="0"/>
            </a:rPr>
            <a:t>най-малко 50% от електроенергията идва от възобновяеми източници. Това се осъществява чрез:</a:t>
          </a:r>
          <a:endParaRPr lang="en-US" sz="1000" kern="1200">
            <a:latin typeface="Corbel" panose="020B0503020204020204" pitchFamily="34" charset="0"/>
          </a:endParaRPr>
        </a:p>
        <a:p>
          <a:pPr marL="57150" lvl="1" indent="-57150" algn="l" defTabSz="355600">
            <a:lnSpc>
              <a:spcPct val="90000"/>
            </a:lnSpc>
            <a:spcBef>
              <a:spcPct val="0"/>
            </a:spcBef>
            <a:spcAft>
              <a:spcPct val="15000"/>
            </a:spcAft>
            <a:buChar char="••"/>
          </a:pPr>
          <a:r>
            <a:rPr lang="bg-BG" sz="800" kern="1200">
              <a:latin typeface="Corbel" panose="020B0503020204020204" pitchFamily="34" charset="0"/>
            </a:rPr>
            <a:t>Индивидуални зелени тарифи, или</a:t>
          </a:r>
          <a:endParaRPr lang="en-US" sz="800" kern="1200">
            <a:latin typeface="Corbel" panose="020B0503020204020204" pitchFamily="34" charset="0"/>
          </a:endParaRPr>
        </a:p>
        <a:p>
          <a:pPr marL="57150" lvl="1" indent="-57150" algn="l" defTabSz="355600">
            <a:lnSpc>
              <a:spcPct val="90000"/>
            </a:lnSpc>
            <a:spcBef>
              <a:spcPct val="0"/>
            </a:spcBef>
            <a:spcAft>
              <a:spcPct val="15000"/>
            </a:spcAft>
            <a:buChar char="••"/>
          </a:pPr>
          <a:r>
            <a:rPr lang="bg-BG" sz="800" kern="1200">
              <a:latin typeface="Corbel" panose="020B0503020204020204" pitchFamily="34" charset="0"/>
            </a:rPr>
            <a:t>Отделни сертификати за ГП</a:t>
          </a:r>
          <a:endParaRPr lang="en-US" sz="800" kern="1200">
            <a:latin typeface="Corbel" panose="020B0503020204020204" pitchFamily="34" charset="0"/>
          </a:endParaRPr>
        </a:p>
      </dsp:txBody>
      <dsp:txXfrm rot="-5400000">
        <a:off x="2063965" y="102072"/>
        <a:ext cx="3680561" cy="522102"/>
      </dsp:txXfrm>
    </dsp:sp>
    <dsp:sp modelId="{02C1AA8D-4842-4FFD-BEF6-5262CF617A74}">
      <dsp:nvSpPr>
        <dsp:cNvPr id="0" name=""/>
        <dsp:cNvSpPr/>
      </dsp:nvSpPr>
      <dsp:spPr>
        <a:xfrm>
          <a:off x="0" y="1503"/>
          <a:ext cx="2086203" cy="723240"/>
        </a:xfrm>
        <a:prstGeom prst="roundRect">
          <a:avLst/>
        </a:prstGeom>
        <a:solidFill>
          <a:schemeClr val="accent3">
            <a:lumMod val="50000"/>
          </a:schemeClr>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bg-BG" sz="800" kern="1200">
              <a:latin typeface="Corbel" panose="020B0503020204020204" pitchFamily="34" charset="0"/>
            </a:rPr>
            <a:t>12.а) че има доставчици на индивидуални зелени тарифи, които предлагат най-малко 50 % от електроенергията от възобновяеми източници или от отделните сертификати за ГП в мястото за настаняване</a:t>
          </a:r>
          <a:endParaRPr lang="en-US" sz="800" kern="1200">
            <a:latin typeface="Corbel" panose="020B0503020204020204" pitchFamily="34" charset="0"/>
          </a:endParaRPr>
        </a:p>
      </dsp:txBody>
      <dsp:txXfrm>
        <a:off x="35306" y="36809"/>
        <a:ext cx="2015591" cy="652628"/>
      </dsp:txXfrm>
    </dsp:sp>
    <dsp:sp modelId="{D74F452D-1443-4ADD-AB21-8A0DEC0DA150}">
      <dsp:nvSpPr>
        <dsp:cNvPr id="0" name=""/>
        <dsp:cNvSpPr/>
      </dsp:nvSpPr>
      <dsp:spPr>
        <a:xfrm rot="5400000">
          <a:off x="3639439" y="-731876"/>
          <a:ext cx="578592" cy="3708806"/>
        </a:xfrm>
        <a:prstGeom prst="round2SameRect">
          <a:avLst/>
        </a:prstGeom>
        <a:solidFill>
          <a:schemeClr val="accent3">
            <a:lumMod val="60000"/>
            <a:lumOff val="40000"/>
          </a:schemeClr>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bg-BG" sz="1050" kern="1200">
              <a:latin typeface="Corbel" panose="020B0503020204020204" pitchFamily="34" charset="0"/>
            </a:rPr>
            <a:t>100% от електроенергията трябва да е от възобновяеми източници и чрез индивидуални зелени тарифи</a:t>
          </a:r>
          <a:endParaRPr lang="en-US" sz="1050" kern="1200">
            <a:latin typeface="Corbel" panose="020B0503020204020204" pitchFamily="34" charset="0"/>
          </a:endParaRPr>
        </a:p>
      </dsp:txBody>
      <dsp:txXfrm rot="-5400000">
        <a:off x="2074333" y="861475"/>
        <a:ext cx="3680561" cy="522102"/>
      </dsp:txXfrm>
    </dsp:sp>
    <dsp:sp modelId="{4E1CD4A5-54FE-48C9-B9C1-1A4FDF4452DA}">
      <dsp:nvSpPr>
        <dsp:cNvPr id="0" name=""/>
        <dsp:cNvSpPr/>
      </dsp:nvSpPr>
      <dsp:spPr>
        <a:xfrm>
          <a:off x="0" y="760906"/>
          <a:ext cx="2086203" cy="723240"/>
        </a:xfrm>
        <a:prstGeom prst="roundRect">
          <a:avLst/>
        </a:prstGeom>
        <a:solidFill>
          <a:schemeClr val="accent3">
            <a:lumMod val="50000"/>
          </a:schemeClr>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bg-BG" sz="900" kern="1200">
              <a:latin typeface="Corbel" panose="020B0503020204020204" pitchFamily="34" charset="0"/>
            </a:rPr>
            <a:t>12.б)</a:t>
          </a:r>
          <a:r>
            <a:rPr lang="bg-BG" sz="900" kern="1200"/>
            <a:t> има най-малко 5 доставчици на индивидуални тарифи за електроенергия, които предлагат електроенергия, която на 100% е от възобновяеми източници </a:t>
          </a:r>
          <a:endParaRPr lang="en-US" sz="900" kern="1200">
            <a:latin typeface="Corbel" panose="020B0503020204020204" pitchFamily="34" charset="0"/>
          </a:endParaRPr>
        </a:p>
      </dsp:txBody>
      <dsp:txXfrm>
        <a:off x="35306" y="796212"/>
        <a:ext cx="2015591" cy="652628"/>
      </dsp:txXfrm>
    </dsp:sp>
    <dsp:sp modelId="{A21D3EF2-EE82-47D9-B30D-6E42521FD936}">
      <dsp:nvSpPr>
        <dsp:cNvPr id="0" name=""/>
        <dsp:cNvSpPr/>
      </dsp:nvSpPr>
      <dsp:spPr>
        <a:xfrm rot="5400000">
          <a:off x="3651310" y="27526"/>
          <a:ext cx="578592" cy="3708806"/>
        </a:xfrm>
        <a:prstGeom prst="round2SameRect">
          <a:avLst/>
        </a:prstGeom>
        <a:solidFill>
          <a:schemeClr val="accent3">
            <a:lumMod val="60000"/>
            <a:lumOff val="40000"/>
          </a:schemeClr>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bg-BG" sz="1050" b="1" kern="1200">
              <a:latin typeface="Corbel" panose="020B0503020204020204" pitchFamily="34" charset="0"/>
            </a:rPr>
            <a:t>12.б) е в сила</a:t>
          </a:r>
          <a:endParaRPr lang="en-US" sz="1050" b="1" kern="1200">
            <a:latin typeface="Corbel" panose="020B0503020204020204" pitchFamily="34" charset="0"/>
          </a:endParaRPr>
        </a:p>
        <a:p>
          <a:pPr marL="57150" lvl="1" indent="-57150" algn="l" defTabSz="444500">
            <a:lnSpc>
              <a:spcPct val="90000"/>
            </a:lnSpc>
            <a:spcBef>
              <a:spcPct val="0"/>
            </a:spcBef>
            <a:spcAft>
              <a:spcPct val="15000"/>
            </a:spcAft>
            <a:buChar char="••"/>
          </a:pPr>
          <a:r>
            <a:rPr lang="bg-BG" sz="1000" kern="1200">
              <a:latin typeface="Corbel" panose="020B0503020204020204" pitchFamily="34" charset="0"/>
            </a:rPr>
            <a:t>100% от електроенергията трябва да е от възобновяеми източници и чрез индивидуални зелени тарифи</a:t>
          </a:r>
          <a:endParaRPr lang="en-US" sz="1000" kern="1200">
            <a:latin typeface="Corbel" panose="020B0503020204020204" pitchFamily="34" charset="0"/>
          </a:endParaRPr>
        </a:p>
      </dsp:txBody>
      <dsp:txXfrm rot="-5400000">
        <a:off x="2086204" y="1620878"/>
        <a:ext cx="3680561" cy="522102"/>
      </dsp:txXfrm>
    </dsp:sp>
    <dsp:sp modelId="{CD23065B-8BCC-437A-9D3C-A5A98F12EC0C}">
      <dsp:nvSpPr>
        <dsp:cNvPr id="0" name=""/>
        <dsp:cNvSpPr/>
      </dsp:nvSpPr>
      <dsp:spPr>
        <a:xfrm>
          <a:off x="0" y="1521408"/>
          <a:ext cx="2086203" cy="723240"/>
        </a:xfrm>
        <a:prstGeom prst="roundRect">
          <a:avLst/>
        </a:prstGeom>
        <a:solidFill>
          <a:schemeClr val="accent3">
            <a:lumMod val="50000"/>
          </a:schemeClr>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bg-BG" sz="900" kern="1200">
              <a:latin typeface="Corbel" panose="020B0503020204020204" pitchFamily="34" charset="0"/>
            </a:rPr>
            <a:t>В случай че и двете ситуации са реални </a:t>
          </a:r>
          <a:endParaRPr lang="en-US" sz="900" kern="1200">
            <a:latin typeface="Corbel" panose="020B0503020204020204" pitchFamily="34" charset="0"/>
          </a:endParaRPr>
        </a:p>
      </dsp:txBody>
      <dsp:txXfrm>
        <a:off x="35306" y="1556714"/>
        <a:ext cx="2015591" cy="652628"/>
      </dsp:txXfrm>
    </dsp:sp>
    <dsp:sp modelId="{9D659A5B-4852-4459-9E31-AE81BF6FFD5D}">
      <dsp:nvSpPr>
        <dsp:cNvPr id="0" name=""/>
        <dsp:cNvSpPr/>
      </dsp:nvSpPr>
      <dsp:spPr>
        <a:xfrm rot="5400000">
          <a:off x="3651310" y="786929"/>
          <a:ext cx="578592" cy="3708806"/>
        </a:xfrm>
        <a:prstGeom prst="round2SameRect">
          <a:avLst/>
        </a:prstGeom>
        <a:solidFill>
          <a:schemeClr val="accent3">
            <a:lumMod val="60000"/>
            <a:lumOff val="40000"/>
          </a:schemeClr>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bg-BG" sz="1050" kern="1200">
              <a:latin typeface="Corbel" panose="020B0503020204020204" pitchFamily="34" charset="0"/>
            </a:rPr>
            <a:t>Освобождаване от критерия</a:t>
          </a:r>
          <a:endParaRPr lang="en-US" sz="1050" kern="1200">
            <a:latin typeface="Corbel" panose="020B0503020204020204" pitchFamily="34" charset="0"/>
          </a:endParaRPr>
        </a:p>
      </dsp:txBody>
      <dsp:txXfrm rot="-5400000">
        <a:off x="2086204" y="2380281"/>
        <a:ext cx="3680561" cy="522102"/>
      </dsp:txXfrm>
    </dsp:sp>
    <dsp:sp modelId="{C85EBEC3-5FE5-4F39-B5C0-7833CADFEE18}">
      <dsp:nvSpPr>
        <dsp:cNvPr id="0" name=""/>
        <dsp:cNvSpPr/>
      </dsp:nvSpPr>
      <dsp:spPr>
        <a:xfrm>
          <a:off x="0" y="2280811"/>
          <a:ext cx="2086203" cy="723240"/>
        </a:xfrm>
        <a:prstGeom prst="roundRect">
          <a:avLst/>
        </a:prstGeom>
        <a:solidFill>
          <a:schemeClr val="accent3">
            <a:lumMod val="50000"/>
          </a:schemeClr>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bg-BG" sz="900" kern="1200">
              <a:latin typeface="Corbel" panose="020B0503020204020204" pitchFamily="34" charset="0"/>
            </a:rPr>
            <a:t>В случай че няма подходящи доставчици на електроенергия съобразно ситуации 12.а и 12.б</a:t>
          </a:r>
          <a:endParaRPr lang="en-US" sz="900" kern="1200">
            <a:latin typeface="Corbel" panose="020B0503020204020204" pitchFamily="34" charset="0"/>
          </a:endParaRPr>
        </a:p>
      </dsp:txBody>
      <dsp:txXfrm>
        <a:off x="35306" y="2316117"/>
        <a:ext cx="2015591" cy="652628"/>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31F55-8AFF-4871-9494-29625F145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27857</Words>
  <Characters>158786</Characters>
  <Application>Microsoft Office Word</Application>
  <DocSecurity>0</DocSecurity>
  <Lines>1323</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Nadezhda Hristova</dc:creator>
  <cp:lastModifiedBy>NHristova</cp:lastModifiedBy>
  <cp:revision>2</cp:revision>
  <dcterms:created xsi:type="dcterms:W3CDTF">2020-08-18T12:43:00Z</dcterms:created>
  <dcterms:modified xsi:type="dcterms:W3CDTF">2020-08-18T12:43:00Z</dcterms:modified>
</cp:coreProperties>
</file>