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55" w:rsidRDefault="00794A55">
      <w:pPr>
        <w:jc w:val="center"/>
        <w:rPr>
          <w:rFonts w:eastAsia="Times New Roman"/>
          <w:sz w:val="28"/>
          <w:szCs w:val="28"/>
          <w:highlight w:val="white"/>
          <w:shd w:val="clear" w:color="auto" w:fill="FEFEFE"/>
        </w:rPr>
      </w:pPr>
      <w:proofErr w:type="gramStart"/>
      <w:r>
        <w:rPr>
          <w:b/>
          <w:bCs/>
          <w:sz w:val="28"/>
          <w:szCs w:val="28"/>
          <w:highlight w:val="white"/>
          <w:shd w:val="clear" w:color="auto" w:fill="FEFEFE"/>
        </w:rPr>
        <w:t>ORDINANCE ON THE PUBLIC REGISTER OF OPERATORS PERFORMING ACTIVITIES UNDER ANNEX 1 TO ART.</w:t>
      </w:r>
      <w:proofErr w:type="gramEnd"/>
      <w:r w:rsidR="00AD4E9E">
        <w:rPr>
          <w:b/>
          <w:bCs/>
          <w:sz w:val="28"/>
          <w:szCs w:val="28"/>
          <w:highlight w:val="white"/>
          <w:shd w:val="clear" w:color="auto" w:fill="FEFEFE"/>
        </w:rPr>
        <w:t xml:space="preserve"> </w:t>
      </w:r>
      <w:r>
        <w:rPr>
          <w:b/>
          <w:bCs/>
          <w:sz w:val="28"/>
          <w:szCs w:val="28"/>
          <w:highlight w:val="white"/>
          <w:shd w:val="clear" w:color="auto" w:fill="FEFEFE"/>
        </w:rPr>
        <w:t>3, ITEM</w:t>
      </w:r>
      <w:r w:rsidR="00AD4E9E">
        <w:rPr>
          <w:b/>
          <w:bCs/>
          <w:sz w:val="28"/>
          <w:szCs w:val="28"/>
          <w:highlight w:val="white"/>
          <w:shd w:val="clear" w:color="auto" w:fill="FEFEFE"/>
        </w:rPr>
        <w:t xml:space="preserve"> </w:t>
      </w:r>
      <w:r>
        <w:rPr>
          <w:b/>
          <w:bCs/>
          <w:sz w:val="28"/>
          <w:szCs w:val="28"/>
          <w:highlight w:val="white"/>
          <w:shd w:val="clear" w:color="auto" w:fill="FEFEFE"/>
        </w:rPr>
        <w:t xml:space="preserve">1 OF THE </w:t>
      </w:r>
      <w:r w:rsidR="0083151C">
        <w:rPr>
          <w:b/>
          <w:bCs/>
          <w:sz w:val="28"/>
          <w:szCs w:val="28"/>
          <w:highlight w:val="white"/>
          <w:shd w:val="clear" w:color="auto" w:fill="FEFEFE"/>
        </w:rPr>
        <w:t xml:space="preserve">LIABILITY </w:t>
      </w:r>
      <w:r>
        <w:rPr>
          <w:b/>
          <w:bCs/>
          <w:sz w:val="28"/>
          <w:szCs w:val="28"/>
          <w:highlight w:val="white"/>
          <w:shd w:val="clear" w:color="auto" w:fill="FEFEFE"/>
        </w:rPr>
        <w:t>FOR PREVENTION AND REMEDIATION OF ENVIRONMENTAL DAMAGE</w:t>
      </w:r>
      <w:r w:rsidR="0083151C">
        <w:rPr>
          <w:b/>
          <w:bCs/>
          <w:sz w:val="28"/>
          <w:szCs w:val="28"/>
          <w:highlight w:val="white"/>
          <w:shd w:val="clear" w:color="auto" w:fill="FEFEFE"/>
        </w:rPr>
        <w:t>S ACT</w:t>
      </w:r>
    </w:p>
    <w:p w:rsidR="00794A55" w:rsidRDefault="00794A55">
      <w:pPr>
        <w:spacing w:before="283"/>
        <w:ind w:firstLine="850"/>
        <w:rPr>
          <w:rFonts w:eastAsia="Times New Roman"/>
          <w:sz w:val="28"/>
          <w:szCs w:val="28"/>
          <w:highlight w:val="white"/>
          <w:shd w:val="clear" w:color="auto" w:fill="FEFEFE"/>
        </w:rPr>
      </w:pPr>
      <w:r>
        <w:rPr>
          <w:i/>
          <w:iCs/>
          <w:sz w:val="28"/>
          <w:szCs w:val="28"/>
          <w:highlight w:val="white"/>
          <w:shd w:val="clear" w:color="auto" w:fill="FEFEFE"/>
        </w:rPr>
        <w:t>Adopted by Decree No 317 of 12 December 2008 of the C</w:t>
      </w:r>
      <w:bookmarkStart w:id="0" w:name="_GoBack"/>
      <w:bookmarkEnd w:id="0"/>
      <w:r>
        <w:rPr>
          <w:i/>
          <w:iCs/>
          <w:sz w:val="28"/>
          <w:szCs w:val="28"/>
          <w:highlight w:val="white"/>
          <w:shd w:val="clear" w:color="auto" w:fill="FEFEFE"/>
        </w:rPr>
        <w:t>ouncil of Ministers</w:t>
      </w:r>
    </w:p>
    <w:p w:rsidR="00794A55" w:rsidRDefault="00794A55">
      <w:pPr>
        <w:spacing w:before="283"/>
        <w:ind w:firstLine="850"/>
        <w:jc w:val="both"/>
        <w:rPr>
          <w:rFonts w:eastAsia="Times New Roman"/>
          <w:sz w:val="28"/>
          <w:szCs w:val="28"/>
          <w:highlight w:val="white"/>
          <w:shd w:val="clear" w:color="auto" w:fill="FEFEFE"/>
        </w:rPr>
      </w:pPr>
      <w:proofErr w:type="gramStart"/>
      <w:r>
        <w:rPr>
          <w:i/>
          <w:iCs/>
          <w:sz w:val="28"/>
          <w:szCs w:val="28"/>
          <w:highlight w:val="white"/>
          <w:shd w:val="clear" w:color="auto" w:fill="FEFEFE"/>
        </w:rPr>
        <w:t>Prom.</w:t>
      </w:r>
      <w:proofErr w:type="gramEnd"/>
      <w:r w:rsidR="00AD4E9E">
        <w:rPr>
          <w:i/>
          <w:iCs/>
          <w:sz w:val="28"/>
          <w:szCs w:val="28"/>
          <w:highlight w:val="white"/>
          <w:shd w:val="clear" w:color="auto" w:fill="FEFEFE"/>
        </w:rPr>
        <w:t xml:space="preserve"> </w:t>
      </w:r>
      <w:r>
        <w:rPr>
          <w:i/>
          <w:iCs/>
          <w:sz w:val="28"/>
          <w:szCs w:val="28"/>
          <w:highlight w:val="white"/>
          <w:shd w:val="clear" w:color="auto" w:fill="FEFEFE"/>
        </w:rPr>
        <w:t xml:space="preserve">SG, issue 109 of 23 December 2008, </w:t>
      </w:r>
      <w:proofErr w:type="gramStart"/>
      <w:r>
        <w:rPr>
          <w:i/>
          <w:iCs/>
          <w:sz w:val="28"/>
          <w:szCs w:val="28"/>
          <w:highlight w:val="white"/>
          <w:shd w:val="clear" w:color="auto" w:fill="FEFEFE"/>
        </w:rPr>
        <w:t>am</w:t>
      </w:r>
      <w:proofErr w:type="gramEnd"/>
      <w:r>
        <w:rPr>
          <w:i/>
          <w:iCs/>
          <w:sz w:val="28"/>
          <w:szCs w:val="28"/>
          <w:highlight w:val="white"/>
          <w:shd w:val="clear" w:color="auto" w:fill="FEFEFE"/>
        </w:rPr>
        <w:t xml:space="preserve">. </w:t>
      </w:r>
      <w:proofErr w:type="gramStart"/>
      <w:r>
        <w:rPr>
          <w:i/>
          <w:iCs/>
          <w:sz w:val="28"/>
          <w:szCs w:val="28"/>
          <w:highlight w:val="white"/>
          <w:shd w:val="clear" w:color="auto" w:fill="FEFEFE"/>
        </w:rPr>
        <w:t>and</w:t>
      </w:r>
      <w:proofErr w:type="gramEnd"/>
      <w:r>
        <w:rPr>
          <w:i/>
          <w:iCs/>
          <w:sz w:val="28"/>
          <w:szCs w:val="28"/>
          <w:highlight w:val="white"/>
          <w:shd w:val="clear" w:color="auto" w:fill="FEFEFE"/>
        </w:rPr>
        <w:t xml:space="preserve"> suppl.</w:t>
      </w:r>
      <w:r w:rsidR="00AD4E9E">
        <w:rPr>
          <w:i/>
          <w:iCs/>
          <w:sz w:val="28"/>
          <w:szCs w:val="28"/>
          <w:highlight w:val="white"/>
          <w:shd w:val="clear" w:color="auto" w:fill="FEFEFE"/>
        </w:rPr>
        <w:t xml:space="preserve"> </w:t>
      </w:r>
      <w:r>
        <w:rPr>
          <w:i/>
          <w:iCs/>
          <w:sz w:val="28"/>
          <w:szCs w:val="28"/>
          <w:highlight w:val="white"/>
          <w:shd w:val="clear" w:color="auto" w:fill="FEFEFE"/>
        </w:rPr>
        <w:t xml:space="preserve">SG, issue 28 of 8 April 2016, </w:t>
      </w:r>
      <w:r>
        <w:rPr>
          <w:b/>
          <w:bCs/>
          <w:i/>
          <w:iCs/>
          <w:sz w:val="28"/>
          <w:szCs w:val="28"/>
          <w:highlight w:val="white"/>
          <w:shd w:val="clear" w:color="auto" w:fill="FEFEFE"/>
        </w:rPr>
        <w:t>am.</w:t>
      </w:r>
      <w:r w:rsidR="00AD4E9E">
        <w:rPr>
          <w:b/>
          <w:bCs/>
          <w:i/>
          <w:iCs/>
          <w:sz w:val="28"/>
          <w:szCs w:val="28"/>
          <w:highlight w:val="white"/>
          <w:shd w:val="clear" w:color="auto" w:fill="FEFEFE"/>
        </w:rPr>
        <w:t xml:space="preserve"> </w:t>
      </w:r>
      <w:r>
        <w:rPr>
          <w:b/>
          <w:bCs/>
          <w:i/>
          <w:iCs/>
          <w:sz w:val="28"/>
          <w:szCs w:val="28"/>
          <w:highlight w:val="white"/>
          <w:shd w:val="clear" w:color="auto" w:fill="FEFEFE"/>
        </w:rPr>
        <w:t>SG, issue 55 of 7 July 2017</w:t>
      </w:r>
    </w:p>
    <w:p w:rsidR="00794A55" w:rsidRDefault="00794A55">
      <w:pPr>
        <w:spacing w:before="240" w:after="240"/>
        <w:jc w:val="center"/>
        <w:rPr>
          <w:rFonts w:eastAsia="Times New Roman"/>
          <w:sz w:val="24"/>
          <w:szCs w:val="24"/>
          <w:highlight w:val="white"/>
          <w:shd w:val="clear" w:color="auto" w:fill="FEFEFE"/>
        </w:rPr>
      </w:pPr>
      <w:proofErr w:type="gramStart"/>
      <w:r>
        <w:rPr>
          <w:b/>
          <w:bCs/>
          <w:sz w:val="24"/>
          <w:szCs w:val="24"/>
          <w:highlight w:val="white"/>
          <w:shd w:val="clear" w:color="auto" w:fill="FEFEFE"/>
        </w:rPr>
        <w:t>Chapter One.</w:t>
      </w:r>
      <w:proofErr w:type="gramEnd"/>
      <w:r w:rsidR="00AD4E9E">
        <w:rPr>
          <w:b/>
          <w:bCs/>
          <w:sz w:val="24"/>
          <w:szCs w:val="24"/>
          <w:highlight w:val="white"/>
          <w:shd w:val="clear" w:color="auto" w:fill="FEFEFE"/>
        </w:rPr>
        <w:t xml:space="preserve"> </w:t>
      </w:r>
      <w:r>
        <w:rPr>
          <w:b/>
          <w:bCs/>
          <w:sz w:val="24"/>
          <w:szCs w:val="24"/>
          <w:highlight w:val="white"/>
          <w:shd w:val="clear" w:color="auto" w:fill="FEFEFE"/>
        </w:rPr>
        <w:t>GENERAL PROVISIONS</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1.</w:t>
      </w:r>
      <w:r w:rsidR="00AD4E9E">
        <w:rPr>
          <w:sz w:val="24"/>
          <w:szCs w:val="24"/>
          <w:highlight w:val="white"/>
          <w:shd w:val="clear" w:color="auto" w:fill="FEFEFE"/>
        </w:rPr>
        <w:t xml:space="preserve"> </w:t>
      </w:r>
      <w:r>
        <w:rPr>
          <w:sz w:val="24"/>
          <w:szCs w:val="24"/>
          <w:highlight w:val="white"/>
          <w:shd w:val="clear" w:color="auto" w:fill="FEFEFE"/>
        </w:rPr>
        <w:t>The Ordinance defines the content</w:t>
      </w:r>
      <w:r w:rsidR="00A75911">
        <w:rPr>
          <w:sz w:val="24"/>
          <w:szCs w:val="24"/>
          <w:highlight w:val="white"/>
          <w:shd w:val="clear" w:color="auto" w:fill="FEFEFE"/>
        </w:rPr>
        <w:t>s</w:t>
      </w:r>
      <w:r>
        <w:rPr>
          <w:sz w:val="24"/>
          <w:szCs w:val="24"/>
          <w:highlight w:val="white"/>
          <w:shd w:val="clear" w:color="auto" w:fill="FEFEFE"/>
        </w:rPr>
        <w:t xml:space="preserve"> of the Public Register under Art. </w:t>
      </w:r>
      <w:proofErr w:type="gramStart"/>
      <w:r>
        <w:rPr>
          <w:sz w:val="24"/>
          <w:szCs w:val="24"/>
          <w:highlight w:val="white"/>
          <w:shd w:val="clear" w:color="auto" w:fill="FEFEFE"/>
        </w:rPr>
        <w:t xml:space="preserve">15 of the </w:t>
      </w:r>
      <w:r w:rsidR="0083151C">
        <w:rPr>
          <w:sz w:val="24"/>
          <w:szCs w:val="24"/>
          <w:highlight w:val="white"/>
          <w:shd w:val="clear" w:color="auto" w:fill="FEFEFE"/>
        </w:rPr>
        <w:t xml:space="preserve">Liability </w:t>
      </w:r>
      <w:r>
        <w:rPr>
          <w:sz w:val="24"/>
          <w:szCs w:val="24"/>
          <w:highlight w:val="white"/>
          <w:shd w:val="clear" w:color="auto" w:fill="FEFEFE"/>
        </w:rPr>
        <w:t>for Prevention and Remediation of Environmental Damage</w:t>
      </w:r>
      <w:r w:rsidR="0083151C">
        <w:rPr>
          <w:sz w:val="24"/>
          <w:szCs w:val="24"/>
          <w:highlight w:val="white"/>
          <w:shd w:val="clear" w:color="auto" w:fill="FEFEFE"/>
        </w:rPr>
        <w:t>s Act</w:t>
      </w:r>
      <w:r>
        <w:rPr>
          <w:sz w:val="24"/>
          <w:szCs w:val="24"/>
          <w:highlight w:val="white"/>
          <w:shd w:val="clear" w:color="auto" w:fill="FEFEFE"/>
        </w:rPr>
        <w:t xml:space="preserve"> (LPRED</w:t>
      </w:r>
      <w:r w:rsidR="0083151C">
        <w:rPr>
          <w:sz w:val="24"/>
          <w:szCs w:val="24"/>
          <w:highlight w:val="white"/>
          <w:shd w:val="clear" w:color="auto" w:fill="FEFEFE"/>
        </w:rPr>
        <w:t>A</w:t>
      </w:r>
      <w:r>
        <w:rPr>
          <w:sz w:val="24"/>
          <w:szCs w:val="24"/>
          <w:highlight w:val="white"/>
          <w:shd w:val="clear" w:color="auto" w:fill="FEFEFE"/>
        </w:rPr>
        <w:t xml:space="preserve">), as well as the procedure for providing information on the establishment and </w:t>
      </w:r>
      <w:r w:rsidR="006360AC">
        <w:rPr>
          <w:sz w:val="24"/>
          <w:szCs w:val="24"/>
          <w:highlight w:val="white"/>
          <w:shd w:val="clear" w:color="auto" w:fill="FEFEFE"/>
        </w:rPr>
        <w:t xml:space="preserve">maintenance </w:t>
      </w:r>
      <w:r>
        <w:rPr>
          <w:sz w:val="24"/>
          <w:szCs w:val="24"/>
          <w:highlight w:val="white"/>
          <w:shd w:val="clear" w:color="auto" w:fill="FEFEFE"/>
        </w:rPr>
        <w:t>of this Register.</w:t>
      </w:r>
      <w:proofErr w:type="gramEnd"/>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2.</w:t>
      </w:r>
      <w:r w:rsidR="00AD4E9E">
        <w:rPr>
          <w:sz w:val="24"/>
          <w:szCs w:val="24"/>
          <w:highlight w:val="white"/>
          <w:shd w:val="clear" w:color="auto" w:fill="FEFEFE"/>
        </w:rPr>
        <w:t xml:space="preserve"> </w:t>
      </w:r>
      <w:r>
        <w:rPr>
          <w:sz w:val="24"/>
          <w:szCs w:val="24"/>
          <w:highlight w:val="white"/>
          <w:shd w:val="clear" w:color="auto" w:fill="FEFEFE"/>
        </w:rPr>
        <w:t xml:space="preserve">(1) The Register shall be </w:t>
      </w:r>
      <w:r w:rsidR="008228FC">
        <w:rPr>
          <w:sz w:val="24"/>
          <w:szCs w:val="24"/>
          <w:highlight w:val="white"/>
          <w:shd w:val="clear" w:color="auto" w:fill="FEFEFE"/>
        </w:rPr>
        <w:t>conduct</w:t>
      </w:r>
      <w:r w:rsidR="006360AC">
        <w:rPr>
          <w:sz w:val="24"/>
          <w:szCs w:val="24"/>
          <w:highlight w:val="white"/>
          <w:shd w:val="clear" w:color="auto" w:fill="FEFEFE"/>
        </w:rPr>
        <w:t xml:space="preserve"> </w:t>
      </w:r>
      <w:r>
        <w:rPr>
          <w:sz w:val="24"/>
          <w:szCs w:val="24"/>
          <w:highlight w:val="white"/>
          <w:shd w:val="clear" w:color="auto" w:fill="FEFEFE"/>
        </w:rPr>
        <w:t>by officials authorised by the Minister of Environment and Water who:</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1. </w:t>
      </w:r>
      <w:proofErr w:type="gramStart"/>
      <w:r>
        <w:rPr>
          <w:sz w:val="24"/>
          <w:szCs w:val="24"/>
          <w:highlight w:val="white"/>
          <w:shd w:val="clear" w:color="auto" w:fill="FEFEFE"/>
        </w:rPr>
        <w:t>enter</w:t>
      </w:r>
      <w:proofErr w:type="gramEnd"/>
      <w:r>
        <w:rPr>
          <w:sz w:val="24"/>
          <w:szCs w:val="24"/>
          <w:highlight w:val="white"/>
          <w:shd w:val="clear" w:color="auto" w:fill="FEFEFE"/>
        </w:rPr>
        <w:t xml:space="preserve"> data and circumstances in the Register; </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keep</w:t>
      </w:r>
      <w:proofErr w:type="gramEnd"/>
      <w:r>
        <w:rPr>
          <w:sz w:val="24"/>
          <w:szCs w:val="24"/>
          <w:highlight w:val="white"/>
          <w:shd w:val="clear" w:color="auto" w:fill="FEFEFE"/>
        </w:rPr>
        <w:t xml:space="preserve"> documents;</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provide</w:t>
      </w:r>
      <w:proofErr w:type="gramEnd"/>
      <w:r w:rsidR="007413CD">
        <w:rPr>
          <w:sz w:val="24"/>
          <w:szCs w:val="24"/>
          <w:highlight w:val="white"/>
          <w:shd w:val="clear" w:color="auto" w:fill="FEFEFE"/>
        </w:rPr>
        <w:t xml:space="preserve"> inquiries</w:t>
      </w:r>
      <w:r>
        <w:rPr>
          <w:sz w:val="24"/>
          <w:szCs w:val="24"/>
          <w:highlight w:val="white"/>
          <w:shd w:val="clear" w:color="auto" w:fill="FEFEFE"/>
        </w:rPr>
        <w: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(2) The Register shall be kept in electronic form.</w:t>
      </w:r>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3.</w:t>
      </w:r>
      <w:r w:rsidR="00AD4E9E">
        <w:rPr>
          <w:sz w:val="24"/>
          <w:szCs w:val="24"/>
          <w:highlight w:val="white"/>
          <w:shd w:val="clear" w:color="auto" w:fill="FEFEFE"/>
        </w:rPr>
        <w:t xml:space="preserve"> </w:t>
      </w:r>
      <w:r>
        <w:rPr>
          <w:sz w:val="24"/>
          <w:szCs w:val="24"/>
          <w:highlight w:val="white"/>
          <w:shd w:val="clear" w:color="auto" w:fill="FEFEFE"/>
        </w:rPr>
        <w:t>(Am.</w:t>
      </w:r>
      <w:r w:rsidR="00AD4E9E">
        <w:rPr>
          <w:sz w:val="24"/>
          <w:szCs w:val="24"/>
          <w:highlight w:val="white"/>
          <w:shd w:val="clear" w:color="auto" w:fill="FEFEFE"/>
        </w:rPr>
        <w:t xml:space="preserve"> </w:t>
      </w:r>
      <w:r>
        <w:rPr>
          <w:sz w:val="24"/>
          <w:szCs w:val="24"/>
          <w:highlight w:val="white"/>
          <w:shd w:val="clear" w:color="auto" w:fill="FEFEFE"/>
        </w:rPr>
        <w:t xml:space="preserve">- SG, issue 28 of 2016 (effective from 8 April 2016) The Register under Art. 1 is public and shall be published on the </w:t>
      </w:r>
      <w:hyperlink r:id="rId5" w:history="1">
        <w:r>
          <w:rPr>
            <w:color w:val="0000FF"/>
            <w:sz w:val="24"/>
            <w:szCs w:val="24"/>
            <w:highlight w:val="white"/>
            <w:u w:val="single"/>
            <w:shd w:val="clear" w:color="auto" w:fill="FEFEFE"/>
          </w:rPr>
          <w:t>website</w:t>
        </w:r>
      </w:hyperlink>
      <w:r>
        <w:rPr>
          <w:sz w:val="24"/>
          <w:szCs w:val="24"/>
          <w:highlight w:val="white"/>
          <w:shd w:val="clear" w:color="auto" w:fill="FEFEFE"/>
        </w:rPr>
        <w:t xml:space="preserve"> of the Ministry of Environment and Water.</w:t>
      </w:r>
    </w:p>
    <w:p w:rsidR="00794A55" w:rsidRDefault="00794A55">
      <w:pPr>
        <w:rPr>
          <w:rFonts w:eastAsia="Times New Roman"/>
          <w:sz w:val="24"/>
          <w:szCs w:val="24"/>
          <w:highlight w:val="white"/>
          <w:shd w:val="clear" w:color="auto" w:fill="FEFEFE"/>
        </w:rPr>
      </w:pPr>
    </w:p>
    <w:p w:rsidR="00794A55" w:rsidRDefault="00794A55">
      <w:pPr>
        <w:spacing w:before="240" w:after="240"/>
        <w:jc w:val="center"/>
        <w:rPr>
          <w:rFonts w:eastAsia="Times New Roman"/>
          <w:sz w:val="24"/>
          <w:szCs w:val="24"/>
          <w:highlight w:val="white"/>
          <w:shd w:val="clear" w:color="auto" w:fill="FEFEFE"/>
        </w:rPr>
      </w:pPr>
      <w:proofErr w:type="gramStart"/>
      <w:r>
        <w:rPr>
          <w:b/>
          <w:bCs/>
          <w:sz w:val="24"/>
          <w:szCs w:val="24"/>
          <w:highlight w:val="white"/>
          <w:shd w:val="clear" w:color="auto" w:fill="FEFEFE"/>
        </w:rPr>
        <w:t>Chapter Two.</w:t>
      </w:r>
      <w:proofErr w:type="gramEnd"/>
      <w:r w:rsidR="00AD4E9E">
        <w:rPr>
          <w:b/>
          <w:bCs/>
          <w:sz w:val="24"/>
          <w:szCs w:val="24"/>
          <w:highlight w:val="white"/>
          <w:shd w:val="clear" w:color="auto" w:fill="FEFEFE"/>
        </w:rPr>
        <w:t xml:space="preserve"> </w:t>
      </w:r>
      <w:r>
        <w:rPr>
          <w:b/>
          <w:bCs/>
          <w:sz w:val="24"/>
          <w:szCs w:val="24"/>
          <w:highlight w:val="white"/>
          <w:shd w:val="clear" w:color="auto" w:fill="FEFEFE"/>
        </w:rPr>
        <w:t>CONTENT OF THE PUBLIC REGISTER</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4.</w:t>
      </w:r>
      <w:r w:rsidR="00AD4E9E">
        <w:rPr>
          <w:sz w:val="24"/>
          <w:szCs w:val="24"/>
          <w:highlight w:val="white"/>
          <w:shd w:val="clear" w:color="auto" w:fill="FEFEFE"/>
        </w:rPr>
        <w:t xml:space="preserve"> </w:t>
      </w:r>
      <w:r>
        <w:rPr>
          <w:sz w:val="24"/>
          <w:szCs w:val="24"/>
          <w:highlight w:val="white"/>
          <w:shd w:val="clear" w:color="auto" w:fill="FEFEFE"/>
        </w:rPr>
        <w:t>The Register under Art. 1 contains the following data:</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1.</w:t>
      </w:r>
      <w:r w:rsidR="00AD4E9E">
        <w:rPr>
          <w:sz w:val="24"/>
          <w:szCs w:val="24"/>
          <w:highlight w:val="white"/>
          <w:shd w:val="clear" w:color="auto" w:fill="FEFEFE"/>
        </w:rPr>
        <w:t xml:space="preserve"> </w:t>
      </w:r>
      <w:r>
        <w:rPr>
          <w:sz w:val="24"/>
          <w:szCs w:val="24"/>
          <w:highlight w:val="white"/>
          <w:shd w:val="clear" w:color="auto" w:fill="FEFEFE"/>
        </w:rPr>
        <w:t>(suppl.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name and unique identification code (UIC) of the operator; for an individual - full name;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2.</w:t>
      </w:r>
      <w:r w:rsidR="00AD4E9E">
        <w:rPr>
          <w:sz w:val="24"/>
          <w:szCs w:val="24"/>
          <w:highlight w:val="white"/>
          <w:shd w:val="clear" w:color="auto" w:fill="FEFEFE"/>
        </w:rPr>
        <w:t xml:space="preserve"> </w:t>
      </w:r>
      <w:r>
        <w:rPr>
          <w:sz w:val="24"/>
          <w:szCs w:val="24"/>
          <w:highlight w:val="white"/>
          <w:shd w:val="clear" w:color="auto" w:fill="FEFEFE"/>
        </w:rPr>
        <w:t>(</w:t>
      </w:r>
      <w:proofErr w:type="gramStart"/>
      <w:r>
        <w:rPr>
          <w:sz w:val="24"/>
          <w:szCs w:val="24"/>
          <w:highlight w:val="white"/>
          <w:shd w:val="clear" w:color="auto" w:fill="FEFEFE"/>
        </w:rPr>
        <w:t>am</w:t>
      </w:r>
      <w:proofErr w:type="gramEnd"/>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the relevant item(s) of Annex 1 to LPRED</w:t>
      </w:r>
      <w:r w:rsidR="00A75911">
        <w:rPr>
          <w:sz w:val="24"/>
          <w:szCs w:val="24"/>
          <w:highlight w:val="white"/>
          <w:shd w:val="clear" w:color="auto" w:fill="FEFEFE"/>
        </w:rPr>
        <w:t>A</w:t>
      </w:r>
      <w:r>
        <w:rPr>
          <w:sz w:val="24"/>
          <w:szCs w:val="24"/>
          <w:highlight w:val="white"/>
          <w:shd w:val="clear" w:color="auto" w:fill="FEFEFE"/>
        </w:rPr>
        <w:t>, indicating the activity/activities performed by the operator;</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3. </w:t>
      </w:r>
      <w:proofErr w:type="gramStart"/>
      <w:r>
        <w:rPr>
          <w:sz w:val="24"/>
          <w:szCs w:val="24"/>
          <w:highlight w:val="white"/>
          <w:shd w:val="clear" w:color="auto" w:fill="FEFEFE"/>
        </w:rPr>
        <w:t>brief</w:t>
      </w:r>
      <w:proofErr w:type="gramEnd"/>
      <w:r>
        <w:rPr>
          <w:sz w:val="24"/>
          <w:szCs w:val="24"/>
          <w:highlight w:val="white"/>
          <w:shd w:val="clear" w:color="auto" w:fill="FEFEFE"/>
        </w:rPr>
        <w:t xml:space="preserve"> description of each activity;</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4.</w:t>
      </w:r>
      <w:r w:rsidR="00AD4E9E">
        <w:rPr>
          <w:sz w:val="24"/>
          <w:szCs w:val="24"/>
          <w:highlight w:val="white"/>
          <w:shd w:val="clear" w:color="auto" w:fill="FEFEFE"/>
        </w:rPr>
        <w:t xml:space="preserve"> </w:t>
      </w:r>
      <w:r>
        <w:rPr>
          <w:sz w:val="24"/>
          <w:szCs w:val="24"/>
          <w:highlight w:val="white"/>
          <w:shd w:val="clear" w:color="auto" w:fill="FEFEFE"/>
        </w:rPr>
        <w:t>(suppl.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location of the site(s)/area(s) authorised for release of genetically modified organisms (GMOs) where the activity is being implemented (if applicable);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5.</w:t>
      </w:r>
      <w:r w:rsidR="00AD4E9E">
        <w:rPr>
          <w:sz w:val="24"/>
          <w:szCs w:val="24"/>
          <w:highlight w:val="white"/>
          <w:shd w:val="clear" w:color="auto" w:fill="FEFEFE"/>
        </w:rPr>
        <w:t xml:space="preserve"> </w:t>
      </w:r>
      <w:r>
        <w:rPr>
          <w:sz w:val="24"/>
          <w:szCs w:val="24"/>
          <w:highlight w:val="white"/>
          <w:shd w:val="clear" w:color="auto" w:fill="FEFEFE"/>
        </w:rPr>
        <w:t>(suppl.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address, phone, fax, e-mail (information submitted by an individual is not published);</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6.</w:t>
      </w:r>
      <w:r w:rsidR="00AD4E9E">
        <w:rPr>
          <w:sz w:val="24"/>
          <w:szCs w:val="24"/>
          <w:highlight w:val="white"/>
          <w:shd w:val="clear" w:color="auto" w:fill="FEFEFE"/>
        </w:rPr>
        <w:t xml:space="preserve"> </w:t>
      </w:r>
      <w:r>
        <w:rPr>
          <w:sz w:val="24"/>
          <w:szCs w:val="24"/>
          <w:highlight w:val="white"/>
          <w:shd w:val="clear" w:color="auto" w:fill="FEFEFE"/>
        </w:rPr>
        <w:t>(suppl.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contact person - full name;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7. </w:t>
      </w:r>
      <w:proofErr w:type="gramStart"/>
      <w:r>
        <w:rPr>
          <w:sz w:val="24"/>
          <w:szCs w:val="24"/>
          <w:highlight w:val="white"/>
          <w:shd w:val="clear" w:color="auto" w:fill="FEFEFE"/>
        </w:rPr>
        <w:t>the</w:t>
      </w:r>
      <w:proofErr w:type="gramEnd"/>
      <w:r>
        <w:rPr>
          <w:sz w:val="24"/>
          <w:szCs w:val="24"/>
          <w:highlight w:val="white"/>
          <w:shd w:val="clear" w:color="auto" w:fill="FEFEFE"/>
        </w:rPr>
        <w:t xml:space="preserve"> regional inspectorate of environmental and water on the territory of which the activity is being implemented;</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8. </w:t>
      </w:r>
      <w:proofErr w:type="gramStart"/>
      <w:r>
        <w:rPr>
          <w:sz w:val="24"/>
          <w:szCs w:val="24"/>
          <w:highlight w:val="white"/>
          <w:shd w:val="clear" w:color="auto" w:fill="FEFEFE"/>
        </w:rPr>
        <w:t>the</w:t>
      </w:r>
      <w:proofErr w:type="gramEnd"/>
      <w:r>
        <w:rPr>
          <w:sz w:val="24"/>
          <w:szCs w:val="24"/>
          <w:highlight w:val="white"/>
          <w:shd w:val="clear" w:color="auto" w:fill="FEFEFE"/>
        </w:rPr>
        <w:t xml:space="preserve"> basin water management directorate in the area of which the activity is being implemented;</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9. </w:t>
      </w:r>
      <w:proofErr w:type="gramStart"/>
      <w:r>
        <w:rPr>
          <w:sz w:val="24"/>
          <w:szCs w:val="24"/>
          <w:highlight w:val="white"/>
          <w:shd w:val="clear" w:color="auto" w:fill="FEFEFE"/>
        </w:rPr>
        <w:t>licenses</w:t>
      </w:r>
      <w:proofErr w:type="gramEnd"/>
      <w:r>
        <w:rPr>
          <w:sz w:val="24"/>
          <w:szCs w:val="24"/>
          <w:highlight w:val="white"/>
          <w:shd w:val="clear" w:color="auto" w:fill="FEFEFE"/>
        </w:rPr>
        <w:t xml:space="preserve">, permits, and registration certificates issued for implementing activities under Annex </w:t>
      </w:r>
      <w:r>
        <w:rPr>
          <w:sz w:val="24"/>
          <w:szCs w:val="24"/>
          <w:highlight w:val="white"/>
          <w:shd w:val="clear" w:color="auto" w:fill="FEFEFE"/>
        </w:rPr>
        <w:lastRenderedPageBreak/>
        <w:t>No 1 to LPRED</w:t>
      </w:r>
      <w:r w:rsidR="00A75911">
        <w:rPr>
          <w:sz w:val="24"/>
          <w:szCs w:val="24"/>
          <w:highlight w:val="white"/>
          <w:shd w:val="clear" w:color="auto" w:fill="FEFEFE"/>
        </w:rPr>
        <w:t>A</w:t>
      </w:r>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act number, date of issue, competent authority, number and date of issue of the act with which it has been amended or updated.</w:t>
      </w:r>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5.</w:t>
      </w:r>
      <w:r w:rsidR="00AD4E9E">
        <w:rPr>
          <w:sz w:val="24"/>
          <w:szCs w:val="24"/>
          <w:highlight w:val="white"/>
          <w:shd w:val="clear" w:color="auto" w:fill="FEFEFE"/>
        </w:rPr>
        <w:t xml:space="preserve"> </w:t>
      </w:r>
      <w:r>
        <w:rPr>
          <w:sz w:val="24"/>
          <w:szCs w:val="24"/>
          <w:highlight w:val="white"/>
          <w:shd w:val="clear" w:color="auto" w:fill="FEFEFE"/>
        </w:rPr>
        <w:t>The brief description of each activity of the operator under Art. 4, item 3 shall contain, where applicable, the following information:</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1.</w:t>
      </w:r>
      <w:r w:rsidR="00AD4E9E">
        <w:rPr>
          <w:sz w:val="24"/>
          <w:szCs w:val="24"/>
          <w:highlight w:val="white"/>
          <w:shd w:val="clear" w:color="auto" w:fill="FEFEFE"/>
        </w:rPr>
        <w:t xml:space="preserve"> </w:t>
      </w:r>
      <w:r>
        <w:rPr>
          <w:sz w:val="24"/>
          <w:szCs w:val="24"/>
          <w:highlight w:val="white"/>
          <w:shd w:val="clear" w:color="auto" w:fill="FEFEFE"/>
        </w:rPr>
        <w:t>(</w:t>
      </w:r>
      <w:proofErr w:type="gramStart"/>
      <w:r>
        <w:rPr>
          <w:sz w:val="24"/>
          <w:szCs w:val="24"/>
          <w:highlight w:val="white"/>
          <w:shd w:val="clear" w:color="auto" w:fill="FEFEFE"/>
        </w:rPr>
        <w:t>am</w:t>
      </w:r>
      <w:proofErr w:type="gramEnd"/>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specification of the scope of the activity in accordance with Annex 1 to LPRED</w:t>
      </w:r>
      <w:r w:rsidR="00A75911">
        <w:rPr>
          <w:sz w:val="24"/>
          <w:szCs w:val="24"/>
          <w:highlight w:val="white"/>
          <w:shd w:val="clear" w:color="auto" w:fill="FEFEFE"/>
        </w:rPr>
        <w:t>A</w:t>
      </w:r>
      <w:r>
        <w:rPr>
          <w:sz w:val="24"/>
          <w:szCs w:val="24"/>
          <w:highlight w:val="white"/>
          <w:shd w:val="clear" w:color="auto" w:fill="FEFEFE"/>
        </w:rPr>
        <w: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2. </w:t>
      </w:r>
      <w:proofErr w:type="gramStart"/>
      <w:r>
        <w:rPr>
          <w:sz w:val="24"/>
          <w:szCs w:val="24"/>
          <w:highlight w:val="white"/>
          <w:shd w:val="clear" w:color="auto" w:fill="FEFEFE"/>
        </w:rPr>
        <w:t>indication</w:t>
      </w:r>
      <w:proofErr w:type="gramEnd"/>
      <w:r>
        <w:rPr>
          <w:sz w:val="24"/>
          <w:szCs w:val="24"/>
          <w:highlight w:val="white"/>
          <w:shd w:val="clear" w:color="auto" w:fill="FEFEFE"/>
        </w:rPr>
        <w:t xml:space="preserve"> of whether the activity is subject to a permit, registration or licensing regime;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3.</w:t>
      </w:r>
      <w:r w:rsidR="00AD4E9E">
        <w:rPr>
          <w:sz w:val="24"/>
          <w:szCs w:val="24"/>
          <w:highlight w:val="white"/>
          <w:shd w:val="clear" w:color="auto" w:fill="FEFEFE"/>
        </w:rPr>
        <w:t xml:space="preserve"> </w:t>
      </w:r>
      <w:r>
        <w:rPr>
          <w:sz w:val="24"/>
          <w:szCs w:val="24"/>
          <w:highlight w:val="white"/>
          <w:shd w:val="clear" w:color="auto" w:fill="FEFEFE"/>
        </w:rPr>
        <w:t>(</w:t>
      </w:r>
      <w:proofErr w:type="gramStart"/>
      <w:r>
        <w:rPr>
          <w:sz w:val="24"/>
          <w:szCs w:val="24"/>
          <w:highlight w:val="white"/>
          <w:shd w:val="clear" w:color="auto" w:fill="FEFEFE"/>
        </w:rPr>
        <w:t>am</w:t>
      </w:r>
      <w:proofErr w:type="gramEnd"/>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specification of the activity according to issued licenses, permits, and registration certificates in cases when such are required, and in other cases - in accordance with Annex No 1 to LPRED</w:t>
      </w:r>
      <w:r w:rsidR="00A75911">
        <w:rPr>
          <w:sz w:val="24"/>
          <w:szCs w:val="24"/>
          <w:highlight w:val="white"/>
          <w:shd w:val="clear" w:color="auto" w:fill="FEFEFE"/>
        </w:rPr>
        <w:t>A</w:t>
      </w:r>
      <w:r>
        <w:rPr>
          <w:sz w:val="24"/>
          <w:szCs w:val="24"/>
          <w:highlight w:val="white"/>
          <w:shd w:val="clear" w:color="auto" w:fill="FEFEFE"/>
        </w:rPr>
        <w: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4.</w:t>
      </w:r>
      <w:r w:rsidR="00AD4E9E">
        <w:rPr>
          <w:sz w:val="24"/>
          <w:szCs w:val="24"/>
          <w:highlight w:val="white"/>
          <w:shd w:val="clear" w:color="auto" w:fill="FEFEFE"/>
        </w:rPr>
        <w:t xml:space="preserve"> </w:t>
      </w:r>
      <w:r>
        <w:rPr>
          <w:sz w:val="24"/>
          <w:szCs w:val="24"/>
          <w:highlight w:val="white"/>
          <w:shd w:val="clear" w:color="auto" w:fill="FEFEFE"/>
        </w:rPr>
        <w:t>(</w:t>
      </w:r>
      <w:proofErr w:type="gramStart"/>
      <w:r>
        <w:rPr>
          <w:sz w:val="24"/>
          <w:szCs w:val="24"/>
          <w:highlight w:val="white"/>
          <w:shd w:val="clear" w:color="auto" w:fill="FEFEFE"/>
        </w:rPr>
        <w:t>am</w:t>
      </w:r>
      <w:proofErr w:type="gramEnd"/>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capacity of the facilities/installations, incl. water quantities at water abstraction or discharge facilities or utilised areas when using a water body, or size of the areas authorised for release of GMOs or planted with genetically modified plants falling within the scope of Annex 1 to LRPRED, if specified in the relevant licenses, permits, and registration certificates under Art. </w:t>
      </w:r>
      <w:proofErr w:type="gramStart"/>
      <w:r>
        <w:rPr>
          <w:sz w:val="24"/>
          <w:szCs w:val="24"/>
          <w:highlight w:val="white"/>
          <w:shd w:val="clear" w:color="auto" w:fill="FEFEFE"/>
        </w:rPr>
        <w:t>16, para.</w:t>
      </w:r>
      <w:proofErr w:type="gramEnd"/>
      <w:r>
        <w:rPr>
          <w:sz w:val="24"/>
          <w:szCs w:val="24"/>
          <w:highlight w:val="white"/>
          <w:shd w:val="clear" w:color="auto" w:fill="FEFEFE"/>
        </w:rPr>
        <w:t xml:space="preserve"> 1 and Annex 1 to LPRED</w:t>
      </w:r>
      <w:r w:rsidR="00A75911">
        <w:rPr>
          <w:sz w:val="24"/>
          <w:szCs w:val="24"/>
          <w:highlight w:val="white"/>
          <w:shd w:val="clear" w:color="auto" w:fill="FEFEFE"/>
        </w:rPr>
        <w:t>A</w:t>
      </w:r>
      <w:r>
        <w:rPr>
          <w:sz w:val="24"/>
          <w:szCs w:val="24"/>
          <w:highlight w:val="white"/>
          <w:shd w:val="clear" w:color="auto" w:fill="FEFEFE"/>
        </w:rPr>
        <w: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5.</w:t>
      </w:r>
      <w:r w:rsidR="00AD4E9E">
        <w:rPr>
          <w:sz w:val="24"/>
          <w:szCs w:val="24"/>
          <w:highlight w:val="white"/>
          <w:shd w:val="clear" w:color="auto" w:fill="FEFEFE"/>
        </w:rPr>
        <w:t xml:space="preserve"> </w:t>
      </w:r>
      <w:r>
        <w:rPr>
          <w:sz w:val="24"/>
          <w:szCs w:val="24"/>
          <w:highlight w:val="white"/>
          <w:shd w:val="clear" w:color="auto" w:fill="FEFEFE"/>
        </w:rPr>
        <w:t>(</w:t>
      </w:r>
      <w:proofErr w:type="gramStart"/>
      <w:r>
        <w:rPr>
          <w:sz w:val="24"/>
          <w:szCs w:val="24"/>
          <w:highlight w:val="white"/>
          <w:shd w:val="clear" w:color="auto" w:fill="FEFEFE"/>
        </w:rPr>
        <w:t>am</w:t>
      </w:r>
      <w:proofErr w:type="gramEnd"/>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types of waste: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(a) </w:t>
      </w:r>
      <w:proofErr w:type="gramStart"/>
      <w:r>
        <w:rPr>
          <w:sz w:val="24"/>
          <w:szCs w:val="24"/>
          <w:highlight w:val="white"/>
          <w:shd w:val="clear" w:color="auto" w:fill="FEFEFE"/>
        </w:rPr>
        <w:t>waste</w:t>
      </w:r>
      <w:proofErr w:type="gramEnd"/>
      <w:r>
        <w:rPr>
          <w:sz w:val="24"/>
          <w:szCs w:val="24"/>
          <w:highlight w:val="white"/>
          <w:shd w:val="clear" w:color="auto" w:fill="FEFEFE"/>
        </w:rPr>
        <w:t xml:space="preserve"> subject to collection, transportation, disposal or recovery activities;</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b) </w:t>
      </w:r>
      <w:proofErr w:type="gramStart"/>
      <w:r>
        <w:rPr>
          <w:sz w:val="24"/>
          <w:szCs w:val="24"/>
          <w:highlight w:val="white"/>
          <w:shd w:val="clear" w:color="auto" w:fill="FEFEFE"/>
        </w:rPr>
        <w:t>waste</w:t>
      </w:r>
      <w:proofErr w:type="gramEnd"/>
      <w:r>
        <w:rPr>
          <w:sz w:val="24"/>
          <w:szCs w:val="24"/>
          <w:highlight w:val="white"/>
          <w:shd w:val="clear" w:color="auto" w:fill="FEFEFE"/>
        </w:rPr>
        <w:t xml:space="preserve"> subject to waste transportation activities, incl. import, export and transit of waste within the meaning of Chapter Five, Section IV of the Law on Waste Management;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(c) </w:t>
      </w:r>
      <w:proofErr w:type="gramStart"/>
      <w:r>
        <w:rPr>
          <w:sz w:val="24"/>
          <w:szCs w:val="24"/>
          <w:highlight w:val="white"/>
          <w:shd w:val="clear" w:color="auto" w:fill="FEFEFE"/>
        </w:rPr>
        <w:t>mining</w:t>
      </w:r>
      <w:proofErr w:type="gramEnd"/>
      <w:r>
        <w:rPr>
          <w:sz w:val="24"/>
          <w:szCs w:val="24"/>
          <w:highlight w:val="white"/>
          <w:shd w:val="clear" w:color="auto" w:fill="FEFEFE"/>
        </w:rPr>
        <w:t xml:space="preserve"> waste which is being managed;</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6.</w:t>
      </w:r>
      <w:r w:rsidR="00AD4E9E">
        <w:rPr>
          <w:sz w:val="24"/>
          <w:szCs w:val="24"/>
          <w:highlight w:val="white"/>
          <w:shd w:val="clear" w:color="auto" w:fill="FEFEFE"/>
        </w:rPr>
        <w:t xml:space="preserve"> </w:t>
      </w:r>
      <w:r>
        <w:rPr>
          <w:sz w:val="24"/>
          <w:szCs w:val="24"/>
          <w:highlight w:val="white"/>
          <w:shd w:val="clear" w:color="auto" w:fill="FEFEFE"/>
        </w:rPr>
        <w:t>(</w:t>
      </w:r>
      <w:proofErr w:type="gramStart"/>
      <w:r>
        <w:rPr>
          <w:sz w:val="24"/>
          <w:szCs w:val="24"/>
          <w:highlight w:val="white"/>
          <w:shd w:val="clear" w:color="auto" w:fill="FEFEFE"/>
        </w:rPr>
        <w:t>am</w:t>
      </w:r>
      <w:proofErr w:type="gramEnd"/>
      <w:r>
        <w:rPr>
          <w:sz w:val="24"/>
          <w:szCs w:val="24"/>
          <w:highlight w:val="white"/>
          <w:shd w:val="clear" w:color="auto" w:fill="FEFEFE"/>
        </w:rPr>
        <w:t>.</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types of hazardous chemicals and mixtures, incl. crop protection products and biocidal products that are produced, used, stored, treated, filled or released into the environment;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7.</w:t>
      </w:r>
      <w:r w:rsidR="00AD4E9E">
        <w:rPr>
          <w:sz w:val="24"/>
          <w:szCs w:val="24"/>
          <w:highlight w:val="white"/>
          <w:shd w:val="clear" w:color="auto" w:fill="FEFEFE"/>
        </w:rPr>
        <w:t xml:space="preserve"> </w:t>
      </w:r>
      <w:r>
        <w:rPr>
          <w:sz w:val="24"/>
          <w:szCs w:val="24"/>
          <w:highlight w:val="white"/>
          <w:shd w:val="clear" w:color="auto" w:fill="FEFEFE"/>
        </w:rPr>
        <w:t>(new -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types of dangerous goods with which activities for transportation of dangerous goods are implemented within the meaning of the Law on Road Transport, the Law on Railway Transport, the Law on Maritime Spaces, Inland Waterways and Ports of the Republic of Bulgaria and the Law on Civil Aviation;</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8.</w:t>
      </w:r>
      <w:r w:rsidR="00AD4E9E">
        <w:rPr>
          <w:sz w:val="24"/>
          <w:szCs w:val="24"/>
          <w:highlight w:val="white"/>
          <w:shd w:val="clear" w:color="auto" w:fill="FEFEFE"/>
        </w:rPr>
        <w:t xml:space="preserve"> </w:t>
      </w:r>
      <w:r>
        <w:rPr>
          <w:sz w:val="24"/>
          <w:szCs w:val="24"/>
          <w:highlight w:val="white"/>
          <w:shd w:val="clear" w:color="auto" w:fill="FEFEFE"/>
        </w:rPr>
        <w:t>(new -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genetically modified organisms with which work is carried out under controlled conditions, including the class of work pursuant to Art. 17 of the Law on Genetically Modified Organisms, or which are released into the environment or placed on the market, or with which activities are implemented for the transfer of GMOs, the import, export and transit of GMOs.</w:t>
      </w:r>
    </w:p>
    <w:p w:rsidR="00794A55" w:rsidRDefault="00794A55">
      <w:pPr>
        <w:rPr>
          <w:rFonts w:eastAsia="Times New Roman"/>
          <w:sz w:val="24"/>
          <w:szCs w:val="24"/>
          <w:highlight w:val="white"/>
          <w:shd w:val="clear" w:color="auto" w:fill="FEFEFE"/>
        </w:rPr>
      </w:pPr>
    </w:p>
    <w:p w:rsidR="00794A55" w:rsidRDefault="00794A55">
      <w:pPr>
        <w:spacing w:before="240" w:after="240"/>
        <w:jc w:val="center"/>
        <w:rPr>
          <w:rFonts w:eastAsia="Times New Roman"/>
          <w:sz w:val="24"/>
          <w:szCs w:val="24"/>
          <w:highlight w:val="white"/>
          <w:shd w:val="clear" w:color="auto" w:fill="FEFEFE"/>
        </w:rPr>
      </w:pPr>
      <w:proofErr w:type="gramStart"/>
      <w:r>
        <w:rPr>
          <w:b/>
          <w:bCs/>
          <w:sz w:val="24"/>
          <w:szCs w:val="24"/>
          <w:highlight w:val="white"/>
          <w:shd w:val="clear" w:color="auto" w:fill="FEFEFE"/>
        </w:rPr>
        <w:t>Chapter Three.</w:t>
      </w:r>
      <w:proofErr w:type="gramEnd"/>
      <w:r w:rsidR="00AD4E9E">
        <w:rPr>
          <w:b/>
          <w:bCs/>
          <w:sz w:val="24"/>
          <w:szCs w:val="24"/>
          <w:highlight w:val="white"/>
          <w:shd w:val="clear" w:color="auto" w:fill="FEFEFE"/>
        </w:rPr>
        <w:t xml:space="preserve"> </w:t>
      </w:r>
      <w:r>
        <w:rPr>
          <w:b/>
          <w:bCs/>
          <w:sz w:val="24"/>
          <w:szCs w:val="24"/>
          <w:highlight w:val="white"/>
          <w:shd w:val="clear" w:color="auto" w:fill="FEFEFE"/>
        </w:rPr>
        <w:t>PROCEDURE FOR PROVISION OF INFORMATION</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6.</w:t>
      </w:r>
      <w:r w:rsidR="00AD4E9E">
        <w:rPr>
          <w:sz w:val="24"/>
          <w:szCs w:val="24"/>
          <w:highlight w:val="white"/>
          <w:shd w:val="clear" w:color="auto" w:fill="FEFEFE"/>
        </w:rPr>
        <w:t xml:space="preserve"> </w:t>
      </w:r>
      <w:r>
        <w:rPr>
          <w:sz w:val="24"/>
          <w:szCs w:val="24"/>
          <w:highlight w:val="white"/>
          <w:shd w:val="clear" w:color="auto" w:fill="FEFEFE"/>
        </w:rPr>
        <w:t xml:space="preserve">(1) </w:t>
      </w:r>
      <w:proofErr w:type="gramStart"/>
      <w:r>
        <w:rPr>
          <w:sz w:val="24"/>
          <w:szCs w:val="24"/>
          <w:highlight w:val="white"/>
          <w:shd w:val="clear" w:color="auto" w:fill="FEFEFE"/>
        </w:rPr>
        <w:t>The</w:t>
      </w:r>
      <w:proofErr w:type="gramEnd"/>
      <w:r>
        <w:rPr>
          <w:sz w:val="24"/>
          <w:szCs w:val="24"/>
          <w:highlight w:val="white"/>
          <w:shd w:val="clear" w:color="auto" w:fill="FEFEFE"/>
        </w:rPr>
        <w:t xml:space="preserve"> executive authorities under Art. </w:t>
      </w:r>
      <w:proofErr w:type="gramStart"/>
      <w:r>
        <w:rPr>
          <w:sz w:val="24"/>
          <w:szCs w:val="24"/>
          <w:highlight w:val="white"/>
          <w:shd w:val="clear" w:color="auto" w:fill="FEFEFE"/>
        </w:rPr>
        <w:t>16, para.</w:t>
      </w:r>
      <w:proofErr w:type="gramEnd"/>
      <w:r>
        <w:rPr>
          <w:sz w:val="24"/>
          <w:szCs w:val="24"/>
          <w:highlight w:val="white"/>
          <w:shd w:val="clear" w:color="auto" w:fill="FEFEFE"/>
        </w:rPr>
        <w:t xml:space="preserve"> 1 of LPRED</w:t>
      </w:r>
      <w:r w:rsidR="00045181">
        <w:rPr>
          <w:sz w:val="24"/>
          <w:szCs w:val="24"/>
          <w:highlight w:val="white"/>
          <w:shd w:val="clear" w:color="auto" w:fill="FEFEFE"/>
        </w:rPr>
        <w:t>A</w:t>
      </w:r>
      <w:r>
        <w:rPr>
          <w:sz w:val="24"/>
          <w:szCs w:val="24"/>
          <w:highlight w:val="white"/>
          <w:shd w:val="clear" w:color="auto" w:fill="FEFEFE"/>
        </w:rPr>
        <w:t xml:space="preserve"> shall submit to the Minister of Environment and Water the information under Art. </w:t>
      </w:r>
      <w:proofErr w:type="gramStart"/>
      <w:r>
        <w:rPr>
          <w:sz w:val="24"/>
          <w:szCs w:val="24"/>
          <w:highlight w:val="white"/>
          <w:shd w:val="clear" w:color="auto" w:fill="FEFEFE"/>
        </w:rPr>
        <w:t>4 within 60 days from the entry into force of the respective administrative act.</w:t>
      </w:r>
      <w:proofErr w:type="gramEnd"/>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(2) The operators under Art. </w:t>
      </w:r>
      <w:proofErr w:type="gramStart"/>
      <w:r>
        <w:rPr>
          <w:sz w:val="24"/>
          <w:szCs w:val="24"/>
          <w:highlight w:val="white"/>
          <w:shd w:val="clear" w:color="auto" w:fill="FEFEFE"/>
        </w:rPr>
        <w:t>17, para.</w:t>
      </w:r>
      <w:proofErr w:type="gramEnd"/>
      <w:r>
        <w:rPr>
          <w:sz w:val="24"/>
          <w:szCs w:val="24"/>
          <w:highlight w:val="white"/>
          <w:shd w:val="clear" w:color="auto" w:fill="FEFEFE"/>
        </w:rPr>
        <w:t xml:space="preserve"> 1 of LPRED</w:t>
      </w:r>
      <w:r w:rsidR="00045181">
        <w:rPr>
          <w:sz w:val="24"/>
          <w:szCs w:val="24"/>
          <w:highlight w:val="white"/>
          <w:shd w:val="clear" w:color="auto" w:fill="FEFEFE"/>
        </w:rPr>
        <w:t>A</w:t>
      </w:r>
      <w:r>
        <w:rPr>
          <w:sz w:val="24"/>
          <w:szCs w:val="24"/>
          <w:highlight w:val="white"/>
          <w:shd w:val="clear" w:color="auto" w:fill="FEFEFE"/>
        </w:rPr>
        <w:t xml:space="preserve"> shall submit to the Minister of Environment and Water the information under Art. </w:t>
      </w:r>
      <w:proofErr w:type="gramStart"/>
      <w:r>
        <w:rPr>
          <w:sz w:val="24"/>
          <w:szCs w:val="24"/>
          <w:highlight w:val="white"/>
          <w:shd w:val="clear" w:color="auto" w:fill="FEFEFE"/>
        </w:rPr>
        <w:t>4 within 30 days from the commencement of the activity.</w:t>
      </w:r>
      <w:proofErr w:type="gramEnd"/>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(3) (Suppl.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w:t>
      </w:r>
      <w:proofErr w:type="gramStart"/>
      <w:r>
        <w:rPr>
          <w:sz w:val="24"/>
          <w:szCs w:val="24"/>
          <w:highlight w:val="white"/>
          <w:shd w:val="clear" w:color="auto" w:fill="FEFEFE"/>
        </w:rPr>
        <w:t>The</w:t>
      </w:r>
      <w:proofErr w:type="gramEnd"/>
      <w:r>
        <w:rPr>
          <w:sz w:val="24"/>
          <w:szCs w:val="24"/>
          <w:highlight w:val="white"/>
          <w:shd w:val="clear" w:color="auto" w:fill="FEFEFE"/>
        </w:rPr>
        <w:t xml:space="preserve"> information under para. </w:t>
      </w:r>
      <w:proofErr w:type="gramStart"/>
      <w:r>
        <w:rPr>
          <w:sz w:val="24"/>
          <w:szCs w:val="24"/>
          <w:highlight w:val="white"/>
          <w:shd w:val="clear" w:color="auto" w:fill="FEFEFE"/>
        </w:rPr>
        <w:t>1 and para.</w:t>
      </w:r>
      <w:proofErr w:type="gramEnd"/>
      <w:r>
        <w:rPr>
          <w:sz w:val="24"/>
          <w:szCs w:val="24"/>
          <w:highlight w:val="white"/>
          <w:shd w:val="clear" w:color="auto" w:fill="FEFEFE"/>
        </w:rPr>
        <w:t xml:space="preserve"> 2 shall be entered in the Register under Art. </w:t>
      </w:r>
      <w:proofErr w:type="gramStart"/>
      <w:r>
        <w:rPr>
          <w:sz w:val="24"/>
          <w:szCs w:val="24"/>
          <w:highlight w:val="white"/>
          <w:shd w:val="clear" w:color="auto" w:fill="FEFEFE"/>
        </w:rPr>
        <w:t>1 within 7 days of its submission.</w:t>
      </w:r>
      <w:proofErr w:type="gramEnd"/>
      <w:r>
        <w:rPr>
          <w:sz w:val="24"/>
          <w:szCs w:val="24"/>
          <w:highlight w:val="white"/>
          <w:shd w:val="clear" w:color="auto" w:fill="FEFEFE"/>
        </w:rPr>
        <w:t xml:space="preserve"> In case the submitted information for entry in the Register under Art. 1 is incomplete, the persons under Art. 2 shall provide written instructions stating a deadline for elimination of the incompleteness.</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(4) (Suppl.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Along with the information under </w:t>
      </w:r>
      <w:r>
        <w:rPr>
          <w:sz w:val="24"/>
          <w:szCs w:val="24"/>
          <w:highlight w:val="white"/>
          <w:shd w:val="clear" w:color="auto" w:fill="FEFEFE"/>
        </w:rPr>
        <w:lastRenderedPageBreak/>
        <w:t xml:space="preserve">Art. </w:t>
      </w:r>
      <w:proofErr w:type="gramStart"/>
      <w:r>
        <w:rPr>
          <w:sz w:val="24"/>
          <w:szCs w:val="24"/>
          <w:highlight w:val="white"/>
          <w:shd w:val="clear" w:color="auto" w:fill="FEFEFE"/>
        </w:rPr>
        <w:t>4, the operators under para.</w:t>
      </w:r>
      <w:proofErr w:type="gramEnd"/>
      <w:r>
        <w:rPr>
          <w:sz w:val="24"/>
          <w:szCs w:val="24"/>
          <w:highlight w:val="white"/>
          <w:shd w:val="clear" w:color="auto" w:fill="FEFEFE"/>
        </w:rPr>
        <w:t xml:space="preserve"> 2 shall submit a statement of data reliability (according to the Annex).</w:t>
      </w:r>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7.</w:t>
      </w:r>
      <w:r w:rsidR="00AD4E9E">
        <w:rPr>
          <w:sz w:val="24"/>
          <w:szCs w:val="24"/>
          <w:highlight w:val="white"/>
          <w:shd w:val="clear" w:color="auto" w:fill="FEFEFE"/>
        </w:rPr>
        <w:t xml:space="preserve"> </w:t>
      </w:r>
      <w:r>
        <w:rPr>
          <w:sz w:val="24"/>
          <w:szCs w:val="24"/>
          <w:highlight w:val="white"/>
          <w:shd w:val="clear" w:color="auto" w:fill="FEFEFE"/>
        </w:rPr>
        <w:t>(1) (Previous text of Art. 7, 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w:t>
      </w:r>
      <w:proofErr w:type="gramStart"/>
      <w:r>
        <w:rPr>
          <w:sz w:val="24"/>
          <w:szCs w:val="24"/>
          <w:highlight w:val="white"/>
          <w:shd w:val="clear" w:color="auto" w:fill="FEFEFE"/>
        </w:rPr>
        <w:t>The</w:t>
      </w:r>
      <w:proofErr w:type="gramEnd"/>
      <w:r>
        <w:rPr>
          <w:sz w:val="24"/>
          <w:szCs w:val="24"/>
          <w:highlight w:val="white"/>
          <w:shd w:val="clear" w:color="auto" w:fill="FEFEFE"/>
        </w:rPr>
        <w:t xml:space="preserve"> operators and the executive authorities under Art. 6 shall provide the information under Art. </w:t>
      </w:r>
      <w:proofErr w:type="gramStart"/>
      <w:r>
        <w:rPr>
          <w:sz w:val="24"/>
          <w:szCs w:val="24"/>
          <w:highlight w:val="white"/>
          <w:shd w:val="clear" w:color="auto" w:fill="FEFEFE"/>
        </w:rPr>
        <w:t>4 in paper and electronic form, except in cases when the information is available in another register.</w:t>
      </w:r>
      <w:proofErr w:type="gramEnd"/>
      <w:r w:rsidR="00AD4E9E">
        <w:rPr>
          <w:sz w:val="24"/>
          <w:szCs w:val="24"/>
          <w:highlight w:val="white"/>
          <w:shd w:val="clear" w:color="auto" w:fill="FEFEFE"/>
        </w:rPr>
        <w:t xml:space="preserve"> </w:t>
      </w:r>
      <w:proofErr w:type="gramStart"/>
      <w:r>
        <w:rPr>
          <w:sz w:val="24"/>
          <w:szCs w:val="24"/>
          <w:highlight w:val="white"/>
          <w:shd w:val="clear" w:color="auto" w:fill="FEFEFE"/>
        </w:rPr>
        <w:t>In such cases, the executive authorities under Art.</w:t>
      </w:r>
      <w:proofErr w:type="gramEnd"/>
      <w:r>
        <w:rPr>
          <w:sz w:val="24"/>
          <w:szCs w:val="24"/>
          <w:highlight w:val="white"/>
          <w:shd w:val="clear" w:color="auto" w:fill="FEFEFE"/>
        </w:rPr>
        <w:t xml:space="preserve"> </w:t>
      </w:r>
      <w:proofErr w:type="gramStart"/>
      <w:r>
        <w:rPr>
          <w:sz w:val="24"/>
          <w:szCs w:val="24"/>
          <w:highlight w:val="white"/>
          <w:shd w:val="clear" w:color="auto" w:fill="FEFEFE"/>
        </w:rPr>
        <w:t>16, para.</w:t>
      </w:r>
      <w:proofErr w:type="gramEnd"/>
      <w:r>
        <w:rPr>
          <w:sz w:val="24"/>
          <w:szCs w:val="24"/>
          <w:highlight w:val="white"/>
          <w:shd w:val="clear" w:color="auto" w:fill="FEFEFE"/>
        </w:rPr>
        <w:t xml:space="preserve"> 1 of LPRED</w:t>
      </w:r>
      <w:r w:rsidR="00045181">
        <w:rPr>
          <w:sz w:val="24"/>
          <w:szCs w:val="24"/>
          <w:highlight w:val="white"/>
          <w:shd w:val="clear" w:color="auto" w:fill="FEFEFE"/>
        </w:rPr>
        <w:t>A</w:t>
      </w:r>
      <w:r>
        <w:rPr>
          <w:sz w:val="24"/>
          <w:szCs w:val="24"/>
          <w:highlight w:val="white"/>
          <w:shd w:val="clear" w:color="auto" w:fill="FEFEFE"/>
        </w:rPr>
        <w:t xml:space="preserve"> shall provide, within the same time period, the website where there is information under Art. 4.</w:t>
      </w:r>
      <w:r w:rsidR="00AD4E9E">
        <w:rPr>
          <w:sz w:val="24"/>
          <w:szCs w:val="24"/>
          <w:highlight w:val="white"/>
          <w:shd w:val="clear" w:color="auto" w:fill="FEFEFE"/>
        </w:rPr>
        <w:t xml:space="preserve"> </w:t>
      </w:r>
      <w:proofErr w:type="gramStart"/>
      <w:r>
        <w:rPr>
          <w:sz w:val="24"/>
          <w:szCs w:val="24"/>
          <w:highlight w:val="white"/>
          <w:shd w:val="clear" w:color="auto" w:fill="FEFEFE"/>
        </w:rPr>
        <w:t>In</w:t>
      </w:r>
      <w:proofErr w:type="gramEnd"/>
      <w:r>
        <w:rPr>
          <w:sz w:val="24"/>
          <w:szCs w:val="24"/>
          <w:highlight w:val="white"/>
          <w:shd w:val="clear" w:color="auto" w:fill="FEFEFE"/>
        </w:rPr>
        <w:t xml:space="preserve"> case the whole information under Art. 4 </w:t>
      </w:r>
      <w:proofErr w:type="gramStart"/>
      <w:r>
        <w:rPr>
          <w:sz w:val="24"/>
          <w:szCs w:val="24"/>
          <w:highlight w:val="white"/>
          <w:shd w:val="clear" w:color="auto" w:fill="FEFEFE"/>
        </w:rPr>
        <w:t>is</w:t>
      </w:r>
      <w:proofErr w:type="gramEnd"/>
      <w:r>
        <w:rPr>
          <w:sz w:val="24"/>
          <w:szCs w:val="24"/>
          <w:highlight w:val="white"/>
          <w:shd w:val="clear" w:color="auto" w:fill="FEFEFE"/>
        </w:rPr>
        <w:t xml:space="preserve"> not available on the respective website, the executive authorities under Art. </w:t>
      </w:r>
      <w:proofErr w:type="gramStart"/>
      <w:r>
        <w:rPr>
          <w:sz w:val="24"/>
          <w:szCs w:val="24"/>
          <w:highlight w:val="white"/>
          <w:shd w:val="clear" w:color="auto" w:fill="FEFEFE"/>
        </w:rPr>
        <w:t>16, para.</w:t>
      </w:r>
      <w:proofErr w:type="gramEnd"/>
      <w:r>
        <w:rPr>
          <w:sz w:val="24"/>
          <w:szCs w:val="24"/>
          <w:highlight w:val="white"/>
          <w:shd w:val="clear" w:color="auto" w:fill="FEFEFE"/>
        </w:rPr>
        <w:t xml:space="preserve"> 1 of LPRED</w:t>
      </w:r>
      <w:r w:rsidR="00045181">
        <w:rPr>
          <w:sz w:val="24"/>
          <w:szCs w:val="24"/>
          <w:highlight w:val="white"/>
          <w:shd w:val="clear" w:color="auto" w:fill="FEFEFE"/>
        </w:rPr>
        <w:t>A</w:t>
      </w:r>
      <w:r>
        <w:rPr>
          <w:sz w:val="24"/>
          <w:szCs w:val="24"/>
          <w:highlight w:val="white"/>
          <w:shd w:val="clear" w:color="auto" w:fill="FEFEFE"/>
        </w:rPr>
        <w:t xml:space="preserve"> shall submit to the Minister of Environment and Water the remaining information under Art. 4.</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(2) (New -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In case of discrepancies between the paper and the electronic version of the information under Art. 1, the record in paper form shall have effect.</w:t>
      </w:r>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Art.</w:t>
      </w:r>
      <w:r w:rsidR="00AD4E9E">
        <w:rPr>
          <w:sz w:val="24"/>
          <w:szCs w:val="24"/>
          <w:highlight w:val="white"/>
          <w:shd w:val="clear" w:color="auto" w:fill="FEFEFE"/>
        </w:rPr>
        <w:t xml:space="preserve"> </w:t>
      </w:r>
      <w:r>
        <w:rPr>
          <w:sz w:val="24"/>
          <w:szCs w:val="24"/>
          <w:highlight w:val="white"/>
          <w:shd w:val="clear" w:color="auto" w:fill="FEFEFE"/>
        </w:rPr>
        <w:t>8.</w:t>
      </w:r>
      <w:r w:rsidR="00AD4E9E">
        <w:rPr>
          <w:sz w:val="24"/>
          <w:szCs w:val="24"/>
          <w:highlight w:val="white"/>
          <w:shd w:val="clear" w:color="auto" w:fill="FEFEFE"/>
        </w:rPr>
        <w:t xml:space="preserve"> </w:t>
      </w:r>
      <w:r>
        <w:rPr>
          <w:sz w:val="24"/>
          <w:szCs w:val="24"/>
          <w:highlight w:val="white"/>
          <w:shd w:val="clear" w:color="auto" w:fill="FEFEFE"/>
        </w:rPr>
        <w:t>(1) (Am.</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In case of changes in any of the circumstances presented with the information under Art. </w:t>
      </w:r>
      <w:proofErr w:type="gramStart"/>
      <w:r>
        <w:rPr>
          <w:sz w:val="24"/>
          <w:szCs w:val="24"/>
          <w:highlight w:val="white"/>
          <w:shd w:val="clear" w:color="auto" w:fill="FEFEFE"/>
        </w:rPr>
        <w:t>4, the operators and the executive authorities under Art.</w:t>
      </w:r>
      <w:proofErr w:type="gramEnd"/>
      <w:r>
        <w:rPr>
          <w:sz w:val="24"/>
          <w:szCs w:val="24"/>
          <w:highlight w:val="white"/>
          <w:shd w:val="clear" w:color="auto" w:fill="FEFEFE"/>
        </w:rPr>
        <w:t xml:space="preserve"> 6 are obliged to notify the Minister of Environment and Water within 14 days of the occurrence of the change.</w:t>
      </w:r>
      <w:r w:rsidR="00AD4E9E">
        <w:rPr>
          <w:sz w:val="24"/>
          <w:szCs w:val="24"/>
          <w:highlight w:val="white"/>
          <w:shd w:val="clear" w:color="auto" w:fill="FEFEFE"/>
        </w:rPr>
        <w:t xml:space="preserve"> </w:t>
      </w:r>
      <w:proofErr w:type="gramStart"/>
      <w:r>
        <w:rPr>
          <w:sz w:val="24"/>
          <w:szCs w:val="24"/>
          <w:highlight w:val="white"/>
          <w:shd w:val="clear" w:color="auto" w:fill="FEFEFE"/>
        </w:rPr>
        <w:t>In cases where information is provided for an operator by the executive authorities under Art.</w:t>
      </w:r>
      <w:proofErr w:type="gramEnd"/>
      <w:r>
        <w:rPr>
          <w:sz w:val="24"/>
          <w:szCs w:val="24"/>
          <w:highlight w:val="white"/>
          <w:shd w:val="clear" w:color="auto" w:fill="FEFEFE"/>
        </w:rPr>
        <w:t xml:space="preserve"> </w:t>
      </w:r>
      <w:proofErr w:type="gramStart"/>
      <w:r>
        <w:rPr>
          <w:sz w:val="24"/>
          <w:szCs w:val="24"/>
          <w:highlight w:val="white"/>
          <w:shd w:val="clear" w:color="auto" w:fill="FEFEFE"/>
        </w:rPr>
        <w:t>6 for the website under Art.</w:t>
      </w:r>
      <w:proofErr w:type="gramEnd"/>
      <w:r>
        <w:rPr>
          <w:sz w:val="24"/>
          <w:szCs w:val="24"/>
          <w:highlight w:val="white"/>
          <w:shd w:val="clear" w:color="auto" w:fill="FEFEFE"/>
        </w:rPr>
        <w:t xml:space="preserve"> </w:t>
      </w:r>
      <w:proofErr w:type="gramStart"/>
      <w:r>
        <w:rPr>
          <w:sz w:val="24"/>
          <w:szCs w:val="24"/>
          <w:highlight w:val="white"/>
          <w:shd w:val="clear" w:color="auto" w:fill="FEFEFE"/>
        </w:rPr>
        <w:t>7, para.</w:t>
      </w:r>
      <w:proofErr w:type="gramEnd"/>
      <w:r>
        <w:rPr>
          <w:sz w:val="24"/>
          <w:szCs w:val="24"/>
          <w:highlight w:val="white"/>
          <w:shd w:val="clear" w:color="auto" w:fill="FEFEFE"/>
        </w:rPr>
        <w:t xml:space="preserve"> 1, the executive authorities shall not send notification of the change of circumstances.</w:t>
      </w:r>
      <w:r w:rsidR="00AD4E9E">
        <w:rPr>
          <w:sz w:val="24"/>
          <w:szCs w:val="24"/>
          <w:highlight w:val="white"/>
          <w:shd w:val="clear" w:color="auto" w:fill="FEFEFE"/>
        </w:rPr>
        <w:t xml:space="preserve"> </w:t>
      </w:r>
      <w:r>
        <w:rPr>
          <w:sz w:val="24"/>
          <w:szCs w:val="24"/>
          <w:highlight w:val="white"/>
          <w:shd w:val="clear" w:color="auto" w:fill="FEFEFE"/>
        </w:rPr>
        <w:t>Where the change of circumstances is of general nature and does not affect the administrative act, the information shall be submitted by the operators.</w:t>
      </w:r>
      <w:r w:rsidR="00AD4E9E">
        <w:rPr>
          <w:sz w:val="24"/>
          <w:szCs w:val="24"/>
          <w:highlight w:val="white"/>
          <w:shd w:val="clear" w:color="auto" w:fill="FEFEFE"/>
        </w:rPr>
        <w:t xml:space="preserve"> </w:t>
      </w:r>
      <w:r>
        <w:rPr>
          <w:sz w:val="24"/>
          <w:szCs w:val="24"/>
          <w:highlight w:val="white"/>
          <w:shd w:val="clear" w:color="auto" w:fill="FEFEFE"/>
        </w:rPr>
        <w:t>Operators shall also submit a statement of data reliability.</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(2) The changes under para. 1 shall be entered in the Public Register within 7 days from the submission of the information.</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(3) Any change in the circumstances entered in the Register under Art. </w:t>
      </w:r>
      <w:proofErr w:type="gramStart"/>
      <w:r>
        <w:rPr>
          <w:sz w:val="24"/>
          <w:szCs w:val="24"/>
          <w:highlight w:val="white"/>
          <w:shd w:val="clear" w:color="auto" w:fill="FEFEFE"/>
        </w:rPr>
        <w:t>1,</w:t>
      </w:r>
      <w:proofErr w:type="gramEnd"/>
      <w:r>
        <w:rPr>
          <w:sz w:val="24"/>
          <w:szCs w:val="24"/>
          <w:highlight w:val="white"/>
          <w:shd w:val="clear" w:color="auto" w:fill="FEFEFE"/>
        </w:rPr>
        <w:t xml:space="preserve"> shall be noted.</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(4) Obvious factual errors in the contents of the Public Register shall be corrected ex officio or at the request of concerned parties.</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(5) (Suppl.</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28 of 2016, effective from 8 April 2016) Notes, incl. deletions, shall be made in a way not to affect the integrity of the information about the already entered circumstances.</w:t>
      </w:r>
      <w:r w:rsidR="00AD4E9E">
        <w:rPr>
          <w:sz w:val="24"/>
          <w:szCs w:val="24"/>
          <w:highlight w:val="white"/>
          <w:shd w:val="clear" w:color="auto" w:fill="FEFEFE"/>
        </w:rPr>
        <w:t xml:space="preserve"> </w:t>
      </w:r>
      <w:r>
        <w:rPr>
          <w:sz w:val="24"/>
          <w:szCs w:val="24"/>
          <w:highlight w:val="white"/>
          <w:shd w:val="clear" w:color="auto" w:fill="FEFEFE"/>
        </w:rPr>
        <w:t xml:space="preserve">Deletion of information submitted for entry by the respective executive authorities and operators, entered in the Register under Art. </w:t>
      </w:r>
      <w:proofErr w:type="gramStart"/>
      <w:r>
        <w:rPr>
          <w:sz w:val="24"/>
          <w:szCs w:val="24"/>
          <w:highlight w:val="white"/>
          <w:shd w:val="clear" w:color="auto" w:fill="FEFEFE"/>
        </w:rPr>
        <w:t>1,</w:t>
      </w:r>
      <w:proofErr w:type="gramEnd"/>
      <w:r>
        <w:rPr>
          <w:sz w:val="24"/>
          <w:szCs w:val="24"/>
          <w:highlight w:val="white"/>
          <w:shd w:val="clear" w:color="auto" w:fill="FEFEFE"/>
        </w:rPr>
        <w:t xml:space="preserve"> shall be made after the grounds for entry have ceased to exist.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(6) (Am.</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w:t>
      </w:r>
      <w:proofErr w:type="gramStart"/>
      <w:r>
        <w:rPr>
          <w:sz w:val="24"/>
          <w:szCs w:val="24"/>
          <w:highlight w:val="white"/>
          <w:shd w:val="clear" w:color="auto" w:fill="FEFEFE"/>
        </w:rPr>
        <w:t>In</w:t>
      </w:r>
      <w:proofErr w:type="gramEnd"/>
      <w:r>
        <w:rPr>
          <w:sz w:val="24"/>
          <w:szCs w:val="24"/>
          <w:highlight w:val="white"/>
          <w:shd w:val="clear" w:color="auto" w:fill="FEFEFE"/>
        </w:rPr>
        <w:t xml:space="preserve"> the cases of para. 4 and 5, the official should specify the grounds and the date of the action.</w:t>
      </w:r>
    </w:p>
    <w:p w:rsidR="00794A55" w:rsidRDefault="00794A55">
      <w:pPr>
        <w:rPr>
          <w:rFonts w:eastAsia="Times New Roman"/>
          <w:sz w:val="24"/>
          <w:szCs w:val="24"/>
          <w:highlight w:val="white"/>
          <w:shd w:val="clear" w:color="auto" w:fill="FEFEFE"/>
        </w:rPr>
      </w:pPr>
    </w:p>
    <w:p w:rsidR="00794A55" w:rsidRDefault="00794A55">
      <w:pPr>
        <w:spacing w:before="240" w:after="240"/>
        <w:jc w:val="center"/>
        <w:rPr>
          <w:rFonts w:eastAsia="Times New Roman"/>
          <w:sz w:val="24"/>
          <w:szCs w:val="24"/>
          <w:highlight w:val="white"/>
          <w:shd w:val="clear" w:color="auto" w:fill="FEFEFE"/>
        </w:rPr>
      </w:pPr>
      <w:r>
        <w:rPr>
          <w:b/>
          <w:bCs/>
          <w:sz w:val="24"/>
          <w:szCs w:val="24"/>
          <w:highlight w:val="white"/>
          <w:shd w:val="clear" w:color="auto" w:fill="FEFEFE"/>
        </w:rPr>
        <w:t>Transitional and Final Provisions</w:t>
      </w:r>
      <w:r>
        <w:rPr>
          <w:b/>
          <w:bCs/>
          <w:sz w:val="24"/>
          <w:szCs w:val="24"/>
          <w:highlight w:val="white"/>
          <w:shd w:val="clear" w:color="auto" w:fill="FEFEFE"/>
        </w:rPr>
        <w:br/>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1.</w:t>
      </w:r>
      <w:r w:rsidR="00AD4E9E">
        <w:rPr>
          <w:sz w:val="24"/>
          <w:szCs w:val="24"/>
          <w:highlight w:val="white"/>
          <w:shd w:val="clear" w:color="auto" w:fill="FEFEFE"/>
        </w:rPr>
        <w:t xml:space="preserve"> </w:t>
      </w:r>
      <w:r>
        <w:rPr>
          <w:sz w:val="24"/>
          <w:szCs w:val="24"/>
          <w:highlight w:val="white"/>
          <w:shd w:val="clear" w:color="auto" w:fill="FEFEFE"/>
        </w:rPr>
        <w:t>(Am.</w:t>
      </w:r>
      <w:r w:rsidR="00AD4E9E">
        <w:rPr>
          <w:sz w:val="24"/>
          <w:szCs w:val="24"/>
          <w:highlight w:val="white"/>
          <w:shd w:val="clear" w:color="auto" w:fill="FEFEFE"/>
        </w:rPr>
        <w:t xml:space="preserve"> </w:t>
      </w:r>
      <w:r>
        <w:rPr>
          <w:sz w:val="24"/>
          <w:szCs w:val="24"/>
          <w:highlight w:val="white"/>
          <w:shd w:val="clear" w:color="auto" w:fill="FEFEFE"/>
        </w:rPr>
        <w:t>-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The Ordinance is adopted on the grounds of Art. </w:t>
      </w:r>
      <w:proofErr w:type="gramStart"/>
      <w:r>
        <w:rPr>
          <w:sz w:val="24"/>
          <w:szCs w:val="24"/>
          <w:highlight w:val="white"/>
          <w:shd w:val="clear" w:color="auto" w:fill="FEFEFE"/>
        </w:rPr>
        <w:t>19 of LPRED</w:t>
      </w:r>
      <w:r w:rsidR="00045181">
        <w:rPr>
          <w:sz w:val="24"/>
          <w:szCs w:val="24"/>
          <w:highlight w:val="white"/>
          <w:shd w:val="clear" w:color="auto" w:fill="FEFEFE"/>
        </w:rPr>
        <w:t>A</w:t>
      </w:r>
      <w:r>
        <w:rPr>
          <w:sz w:val="24"/>
          <w:szCs w:val="24"/>
          <w:highlight w:val="white"/>
          <w:shd w:val="clear" w:color="auto" w:fill="FEFEFE"/>
        </w:rPr>
        <w:t>.</w:t>
      </w:r>
      <w:proofErr w:type="gramEnd"/>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2.</w:t>
      </w:r>
      <w:r w:rsidR="00AD4E9E">
        <w:rPr>
          <w:sz w:val="24"/>
          <w:szCs w:val="24"/>
          <w:highlight w:val="white"/>
          <w:shd w:val="clear" w:color="auto" w:fill="FEFEFE"/>
        </w:rPr>
        <w:t xml:space="preserve"> </w:t>
      </w:r>
      <w:proofErr w:type="gramStart"/>
      <w:r>
        <w:rPr>
          <w:sz w:val="24"/>
          <w:szCs w:val="24"/>
          <w:highlight w:val="white"/>
          <w:shd w:val="clear" w:color="auto" w:fill="FEFEFE"/>
        </w:rPr>
        <w:t>To create the Register under Art.</w:t>
      </w:r>
      <w:proofErr w:type="gramEnd"/>
      <w:r>
        <w:rPr>
          <w:sz w:val="24"/>
          <w:szCs w:val="24"/>
          <w:highlight w:val="white"/>
          <w:shd w:val="clear" w:color="auto" w:fill="FEFEFE"/>
        </w:rPr>
        <w:t xml:space="preserve"> </w:t>
      </w:r>
      <w:proofErr w:type="gramStart"/>
      <w:r>
        <w:rPr>
          <w:sz w:val="24"/>
          <w:szCs w:val="24"/>
          <w:highlight w:val="white"/>
          <w:shd w:val="clear" w:color="auto" w:fill="FEFEFE"/>
        </w:rPr>
        <w:t>15 of LRPRED, the operators and the executive authorities under Art.</w:t>
      </w:r>
      <w:proofErr w:type="gramEnd"/>
      <w:r>
        <w:rPr>
          <w:sz w:val="24"/>
          <w:szCs w:val="24"/>
          <w:highlight w:val="white"/>
          <w:shd w:val="clear" w:color="auto" w:fill="FEFEFE"/>
        </w:rPr>
        <w:t xml:space="preserve"> 6 shall submit to the Ministry of Environment and Water the information under Art. </w:t>
      </w:r>
      <w:proofErr w:type="gramStart"/>
      <w:r>
        <w:rPr>
          <w:sz w:val="24"/>
          <w:szCs w:val="24"/>
          <w:highlight w:val="white"/>
          <w:shd w:val="clear" w:color="auto" w:fill="FEFEFE"/>
        </w:rPr>
        <w:t>4 within 2 months from the entry into force of the Ordinance.</w:t>
      </w:r>
      <w:proofErr w:type="gramEnd"/>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3.</w:t>
      </w:r>
      <w:r w:rsidR="00AD4E9E">
        <w:rPr>
          <w:sz w:val="24"/>
          <w:szCs w:val="24"/>
          <w:highlight w:val="white"/>
          <w:shd w:val="clear" w:color="auto" w:fill="FEFEFE"/>
        </w:rPr>
        <w:t xml:space="preserve"> </w:t>
      </w:r>
      <w:r>
        <w:rPr>
          <w:sz w:val="24"/>
          <w:szCs w:val="24"/>
          <w:highlight w:val="white"/>
          <w:shd w:val="clear" w:color="auto" w:fill="FEFEFE"/>
        </w:rPr>
        <w:t>(New - SG, issue</w:t>
      </w:r>
      <w:r w:rsidR="00AD4E9E">
        <w:rPr>
          <w:sz w:val="24"/>
          <w:szCs w:val="24"/>
          <w:highlight w:val="white"/>
          <w:shd w:val="clear" w:color="auto" w:fill="FEFEFE"/>
        </w:rPr>
        <w:t xml:space="preserve"> </w:t>
      </w:r>
      <w:r>
        <w:rPr>
          <w:sz w:val="24"/>
          <w:szCs w:val="24"/>
          <w:highlight w:val="white"/>
          <w:shd w:val="clear" w:color="auto" w:fill="FEFEFE"/>
        </w:rPr>
        <w:t xml:space="preserve">28 of 2016, effective from 8 April 2016, am.- SG, issue55 of 2017, effective </w:t>
      </w:r>
      <w:r>
        <w:rPr>
          <w:sz w:val="24"/>
          <w:szCs w:val="24"/>
          <w:highlight w:val="white"/>
          <w:shd w:val="clear" w:color="auto" w:fill="FEFEFE"/>
        </w:rPr>
        <w:lastRenderedPageBreak/>
        <w:t>07.07.2017) Instructions on the implementation of the Ordinance shall be provided by the Minister of Environment and Water in coordination, if necessary, with the Minister of Agriculture, Food and Forestry, the Minister of Health, the Minister of Transport, Information Technology and Communications, the Minister of Energy according to their competence.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4.</w:t>
      </w:r>
      <w:r w:rsidR="005926D2">
        <w:rPr>
          <w:sz w:val="24"/>
          <w:szCs w:val="24"/>
          <w:highlight w:val="white"/>
          <w:shd w:val="clear" w:color="auto" w:fill="FEFEFE"/>
        </w:rPr>
        <w:t xml:space="preserve"> </w:t>
      </w:r>
      <w:r>
        <w:rPr>
          <w:sz w:val="24"/>
          <w:szCs w:val="24"/>
          <w:highlight w:val="white"/>
          <w:shd w:val="clear" w:color="auto" w:fill="FEFEFE"/>
        </w:rPr>
        <w:t>(Previous § 3 - SG, issue</w:t>
      </w:r>
      <w:r w:rsidR="005926D2">
        <w:rPr>
          <w:sz w:val="24"/>
          <w:szCs w:val="24"/>
          <w:highlight w:val="white"/>
          <w:shd w:val="clear" w:color="auto" w:fill="FEFEFE"/>
        </w:rPr>
        <w:t xml:space="preserve"> </w:t>
      </w:r>
      <w:r>
        <w:rPr>
          <w:sz w:val="24"/>
          <w:szCs w:val="24"/>
          <w:highlight w:val="white"/>
          <w:shd w:val="clear" w:color="auto" w:fill="FEFEFE"/>
        </w:rPr>
        <w:t>28 of 2016, effective from 8 April 2016) The control over the implementation of this Ordinance is assigned to the Minister of Environment and Water.</w:t>
      </w:r>
    </w:p>
    <w:p w:rsidR="00794A55" w:rsidRDefault="00794A55">
      <w:pPr>
        <w:rPr>
          <w:rFonts w:eastAsia="Times New Roman"/>
          <w:sz w:val="24"/>
          <w:szCs w:val="24"/>
          <w:highlight w:val="white"/>
          <w:shd w:val="clear" w:color="auto" w:fill="FEFEFE"/>
        </w:rPr>
      </w:pPr>
    </w:p>
    <w:p w:rsidR="00794A55" w:rsidRDefault="00794A55">
      <w:pPr>
        <w:spacing w:before="240" w:after="240"/>
        <w:jc w:val="center"/>
        <w:rPr>
          <w:rFonts w:eastAsia="Times New Roman"/>
          <w:sz w:val="24"/>
          <w:szCs w:val="24"/>
          <w:highlight w:val="white"/>
          <w:shd w:val="clear" w:color="auto" w:fill="FEFEFE"/>
        </w:rPr>
      </w:pPr>
      <w:r>
        <w:rPr>
          <w:b/>
          <w:bCs/>
          <w:sz w:val="24"/>
          <w:szCs w:val="24"/>
          <w:highlight w:val="white"/>
          <w:shd w:val="clear" w:color="auto" w:fill="FEFEFE"/>
        </w:rPr>
        <w:t>Transitional and Final Provisions</w:t>
      </w:r>
      <w:r>
        <w:rPr>
          <w:b/>
          <w:bCs/>
          <w:sz w:val="24"/>
          <w:szCs w:val="24"/>
          <w:highlight w:val="white"/>
          <w:shd w:val="clear" w:color="auto" w:fill="FEFEFE"/>
        </w:rPr>
        <w:br/>
        <w:t>TO DECREE No 71 OF 1 APRIL 2016 AMENDING AND SUPPLEMENTING THE ORDINANCE ON THE PUBLIC REGISTER OF OPERATORS PERFORMING ACTIVITIES UNDER ANNEX No 1 TO ART.</w:t>
      </w:r>
      <w:r w:rsidR="005926D2">
        <w:rPr>
          <w:b/>
          <w:bCs/>
          <w:sz w:val="24"/>
          <w:szCs w:val="24"/>
          <w:highlight w:val="white"/>
          <w:shd w:val="clear" w:color="auto" w:fill="FEFEFE"/>
        </w:rPr>
        <w:t xml:space="preserve"> </w:t>
      </w:r>
      <w:r>
        <w:rPr>
          <w:b/>
          <w:bCs/>
          <w:sz w:val="24"/>
          <w:szCs w:val="24"/>
          <w:highlight w:val="white"/>
          <w:shd w:val="clear" w:color="auto" w:fill="FEFEFE"/>
        </w:rPr>
        <w:t>3, ITEM</w:t>
      </w:r>
      <w:r w:rsidR="005926D2">
        <w:rPr>
          <w:b/>
          <w:bCs/>
          <w:sz w:val="24"/>
          <w:szCs w:val="24"/>
          <w:highlight w:val="white"/>
          <w:shd w:val="clear" w:color="auto" w:fill="FEFEFE"/>
        </w:rPr>
        <w:t xml:space="preserve"> </w:t>
      </w:r>
      <w:r>
        <w:rPr>
          <w:b/>
          <w:bCs/>
          <w:sz w:val="24"/>
          <w:szCs w:val="24"/>
          <w:highlight w:val="white"/>
          <w:shd w:val="clear" w:color="auto" w:fill="FEFEFE"/>
        </w:rPr>
        <w:t xml:space="preserve">1 OF THE </w:t>
      </w:r>
      <w:r w:rsidR="00045181">
        <w:rPr>
          <w:b/>
          <w:bCs/>
          <w:sz w:val="24"/>
          <w:szCs w:val="24"/>
          <w:highlight w:val="white"/>
          <w:shd w:val="clear" w:color="auto" w:fill="FEFEFE"/>
        </w:rPr>
        <w:t xml:space="preserve">LIABILITY </w:t>
      </w:r>
      <w:r>
        <w:rPr>
          <w:b/>
          <w:bCs/>
          <w:sz w:val="24"/>
          <w:szCs w:val="24"/>
          <w:highlight w:val="white"/>
          <w:shd w:val="clear" w:color="auto" w:fill="FEFEFE"/>
        </w:rPr>
        <w:t>FOR PREVENTION AND REMEDIATION OF ENVIRONMENTAL DAMAGE</w:t>
      </w:r>
      <w:r w:rsidR="00045181">
        <w:rPr>
          <w:b/>
          <w:bCs/>
          <w:sz w:val="24"/>
          <w:szCs w:val="24"/>
          <w:highlight w:val="white"/>
          <w:shd w:val="clear" w:color="auto" w:fill="FEFEFE"/>
        </w:rPr>
        <w:t>S ACT</w:t>
      </w:r>
      <w:r>
        <w:rPr>
          <w:b/>
          <w:bCs/>
          <w:sz w:val="24"/>
          <w:szCs w:val="24"/>
          <w:highlight w:val="white"/>
          <w:shd w:val="clear" w:color="auto" w:fill="FEFEFE"/>
        </w:rPr>
        <w:t>, ADOPTED BY DECREE No 317 OF THE COUNCIL OF MINISTERS OF 2008</w:t>
      </w:r>
    </w:p>
    <w:p w:rsidR="00794A55" w:rsidRDefault="00794A55">
      <w:pPr>
        <w:ind w:firstLine="850"/>
        <w:jc w:val="both"/>
        <w:rPr>
          <w:rFonts w:eastAsia="Times New Roman"/>
          <w:sz w:val="24"/>
          <w:szCs w:val="24"/>
          <w:highlight w:val="white"/>
          <w:shd w:val="clear" w:color="auto" w:fill="FEFEFE"/>
        </w:rPr>
      </w:pPr>
      <w:proofErr w:type="gramStart"/>
      <w:r>
        <w:rPr>
          <w:sz w:val="24"/>
          <w:szCs w:val="24"/>
          <w:highlight w:val="white"/>
          <w:shd w:val="clear" w:color="auto" w:fill="FEFEFE"/>
        </w:rPr>
        <w:t>(PROM.</w:t>
      </w:r>
      <w:proofErr w:type="gramEnd"/>
      <w:r w:rsidR="005926D2">
        <w:rPr>
          <w:sz w:val="24"/>
          <w:szCs w:val="24"/>
          <w:highlight w:val="white"/>
          <w:shd w:val="clear" w:color="auto" w:fill="FEFEFE"/>
        </w:rPr>
        <w:t xml:space="preserve"> </w:t>
      </w:r>
      <w:r>
        <w:rPr>
          <w:sz w:val="24"/>
          <w:szCs w:val="24"/>
          <w:highlight w:val="white"/>
          <w:shd w:val="clear" w:color="auto" w:fill="FEFEFE"/>
        </w:rPr>
        <w:t>- SG, ISSUE</w:t>
      </w:r>
      <w:r w:rsidR="005926D2">
        <w:rPr>
          <w:sz w:val="24"/>
          <w:szCs w:val="24"/>
          <w:highlight w:val="white"/>
          <w:shd w:val="clear" w:color="auto" w:fill="FEFEFE"/>
        </w:rPr>
        <w:t xml:space="preserve"> </w:t>
      </w:r>
      <w:r>
        <w:rPr>
          <w:sz w:val="24"/>
          <w:szCs w:val="24"/>
          <w:highlight w:val="white"/>
          <w:shd w:val="clear" w:color="auto" w:fill="FEFEFE"/>
        </w:rPr>
        <w:t>28 OF 2016, EFFECTIVE FROM 8 APRIL 2016)</w:t>
      </w: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9.</w:t>
      </w:r>
      <w:r w:rsidR="005926D2">
        <w:rPr>
          <w:sz w:val="24"/>
          <w:szCs w:val="24"/>
          <w:highlight w:val="white"/>
          <w:shd w:val="clear" w:color="auto" w:fill="FEFEFE"/>
        </w:rPr>
        <w:t xml:space="preserve"> </w:t>
      </w:r>
      <w:r>
        <w:rPr>
          <w:sz w:val="24"/>
          <w:szCs w:val="24"/>
          <w:highlight w:val="white"/>
          <w:shd w:val="clear" w:color="auto" w:fill="FEFEFE"/>
        </w:rPr>
        <w:t>(1) Within 6 months from the entry into force of the Decree, the Minister of Environment and Water shall create an organisation for establishment/implementation of an information system for management and keeping of the Public Register under LPRED</w:t>
      </w:r>
      <w:r w:rsidR="00045181">
        <w:rPr>
          <w:sz w:val="24"/>
          <w:szCs w:val="24"/>
          <w:highlight w:val="white"/>
          <w:shd w:val="clear" w:color="auto" w:fill="FEFEFE"/>
        </w:rPr>
        <w:t>A</w:t>
      </w:r>
      <w:r>
        <w:rPr>
          <w:sz w:val="24"/>
          <w:szCs w:val="24"/>
          <w:highlight w:val="white"/>
          <w:shd w:val="clear" w:color="auto" w:fill="FEFEFE"/>
        </w:rPr>
        <w:t>.</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(2) The electronic register, which at the moment of the entry into force of the Decree establishes, processes and stores operator information, shall be kept until the establishment/implementation of the information system for management and keeping of the Public Register under LPRED</w:t>
      </w:r>
      <w:r w:rsidR="00045181">
        <w:rPr>
          <w:sz w:val="24"/>
          <w:szCs w:val="24"/>
          <w:highlight w:val="white"/>
          <w:shd w:val="clear" w:color="auto" w:fill="FEFEFE"/>
        </w:rPr>
        <w:t>A</w:t>
      </w:r>
      <w:r>
        <w:rPr>
          <w:sz w:val="24"/>
          <w:szCs w:val="24"/>
          <w:highlight w:val="white"/>
          <w:shd w:val="clear" w:color="auto" w:fill="FEFEFE"/>
        </w:rPr>
        <w:t>.</w:t>
      </w:r>
      <w:r w:rsidR="005926D2">
        <w:rPr>
          <w:sz w:val="24"/>
          <w:szCs w:val="24"/>
          <w:highlight w:val="white"/>
          <w:shd w:val="clear" w:color="auto" w:fill="FEFEFE"/>
        </w:rPr>
        <w:t xml:space="preserve"> </w:t>
      </w:r>
      <w:r>
        <w:rPr>
          <w:sz w:val="24"/>
          <w:szCs w:val="24"/>
          <w:highlight w:val="white"/>
          <w:shd w:val="clear" w:color="auto" w:fill="FEFEFE"/>
        </w:rPr>
        <w:t>Until the implementation of the information system for management and keeping of the Public Register under LRPRED, the Register shall be kept in the form of an electronic table.</w:t>
      </w:r>
      <w:r w:rsidR="005926D2">
        <w:rPr>
          <w:sz w:val="24"/>
          <w:szCs w:val="24"/>
          <w:highlight w:val="white"/>
          <w:shd w:val="clear" w:color="auto" w:fill="FEFEFE"/>
        </w:rPr>
        <w:t xml:space="preserve"> </w:t>
      </w:r>
      <w:r>
        <w:rPr>
          <w:sz w:val="24"/>
          <w:szCs w:val="24"/>
          <w:highlight w:val="white"/>
          <w:shd w:val="clear" w:color="auto" w:fill="FEFEFE"/>
        </w:rPr>
        <w:t>After the implementation of the information system for management and keeping of the Public Register under LPRED</w:t>
      </w:r>
      <w:r w:rsidR="00045181">
        <w:rPr>
          <w:sz w:val="24"/>
          <w:szCs w:val="24"/>
          <w:highlight w:val="white"/>
          <w:shd w:val="clear" w:color="auto" w:fill="FEFEFE"/>
        </w:rPr>
        <w:t>A</w:t>
      </w:r>
      <w:r>
        <w:rPr>
          <w:sz w:val="24"/>
          <w:szCs w:val="24"/>
          <w:highlight w:val="white"/>
          <w:shd w:val="clear" w:color="auto" w:fill="FEFEFE"/>
        </w:rPr>
        <w:t>, the Register shall be an electronic database.</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(3) The operators and the executive authorities under Art. 6 shall provide the information under Art. </w:t>
      </w:r>
      <w:proofErr w:type="gramStart"/>
      <w:r>
        <w:rPr>
          <w:sz w:val="24"/>
          <w:szCs w:val="24"/>
          <w:highlight w:val="white"/>
          <w:shd w:val="clear" w:color="auto" w:fill="FEFEFE"/>
        </w:rPr>
        <w:t>4 electronically or in paper and electronic form after the establishment and implementation of the information system for keeping of the Public Register.</w:t>
      </w:r>
      <w:proofErr w:type="gramEnd"/>
      <w:r>
        <w:rPr>
          <w:sz w:val="24"/>
          <w:szCs w:val="24"/>
          <w:highlight w:val="white"/>
          <w:shd w:val="clear" w:color="auto" w:fill="FEFEFE"/>
        </w:rPr>
        <w:t xml:space="preserve"> </w:t>
      </w: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10.</w:t>
      </w:r>
      <w:r w:rsidR="005926D2">
        <w:rPr>
          <w:sz w:val="24"/>
          <w:szCs w:val="24"/>
          <w:highlight w:val="white"/>
          <w:shd w:val="clear" w:color="auto" w:fill="FEFEFE"/>
        </w:rPr>
        <w:t xml:space="preserve"> </w:t>
      </w:r>
      <w:r>
        <w:rPr>
          <w:sz w:val="24"/>
          <w:szCs w:val="24"/>
          <w:highlight w:val="white"/>
          <w:shd w:val="clear" w:color="auto" w:fill="FEFEFE"/>
        </w:rPr>
        <w:t>The Decree comes into force on the day of its promulgation in the State Gazette.</w:t>
      </w:r>
    </w:p>
    <w:p w:rsidR="00794A55" w:rsidRDefault="00794A55">
      <w:pPr>
        <w:rPr>
          <w:rFonts w:eastAsia="Times New Roman"/>
          <w:sz w:val="24"/>
          <w:szCs w:val="24"/>
          <w:highlight w:val="white"/>
          <w:shd w:val="clear" w:color="auto" w:fill="FEFEFE"/>
        </w:rPr>
      </w:pPr>
    </w:p>
    <w:p w:rsidR="005926D2" w:rsidRDefault="005926D2">
      <w:pPr>
        <w:widowControl/>
        <w:autoSpaceDE/>
        <w:autoSpaceDN/>
        <w:adjustRightInd/>
        <w:spacing w:after="200" w:line="276" w:lineRule="auto"/>
        <w:rPr>
          <w:b/>
          <w:bCs/>
          <w:sz w:val="24"/>
          <w:szCs w:val="24"/>
          <w:highlight w:val="white"/>
          <w:shd w:val="clear" w:color="auto" w:fill="FEFEFE"/>
        </w:rPr>
      </w:pPr>
      <w:r>
        <w:rPr>
          <w:b/>
          <w:bCs/>
          <w:sz w:val="24"/>
          <w:szCs w:val="24"/>
          <w:highlight w:val="white"/>
          <w:shd w:val="clear" w:color="auto" w:fill="FEFEFE"/>
        </w:rPr>
        <w:br w:type="page"/>
      </w:r>
    </w:p>
    <w:p w:rsidR="00794A55" w:rsidRDefault="00794A55">
      <w:pPr>
        <w:jc w:val="center"/>
        <w:rPr>
          <w:rFonts w:eastAsia="Times New Roman"/>
          <w:sz w:val="24"/>
          <w:szCs w:val="24"/>
          <w:highlight w:val="white"/>
          <w:shd w:val="clear" w:color="auto" w:fill="FEFEFE"/>
        </w:rPr>
      </w:pPr>
      <w:r>
        <w:rPr>
          <w:b/>
          <w:bCs/>
          <w:sz w:val="24"/>
          <w:szCs w:val="24"/>
          <w:highlight w:val="white"/>
          <w:shd w:val="clear" w:color="auto" w:fill="FEFEFE"/>
        </w:rPr>
        <w:lastRenderedPageBreak/>
        <w:t>Final Provisions</w:t>
      </w:r>
      <w:r>
        <w:rPr>
          <w:b/>
          <w:bCs/>
          <w:sz w:val="24"/>
          <w:szCs w:val="24"/>
          <w:highlight w:val="white"/>
          <w:shd w:val="clear" w:color="auto" w:fill="FEFEFE"/>
        </w:rPr>
        <w:br/>
        <w:t>TO DECREE No 130 OF 29 JUNE 2017 ON THE ADOPTION OF RULES OF PROCEDURE OF THE MINISTRY OF AGRICULTURE, FOOD AND FORESTRY</w:t>
      </w:r>
    </w:p>
    <w:p w:rsidR="00794A55" w:rsidRDefault="00794A55">
      <w:pPr>
        <w:ind w:firstLine="850"/>
        <w:jc w:val="both"/>
        <w:rPr>
          <w:rFonts w:eastAsia="Times New Roman"/>
          <w:sz w:val="24"/>
          <w:szCs w:val="24"/>
          <w:highlight w:val="white"/>
          <w:shd w:val="clear" w:color="auto" w:fill="FEFEFE"/>
        </w:rPr>
      </w:pPr>
      <w:proofErr w:type="gramStart"/>
      <w:r>
        <w:rPr>
          <w:sz w:val="24"/>
          <w:szCs w:val="24"/>
          <w:highlight w:val="white"/>
          <w:shd w:val="clear" w:color="auto" w:fill="FEFEFE"/>
        </w:rPr>
        <w:t>(PROM.</w:t>
      </w:r>
      <w:proofErr w:type="gramEnd"/>
      <w:r w:rsidR="005926D2">
        <w:rPr>
          <w:sz w:val="24"/>
          <w:szCs w:val="24"/>
          <w:highlight w:val="white"/>
          <w:shd w:val="clear" w:color="auto" w:fill="FEFEFE"/>
        </w:rPr>
        <w:t xml:space="preserve"> </w:t>
      </w:r>
      <w:r>
        <w:rPr>
          <w:sz w:val="24"/>
          <w:szCs w:val="24"/>
          <w:highlight w:val="white"/>
          <w:shd w:val="clear" w:color="auto" w:fill="FEFEFE"/>
        </w:rPr>
        <w:t>- SG, ISSUE</w:t>
      </w:r>
      <w:r w:rsidR="005926D2">
        <w:rPr>
          <w:sz w:val="24"/>
          <w:szCs w:val="24"/>
          <w:highlight w:val="white"/>
          <w:shd w:val="clear" w:color="auto" w:fill="FEFEFE"/>
        </w:rPr>
        <w:t xml:space="preserve"> </w:t>
      </w:r>
      <w:r>
        <w:rPr>
          <w:sz w:val="24"/>
          <w:szCs w:val="24"/>
          <w:highlight w:val="white"/>
          <w:shd w:val="clear" w:color="auto" w:fill="FEFEFE"/>
        </w:rPr>
        <w:t>55 OF 2017, EFFECTIVE FROM 07/07/2017)</w:t>
      </w: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70.</w:t>
      </w:r>
      <w:r w:rsidR="005926D2">
        <w:rPr>
          <w:sz w:val="24"/>
          <w:szCs w:val="24"/>
          <w:highlight w:val="white"/>
          <w:shd w:val="clear" w:color="auto" w:fill="FEFEFE"/>
        </w:rPr>
        <w:t xml:space="preserve"> </w:t>
      </w:r>
      <w:r>
        <w:rPr>
          <w:sz w:val="24"/>
          <w:szCs w:val="24"/>
          <w:highlight w:val="white"/>
          <w:shd w:val="clear" w:color="auto" w:fill="FEFEFE"/>
        </w:rPr>
        <w:t>The Decree comes into force on the day of its promulgation in the State Gazette.</w:t>
      </w:r>
    </w:p>
    <w:p w:rsidR="00794A55" w:rsidRDefault="00794A55">
      <w:pPr>
        <w:rPr>
          <w:rFonts w:eastAsia="Times New Roman"/>
          <w:sz w:val="24"/>
          <w:szCs w:val="24"/>
          <w:highlight w:val="white"/>
          <w:shd w:val="clear" w:color="auto" w:fill="FEFEFE"/>
        </w:rPr>
      </w:pP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 xml:space="preserve">Annex to Art. </w:t>
      </w:r>
      <w:proofErr w:type="gramStart"/>
      <w:r>
        <w:rPr>
          <w:sz w:val="24"/>
          <w:szCs w:val="24"/>
          <w:highlight w:val="white"/>
          <w:shd w:val="clear" w:color="auto" w:fill="FEFEFE"/>
        </w:rPr>
        <w:t>6, para.</w:t>
      </w:r>
      <w:proofErr w:type="gramEnd"/>
      <w:r>
        <w:rPr>
          <w:sz w:val="24"/>
          <w:szCs w:val="24"/>
          <w:highlight w:val="white"/>
          <w:shd w:val="clear" w:color="auto" w:fill="FEFEFE"/>
        </w:rPr>
        <w:t xml:space="preserve"> 4</w:t>
      </w:r>
    </w:p>
    <w:p w:rsidR="00794A55" w:rsidRDefault="00794A55">
      <w:pPr>
        <w:rPr>
          <w:rFonts w:eastAsia="Times New Roman"/>
          <w:sz w:val="24"/>
          <w:szCs w:val="24"/>
          <w:highlight w:val="white"/>
          <w:shd w:val="clear" w:color="auto" w:fill="FEFEFE"/>
        </w:rPr>
      </w:pPr>
    </w:p>
    <w:p w:rsidR="00794A55" w:rsidRDefault="00794A55">
      <w:pPr>
        <w:ind w:firstLine="850"/>
        <w:jc w:val="both"/>
        <w:rPr>
          <w:rFonts w:eastAsia="Times New Roman"/>
          <w:sz w:val="24"/>
          <w:szCs w:val="24"/>
          <w:highlight w:val="white"/>
          <w:shd w:val="clear" w:color="auto" w:fill="FEFEFE"/>
        </w:rPr>
      </w:pPr>
      <w:r>
        <w:rPr>
          <w:sz w:val="24"/>
          <w:szCs w:val="24"/>
          <w:highlight w:val="white"/>
          <w:shd w:val="clear" w:color="auto" w:fill="FEFEFE"/>
        </w:rPr>
        <w:t>(New - SG, issue</w:t>
      </w:r>
      <w:r w:rsidR="005926D2">
        <w:rPr>
          <w:sz w:val="24"/>
          <w:szCs w:val="24"/>
          <w:highlight w:val="white"/>
          <w:shd w:val="clear" w:color="auto" w:fill="FEFEFE"/>
        </w:rPr>
        <w:t xml:space="preserve"> </w:t>
      </w:r>
      <w:r>
        <w:rPr>
          <w:sz w:val="24"/>
          <w:szCs w:val="24"/>
          <w:highlight w:val="white"/>
          <w:shd w:val="clear" w:color="auto" w:fill="FEFEFE"/>
        </w:rPr>
        <w:t>28 of 2016, effective from 8 April 2016)</w:t>
      </w:r>
    </w:p>
    <w:p w:rsidR="00794A55" w:rsidRDefault="00794A55">
      <w:pPr>
        <w:rPr>
          <w:rFonts w:eastAsia="Times New Roman"/>
          <w:sz w:val="24"/>
          <w:szCs w:val="24"/>
          <w:highlight w:val="white"/>
          <w:shd w:val="clear" w:color="auto" w:fill="FEFEFE"/>
        </w:rPr>
      </w:pPr>
    </w:p>
    <w:tbl>
      <w:tblPr>
        <w:tblW w:w="0" w:type="auto"/>
        <w:tblInd w:w="108" w:type="dxa"/>
        <w:tblLayout w:type="fixed"/>
        <w:tblLook w:val="0000" w:firstRow="0" w:lastRow="0" w:firstColumn="0" w:lastColumn="0" w:noHBand="0" w:noVBand="0"/>
      </w:tblPr>
      <w:tblGrid>
        <w:gridCol w:w="8966"/>
      </w:tblGrid>
      <w:tr w:rsidR="00794A55">
        <w:tc>
          <w:tcPr>
            <w:tcW w:w="8966" w:type="dxa"/>
            <w:tcBorders>
              <w:top w:val="nil"/>
              <w:left w:val="nil"/>
              <w:bottom w:val="nil"/>
              <w:right w:val="nil"/>
            </w:tcBorders>
            <w:shd w:val="clear" w:color="auto" w:fill="FEFEFE"/>
            <w:vAlign w:val="center"/>
          </w:tcPr>
          <w:p w:rsidR="00794A55" w:rsidRDefault="00794A55">
            <w:pPr>
              <w:spacing w:before="113" w:after="100" w:afterAutospacing="1" w:line="269" w:lineRule="atLeast"/>
              <w:jc w:val="center"/>
              <w:rPr>
                <w:rFonts w:ascii="Arial" w:hAnsi="Arial" w:cs="Arial"/>
                <w:highlight w:val="white"/>
                <w:shd w:val="clear" w:color="auto" w:fill="FEFEFE"/>
              </w:rPr>
            </w:pPr>
            <w:r>
              <w:rPr>
                <w:rFonts w:ascii="Arial" w:hAnsi="Arial"/>
                <w:highlight w:val="white"/>
                <w:shd w:val="clear" w:color="auto" w:fill="FEFEFE"/>
              </w:rPr>
              <w:t>STATEMENT</w:t>
            </w:r>
          </w:p>
          <w:p w:rsidR="00794A55" w:rsidRDefault="00794A55">
            <w:pPr>
              <w:spacing w:before="100" w:beforeAutospacing="1" w:after="57" w:line="269" w:lineRule="atLeast"/>
              <w:jc w:val="center"/>
              <w:rPr>
                <w:rFonts w:ascii="Arial" w:hAnsi="Arial" w:cs="Arial"/>
                <w:highlight w:val="white"/>
                <w:shd w:val="clear" w:color="auto" w:fill="FEFEFE"/>
              </w:rPr>
            </w:pPr>
            <w:r>
              <w:rPr>
                <w:rFonts w:ascii="Arial" w:hAnsi="Arial"/>
                <w:highlight w:val="white"/>
                <w:shd w:val="clear" w:color="auto" w:fill="FEFEFE"/>
              </w:rPr>
              <w:t>of data reliability</w:t>
            </w:r>
          </w:p>
          <w:p w:rsidR="00794A55" w:rsidRDefault="00794A55">
            <w:pPr>
              <w:spacing w:before="100" w:beforeAutospacing="1" w:after="100" w:afterAutospacing="1" w:line="269" w:lineRule="atLeast"/>
              <w:rPr>
                <w:rFonts w:ascii="Arial" w:hAnsi="Arial" w:cs="Arial"/>
                <w:highlight w:val="white"/>
                <w:shd w:val="clear" w:color="auto" w:fill="FEFEFE"/>
              </w:rPr>
            </w:pPr>
            <w:r>
              <w:rPr>
                <w:rFonts w:ascii="Arial" w:hAnsi="Arial"/>
                <w:highlight w:val="white"/>
                <w:shd w:val="clear" w:color="auto" w:fill="FEFEFE"/>
              </w:rPr>
              <w:t>I, the undersigned:</w:t>
            </w:r>
          </w:p>
          <w:p w:rsidR="00794A55" w:rsidRDefault="00794A55">
            <w:pPr>
              <w:spacing w:before="100" w:beforeAutospacing="1" w:after="100" w:afterAutospacing="1" w:line="269" w:lineRule="atLeast"/>
              <w:rPr>
                <w:rFonts w:ascii="Arial" w:hAnsi="Arial" w:cs="Arial"/>
                <w:highlight w:val="white"/>
                <w:shd w:val="clear" w:color="auto" w:fill="FEFEFE"/>
              </w:rPr>
            </w:pPr>
            <w:r>
              <w:rPr>
                <w:rFonts w:ascii="Arial" w:hAnsi="Arial"/>
                <w:i/>
                <w:iCs/>
                <w:highlight w:val="white"/>
                <w:shd w:val="clear" w:color="auto" w:fill="FEFEFE"/>
              </w:rPr>
              <w:t>................................................................................................................................................</w:t>
            </w:r>
          </w:p>
          <w:p w:rsidR="00794A55" w:rsidRDefault="00794A55">
            <w:pPr>
              <w:spacing w:before="100" w:beforeAutospacing="1" w:after="100" w:afterAutospacing="1" w:line="269" w:lineRule="atLeast"/>
              <w:jc w:val="center"/>
              <w:rPr>
                <w:rFonts w:ascii="Arial" w:hAnsi="Arial" w:cs="Arial"/>
                <w:highlight w:val="white"/>
                <w:shd w:val="clear" w:color="auto" w:fill="FEFEFE"/>
              </w:rPr>
            </w:pPr>
            <w:r>
              <w:rPr>
                <w:rFonts w:ascii="Arial" w:hAnsi="Arial"/>
                <w:i/>
                <w:iCs/>
                <w:highlight w:val="white"/>
                <w:shd w:val="clear" w:color="auto" w:fill="FEFEFE"/>
              </w:rPr>
              <w:t> (full name, UCN, address and phone number)</w:t>
            </w:r>
          </w:p>
          <w:p w:rsidR="00794A55" w:rsidRDefault="00794A55">
            <w:pPr>
              <w:spacing w:before="100" w:beforeAutospacing="1" w:after="100" w:afterAutospacing="1" w:line="269" w:lineRule="atLeast"/>
              <w:jc w:val="center"/>
              <w:rPr>
                <w:rFonts w:ascii="Arial" w:hAnsi="Arial" w:cs="Arial"/>
                <w:highlight w:val="white"/>
                <w:shd w:val="clear" w:color="auto" w:fill="FEFEFE"/>
              </w:rPr>
            </w:pPr>
            <w:r>
              <w:rPr>
                <w:rFonts w:ascii="Arial" w:hAnsi="Arial"/>
                <w:highlight w:val="white"/>
                <w:shd w:val="clear" w:color="auto" w:fill="FEFEFE"/>
              </w:rPr>
              <w:t>in my capacity as a person</w:t>
            </w:r>
          </w:p>
          <w:tbl>
            <w:tblPr>
              <w:tblW w:w="0" w:type="auto"/>
              <w:tblLayout w:type="fixed"/>
              <w:tblCellMar>
                <w:left w:w="0" w:type="dxa"/>
                <w:right w:w="0" w:type="dxa"/>
              </w:tblCellMar>
              <w:tblLook w:val="0000" w:firstRow="0" w:lastRow="0" w:firstColumn="0" w:lastColumn="0" w:noHBand="0" w:noVBand="0"/>
            </w:tblPr>
            <w:tblGrid>
              <w:gridCol w:w="4370"/>
              <w:gridCol w:w="4370"/>
            </w:tblGrid>
            <w:tr w:rsidR="00794A55">
              <w:trPr>
                <w:trHeight w:val="878"/>
              </w:trPr>
              <w:tc>
                <w:tcPr>
                  <w:tcW w:w="4370" w:type="dxa"/>
                  <w:tcBorders>
                    <w:top w:val="nil"/>
                    <w:left w:val="nil"/>
                    <w:bottom w:val="nil"/>
                    <w:right w:val="nil"/>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Wingdings 2" w:hAnsi="Wingdings 2"/>
                      <w:highlight w:val="white"/>
                      <w:shd w:val="clear" w:color="auto" w:fill="FEFEFE"/>
                    </w:rPr>
                    <w:t></w:t>
                  </w:r>
                  <w:r>
                    <w:rPr>
                      <w:rFonts w:ascii="Arial" w:hAnsi="Arial"/>
                      <w:highlight w:val="white"/>
                      <w:shd w:val="clear" w:color="auto" w:fill="FEFEFE"/>
                    </w:rPr>
                    <w:t>  managing</w:t>
                  </w:r>
                </w:p>
              </w:tc>
              <w:tc>
                <w:tcPr>
                  <w:tcW w:w="4370" w:type="dxa"/>
                  <w:tcBorders>
                    <w:top w:val="nil"/>
                    <w:left w:val="nil"/>
                    <w:bottom w:val="nil"/>
                    <w:right w:val="nil"/>
                  </w:tcBorders>
                  <w:shd w:val="clear" w:color="auto" w:fill="FEFEFE"/>
                  <w:vAlign w:val="center"/>
                </w:tcPr>
                <w:tbl>
                  <w:tblPr>
                    <w:tblW w:w="0" w:type="auto"/>
                    <w:tblLayout w:type="fixed"/>
                    <w:tblCellMar>
                      <w:left w:w="0" w:type="dxa"/>
                      <w:right w:w="0" w:type="dxa"/>
                    </w:tblCellMar>
                    <w:tblLook w:val="0000" w:firstRow="0" w:lastRow="0" w:firstColumn="0" w:lastColumn="0" w:noHBand="0" w:noVBand="0"/>
                  </w:tblPr>
                  <w:tblGrid>
                    <w:gridCol w:w="1232"/>
                  </w:tblGrid>
                  <w:tr w:rsidR="00794A55">
                    <w:trPr>
                      <w:trHeight w:val="397"/>
                    </w:trPr>
                    <w:tc>
                      <w:tcPr>
                        <w:tcW w:w="1232"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rPr>
                      <w:rFonts w:ascii="Arial" w:hAnsi="Arial" w:cs="Arial"/>
                      <w:highlight w:val="white"/>
                      <w:shd w:val="clear" w:color="auto" w:fill="FEFEFE"/>
                    </w:rPr>
                  </w:pPr>
                </w:p>
              </w:tc>
            </w:tr>
          </w:tbl>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 </w:t>
            </w:r>
          </w:p>
          <w:tbl>
            <w:tblPr>
              <w:tblW w:w="0" w:type="auto"/>
              <w:tblLayout w:type="fixed"/>
              <w:tblCellMar>
                <w:left w:w="0" w:type="dxa"/>
                <w:right w:w="0" w:type="dxa"/>
              </w:tblCellMar>
              <w:tblLook w:val="0000" w:firstRow="0" w:lastRow="0" w:firstColumn="0" w:lastColumn="0" w:noHBand="0" w:noVBand="0"/>
            </w:tblPr>
            <w:tblGrid>
              <w:gridCol w:w="4370"/>
              <w:gridCol w:w="4370"/>
            </w:tblGrid>
            <w:tr w:rsidR="00794A55">
              <w:trPr>
                <w:trHeight w:val="878"/>
              </w:trPr>
              <w:tc>
                <w:tcPr>
                  <w:tcW w:w="4370" w:type="dxa"/>
                  <w:tcBorders>
                    <w:top w:val="nil"/>
                    <w:left w:val="nil"/>
                    <w:bottom w:val="nil"/>
                    <w:right w:val="nil"/>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Wingdings 2" w:hAnsi="Wingdings 2"/>
                      <w:highlight w:val="white"/>
                      <w:shd w:val="clear" w:color="auto" w:fill="FEFEFE"/>
                    </w:rPr>
                    <w:t></w:t>
                  </w:r>
                  <w:r>
                    <w:rPr>
                      <w:rFonts w:ascii="Arial" w:hAnsi="Arial"/>
                      <w:highlight w:val="white"/>
                      <w:shd w:val="clear" w:color="auto" w:fill="FEFEFE"/>
                    </w:rPr>
                    <w:t>  authorised to represent</w:t>
                  </w:r>
                </w:p>
              </w:tc>
              <w:tc>
                <w:tcPr>
                  <w:tcW w:w="4370" w:type="dxa"/>
                  <w:tcBorders>
                    <w:top w:val="nil"/>
                    <w:left w:val="nil"/>
                    <w:bottom w:val="nil"/>
                    <w:right w:val="nil"/>
                  </w:tcBorders>
                  <w:shd w:val="clear" w:color="auto" w:fill="FEFEFE"/>
                  <w:vAlign w:val="center"/>
                </w:tcPr>
                <w:tbl>
                  <w:tblPr>
                    <w:tblW w:w="0" w:type="auto"/>
                    <w:tblLayout w:type="fixed"/>
                    <w:tblCellMar>
                      <w:left w:w="0" w:type="dxa"/>
                      <w:right w:w="0" w:type="dxa"/>
                    </w:tblCellMar>
                    <w:tblLook w:val="0000" w:firstRow="0" w:lastRow="0" w:firstColumn="0" w:lastColumn="0" w:noHBand="0" w:noVBand="0"/>
                  </w:tblPr>
                  <w:tblGrid>
                    <w:gridCol w:w="1232"/>
                  </w:tblGrid>
                  <w:tr w:rsidR="00794A55">
                    <w:trPr>
                      <w:trHeight w:val="397"/>
                    </w:trPr>
                    <w:tc>
                      <w:tcPr>
                        <w:tcW w:w="1232"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rPr>
                      <w:rFonts w:ascii="Arial" w:hAnsi="Arial" w:cs="Arial"/>
                      <w:highlight w:val="white"/>
                      <w:shd w:val="clear" w:color="auto" w:fill="FEFEFE"/>
                    </w:rPr>
                  </w:pPr>
                </w:p>
              </w:tc>
            </w:tr>
          </w:tbl>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i/>
                <w:iCs/>
                <w:highlight w:val="white"/>
                <w:shd w:val="clear" w:color="auto" w:fill="FEFEFE"/>
              </w:rPr>
              <w:t>................................................................................................................................................</w:t>
            </w:r>
          </w:p>
          <w:tbl>
            <w:tblPr>
              <w:tblW w:w="0" w:type="auto"/>
              <w:tblLayout w:type="fixed"/>
              <w:tblCellMar>
                <w:left w:w="0" w:type="dxa"/>
                <w:right w:w="0" w:type="dxa"/>
              </w:tblCellMar>
              <w:tblLook w:val="0000" w:firstRow="0" w:lastRow="0" w:firstColumn="0" w:lastColumn="0" w:noHBand="0" w:noVBand="0"/>
            </w:tblPr>
            <w:tblGrid>
              <w:gridCol w:w="1158"/>
            </w:tblGrid>
            <w:tr w:rsidR="00794A55">
              <w:trPr>
                <w:trHeight w:val="397"/>
              </w:trPr>
              <w:tc>
                <w:tcPr>
                  <w:tcW w:w="1158"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spacing w:before="113" w:after="100" w:afterAutospacing="1" w:line="269" w:lineRule="atLeast"/>
              <w:rPr>
                <w:rFonts w:ascii="Arial" w:hAnsi="Arial" w:cs="Arial"/>
                <w:highlight w:val="white"/>
                <w:shd w:val="clear" w:color="auto" w:fill="FEFEFE"/>
              </w:rPr>
            </w:pPr>
            <w:r>
              <w:rPr>
                <w:rFonts w:ascii="Arial" w:hAnsi="Arial"/>
                <w:highlight w:val="white"/>
                <w:shd w:val="clear" w:color="auto" w:fill="FEFEFE"/>
              </w:rPr>
              <w:t>name of the legal person/trader who manages the business, and UIC or</w:t>
            </w:r>
          </w:p>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i/>
                <w:iCs/>
                <w:highlight w:val="white"/>
                <w:shd w:val="clear" w:color="auto" w:fill="FEFEFE"/>
              </w:rPr>
              <w:t>................................................................................................................................................</w:t>
            </w:r>
          </w:p>
          <w:tbl>
            <w:tblPr>
              <w:tblW w:w="0" w:type="auto"/>
              <w:tblLayout w:type="fixed"/>
              <w:tblCellMar>
                <w:left w:w="0" w:type="dxa"/>
                <w:right w:w="0" w:type="dxa"/>
              </w:tblCellMar>
              <w:tblLook w:val="0000" w:firstRow="0" w:lastRow="0" w:firstColumn="0" w:lastColumn="0" w:noHBand="0" w:noVBand="0"/>
            </w:tblPr>
            <w:tblGrid>
              <w:gridCol w:w="1158"/>
            </w:tblGrid>
            <w:tr w:rsidR="00794A55">
              <w:trPr>
                <w:trHeight w:val="397"/>
              </w:trPr>
              <w:tc>
                <w:tcPr>
                  <w:tcW w:w="1158"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 </w:t>
            </w:r>
          </w:p>
          <w:p w:rsidR="00794A55" w:rsidRDefault="00794A55">
            <w:pPr>
              <w:spacing w:before="113"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individual, full name</w:t>
            </w:r>
          </w:p>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i/>
                <w:iCs/>
                <w:highlight w:val="white"/>
                <w:shd w:val="clear" w:color="auto" w:fill="FEFEFE"/>
              </w:rPr>
              <w:lastRenderedPageBreak/>
              <w:t xml:space="preserve">(please use an </w:t>
            </w:r>
            <w:r>
              <w:rPr>
                <w:rFonts w:ascii="Arial" w:hAnsi="Arial"/>
                <w:highlight w:val="white"/>
                <w:shd w:val="clear" w:color="auto" w:fill="FEFEFE"/>
              </w:rPr>
              <w:t>“X”</w:t>
            </w:r>
            <w:r>
              <w:rPr>
                <w:rFonts w:ascii="Arial" w:hAnsi="Arial"/>
                <w:i/>
                <w:iCs/>
                <w:highlight w:val="white"/>
                <w:shd w:val="clear" w:color="auto" w:fill="FEFEFE"/>
              </w:rPr>
              <w:t xml:space="preserve"> mark)</w:t>
            </w:r>
            <w:r>
              <w:rPr>
                <w:rFonts w:ascii="Arial" w:hAnsi="Arial"/>
                <w:highlight w:val="white"/>
                <w:shd w:val="clear" w:color="auto" w:fill="FEFEFE"/>
              </w:rPr>
              <w:t>,</w:t>
            </w:r>
          </w:p>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operator within the meaning of the Law on the Responsibilities for Prevention and Remediation of Environmental Damage:</w:t>
            </w:r>
          </w:p>
          <w:p w:rsidR="00794A55" w:rsidRDefault="00794A55">
            <w:pPr>
              <w:spacing w:before="57" w:after="100" w:afterAutospacing="1" w:line="269" w:lineRule="atLeast"/>
              <w:jc w:val="center"/>
              <w:rPr>
                <w:rFonts w:ascii="Arial" w:hAnsi="Arial" w:cs="Arial"/>
                <w:highlight w:val="white"/>
                <w:shd w:val="clear" w:color="auto" w:fill="FEFEFE"/>
              </w:rPr>
            </w:pPr>
            <w:r>
              <w:rPr>
                <w:rFonts w:ascii="Arial" w:hAnsi="Arial"/>
                <w:highlight w:val="white"/>
                <w:shd w:val="clear" w:color="auto" w:fill="FEFEFE"/>
              </w:rPr>
              <w:t>HEREBY DECLARE THAT:</w:t>
            </w:r>
          </w:p>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the data submitted for:</w:t>
            </w:r>
          </w:p>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 </w:t>
            </w:r>
          </w:p>
          <w:tbl>
            <w:tblPr>
              <w:tblW w:w="0" w:type="auto"/>
              <w:tblLayout w:type="fixed"/>
              <w:tblCellMar>
                <w:left w:w="0" w:type="dxa"/>
                <w:right w:w="0" w:type="dxa"/>
              </w:tblCellMar>
              <w:tblLook w:val="0000" w:firstRow="0" w:lastRow="0" w:firstColumn="0" w:lastColumn="0" w:noHBand="0" w:noVBand="0"/>
            </w:tblPr>
            <w:tblGrid>
              <w:gridCol w:w="4324"/>
              <w:gridCol w:w="1374"/>
              <w:gridCol w:w="2936"/>
              <w:gridCol w:w="116"/>
            </w:tblGrid>
            <w:tr w:rsidR="00794A55">
              <w:trPr>
                <w:trHeight w:val="878"/>
              </w:trPr>
              <w:tc>
                <w:tcPr>
                  <w:tcW w:w="5698" w:type="dxa"/>
                  <w:gridSpan w:val="2"/>
                  <w:tcBorders>
                    <w:top w:val="nil"/>
                    <w:left w:val="nil"/>
                    <w:bottom w:val="nil"/>
                    <w:right w:val="nil"/>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Wingdings 2" w:hAnsi="Wingdings 2"/>
                      <w:highlight w:val="white"/>
                      <w:shd w:val="clear" w:color="auto" w:fill="FEFEFE"/>
                    </w:rPr>
                    <w:t></w:t>
                  </w:r>
                  <w:r>
                    <w:rPr>
                      <w:rFonts w:ascii="Arial" w:hAnsi="Arial"/>
                      <w:highlight w:val="white"/>
                      <w:shd w:val="clear" w:color="auto" w:fill="FEFEFE"/>
                    </w:rPr>
                    <w:t>  entry</w:t>
                  </w:r>
                </w:p>
              </w:tc>
              <w:tc>
                <w:tcPr>
                  <w:tcW w:w="3052" w:type="dxa"/>
                  <w:gridSpan w:val="2"/>
                  <w:tcBorders>
                    <w:top w:val="nil"/>
                    <w:left w:val="nil"/>
                    <w:bottom w:val="nil"/>
                    <w:right w:val="nil"/>
                  </w:tcBorders>
                  <w:shd w:val="clear" w:color="auto" w:fill="FEFEFE"/>
                  <w:vAlign w:val="center"/>
                </w:tcPr>
                <w:tbl>
                  <w:tblPr>
                    <w:tblW w:w="0" w:type="auto"/>
                    <w:tblLayout w:type="fixed"/>
                    <w:tblCellMar>
                      <w:left w:w="0" w:type="dxa"/>
                      <w:right w:w="0" w:type="dxa"/>
                    </w:tblCellMar>
                    <w:tblLook w:val="0000" w:firstRow="0" w:lastRow="0" w:firstColumn="0" w:lastColumn="0" w:noHBand="0" w:noVBand="0"/>
                  </w:tblPr>
                  <w:tblGrid>
                    <w:gridCol w:w="1237"/>
                  </w:tblGrid>
                  <w:tr w:rsidR="00794A55">
                    <w:trPr>
                      <w:trHeight w:val="397"/>
                    </w:trPr>
                    <w:tc>
                      <w:tcPr>
                        <w:tcW w:w="1237"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rPr>
                      <w:rFonts w:ascii="Arial" w:hAnsi="Arial" w:cs="Arial"/>
                      <w:highlight w:val="white"/>
                      <w:shd w:val="clear" w:color="auto" w:fill="FEFEFE"/>
                    </w:rPr>
                  </w:pPr>
                </w:p>
              </w:tc>
            </w:tr>
            <w:tr w:rsidR="00794A55">
              <w:trPr>
                <w:trHeight w:val="878"/>
              </w:trPr>
              <w:tc>
                <w:tcPr>
                  <w:tcW w:w="5698" w:type="dxa"/>
                  <w:gridSpan w:val="2"/>
                  <w:tcBorders>
                    <w:top w:val="nil"/>
                    <w:left w:val="nil"/>
                    <w:bottom w:val="nil"/>
                    <w:right w:val="nil"/>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Wingdings 2" w:hAnsi="Wingdings 2"/>
                      <w:highlight w:val="white"/>
                      <w:shd w:val="clear" w:color="auto" w:fill="FEFEFE"/>
                    </w:rPr>
                    <w:t></w:t>
                  </w:r>
                  <w:r>
                    <w:rPr>
                      <w:rFonts w:ascii="Arial" w:hAnsi="Arial"/>
                      <w:highlight w:val="white"/>
                      <w:shd w:val="clear" w:color="auto" w:fill="FEFEFE"/>
                    </w:rPr>
                    <w:t>  update</w:t>
                  </w:r>
                </w:p>
              </w:tc>
              <w:tc>
                <w:tcPr>
                  <w:tcW w:w="3052" w:type="dxa"/>
                  <w:gridSpan w:val="2"/>
                  <w:tcBorders>
                    <w:top w:val="nil"/>
                    <w:left w:val="nil"/>
                    <w:bottom w:val="nil"/>
                    <w:right w:val="nil"/>
                  </w:tcBorders>
                  <w:shd w:val="clear" w:color="auto" w:fill="FEFEFE"/>
                  <w:vAlign w:val="center"/>
                </w:tcPr>
                <w:tbl>
                  <w:tblPr>
                    <w:tblW w:w="0" w:type="auto"/>
                    <w:tblLayout w:type="fixed"/>
                    <w:tblCellMar>
                      <w:left w:w="0" w:type="dxa"/>
                      <w:right w:w="0" w:type="dxa"/>
                    </w:tblCellMar>
                    <w:tblLook w:val="0000" w:firstRow="0" w:lastRow="0" w:firstColumn="0" w:lastColumn="0" w:noHBand="0" w:noVBand="0"/>
                  </w:tblPr>
                  <w:tblGrid>
                    <w:gridCol w:w="1237"/>
                  </w:tblGrid>
                  <w:tr w:rsidR="00794A55">
                    <w:trPr>
                      <w:trHeight w:val="397"/>
                    </w:trPr>
                    <w:tc>
                      <w:tcPr>
                        <w:tcW w:w="1237"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rPr>
                      <w:rFonts w:ascii="Arial" w:hAnsi="Arial" w:cs="Arial"/>
                      <w:highlight w:val="white"/>
                      <w:shd w:val="clear" w:color="auto" w:fill="FEFEFE"/>
                    </w:rPr>
                  </w:pPr>
                </w:p>
              </w:tc>
            </w:tr>
            <w:tr w:rsidR="00794A55">
              <w:trPr>
                <w:trHeight w:val="878"/>
              </w:trPr>
              <w:tc>
                <w:tcPr>
                  <w:tcW w:w="4324" w:type="dxa"/>
                  <w:tcBorders>
                    <w:top w:val="nil"/>
                    <w:left w:val="nil"/>
                    <w:bottom w:val="nil"/>
                    <w:right w:val="nil"/>
                  </w:tcBorders>
                  <w:shd w:val="clear" w:color="auto" w:fill="FEFEFE"/>
                  <w:vAlign w:val="center"/>
                </w:tcPr>
                <w:p w:rsidR="00794A55" w:rsidRDefault="00794A55">
                  <w:pPr>
                    <w:spacing w:before="100" w:beforeAutospacing="1" w:after="100" w:afterAutospacing="1" w:line="269" w:lineRule="atLeast"/>
                    <w:jc w:val="both"/>
                    <w:rPr>
                      <w:rFonts w:ascii="Arial" w:hAnsi="Arial" w:cs="Arial"/>
                      <w:highlight w:val="white"/>
                      <w:shd w:val="clear" w:color="auto" w:fill="FEFEFE"/>
                    </w:rPr>
                  </w:pPr>
                  <w:r>
                    <w:rPr>
                      <w:rFonts w:ascii="Wingdings 2" w:hAnsi="Wingdings 2"/>
                      <w:highlight w:val="white"/>
                      <w:shd w:val="clear" w:color="auto" w:fill="FEFEFE"/>
                    </w:rPr>
                    <w:t></w:t>
                  </w:r>
                  <w:r>
                    <w:rPr>
                      <w:rFonts w:ascii="Arial" w:hAnsi="Arial"/>
                      <w:highlight w:val="white"/>
                      <w:shd w:val="clear" w:color="auto" w:fill="FEFEFE"/>
                    </w:rPr>
                    <w:t>  deletion</w:t>
                  </w:r>
                  <w:r w:rsidR="005926D2">
                    <w:rPr>
                      <w:rFonts w:ascii="Arial" w:hAnsi="Arial"/>
                      <w:highlight w:val="white"/>
                      <w:shd w:val="clear" w:color="auto" w:fill="FEFEFE"/>
                    </w:rPr>
                    <w:t xml:space="preserve"> </w:t>
                  </w:r>
                </w:p>
              </w:tc>
              <w:tc>
                <w:tcPr>
                  <w:tcW w:w="4310" w:type="dxa"/>
                  <w:gridSpan w:val="2"/>
                  <w:tcBorders>
                    <w:top w:val="nil"/>
                    <w:left w:val="nil"/>
                    <w:bottom w:val="nil"/>
                    <w:right w:val="nil"/>
                  </w:tcBorders>
                  <w:shd w:val="clear" w:color="auto" w:fill="FEFEFE"/>
                  <w:vAlign w:val="center"/>
                </w:tcPr>
                <w:tbl>
                  <w:tblPr>
                    <w:tblW w:w="1008" w:type="dxa"/>
                    <w:tblLayout w:type="fixed"/>
                    <w:tblCellMar>
                      <w:left w:w="0" w:type="dxa"/>
                      <w:right w:w="0" w:type="dxa"/>
                    </w:tblCellMar>
                    <w:tblLook w:val="0000" w:firstRow="0" w:lastRow="0" w:firstColumn="0" w:lastColumn="0" w:noHBand="0" w:noVBand="0"/>
                  </w:tblPr>
                  <w:tblGrid>
                    <w:gridCol w:w="1008"/>
                  </w:tblGrid>
                  <w:tr w:rsidR="00794A55">
                    <w:trPr>
                      <w:trHeight w:val="397"/>
                    </w:trPr>
                    <w:tc>
                      <w:tcPr>
                        <w:tcW w:w="1008"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rPr>
                      <w:rFonts w:ascii="Arial" w:hAnsi="Arial" w:cs="Arial"/>
                      <w:highlight w:val="white"/>
                      <w:shd w:val="clear" w:color="auto" w:fill="FEFEFE"/>
                    </w:rPr>
                  </w:pPr>
                </w:p>
              </w:tc>
              <w:tc>
                <w:tcPr>
                  <w:tcW w:w="116" w:type="dxa"/>
                  <w:tcBorders>
                    <w:top w:val="nil"/>
                    <w:left w:val="nil"/>
                    <w:bottom w:val="nil"/>
                    <w:right w:val="nil"/>
                  </w:tcBorders>
                  <w:shd w:val="clear" w:color="auto" w:fill="FEFEFE"/>
                  <w:vAlign w:val="center"/>
                </w:tcPr>
                <w:p w:rsidR="00794A55" w:rsidRDefault="00794A55">
                  <w:pPr>
                    <w:spacing w:before="100" w:beforeAutospacing="1" w:after="100" w:afterAutospacing="1"/>
                    <w:rPr>
                      <w:rFonts w:ascii="Arial" w:hAnsi="Arial" w:cs="Arial"/>
                      <w:highlight w:val="white"/>
                      <w:shd w:val="clear" w:color="auto" w:fill="FEFEFE"/>
                    </w:rPr>
                  </w:pPr>
                  <w:r>
                    <w:rPr>
                      <w:rFonts w:ascii="Arial" w:hAnsi="Arial"/>
                      <w:highlight w:val="white"/>
                      <w:shd w:val="clear" w:color="auto" w:fill="FEFEFE"/>
                    </w:rPr>
                    <w:t> </w:t>
                  </w:r>
                </w:p>
              </w:tc>
            </w:tr>
            <w:tr w:rsidR="00794A55">
              <w:trPr>
                <w:trHeight w:val="878"/>
              </w:trPr>
              <w:tc>
                <w:tcPr>
                  <w:tcW w:w="4324" w:type="dxa"/>
                  <w:tcBorders>
                    <w:top w:val="nil"/>
                    <w:left w:val="nil"/>
                    <w:bottom w:val="nil"/>
                    <w:right w:val="nil"/>
                  </w:tcBorders>
                  <w:shd w:val="clear" w:color="auto" w:fill="FEFEFE"/>
                  <w:vAlign w:val="center"/>
                </w:tcPr>
                <w:p w:rsidR="00794A55" w:rsidRDefault="00794A55">
                  <w:pPr>
                    <w:spacing w:before="100" w:beforeAutospacing="1" w:after="100" w:afterAutospacing="1" w:line="269" w:lineRule="atLeast"/>
                    <w:rPr>
                      <w:rFonts w:ascii="Arial" w:hAnsi="Arial" w:cs="Arial"/>
                      <w:highlight w:val="white"/>
                      <w:shd w:val="clear" w:color="auto" w:fill="FEFEFE"/>
                    </w:rPr>
                  </w:pPr>
                  <w:r>
                    <w:rPr>
                      <w:rFonts w:ascii="Wingdings 2" w:hAnsi="Wingdings 2"/>
                      <w:highlight w:val="white"/>
                      <w:shd w:val="clear" w:color="auto" w:fill="FEFEFE"/>
                    </w:rPr>
                    <w:t></w:t>
                  </w:r>
                  <w:r>
                    <w:rPr>
                      <w:rFonts w:ascii="Arial" w:hAnsi="Arial"/>
                      <w:highlight w:val="white"/>
                      <w:shd w:val="clear" w:color="auto" w:fill="FEFEFE"/>
                    </w:rPr>
                    <w:t>  elimination of obvious factual errors</w:t>
                  </w:r>
                </w:p>
              </w:tc>
              <w:tc>
                <w:tcPr>
                  <w:tcW w:w="4310" w:type="dxa"/>
                  <w:gridSpan w:val="2"/>
                  <w:tcBorders>
                    <w:top w:val="nil"/>
                    <w:left w:val="nil"/>
                    <w:bottom w:val="nil"/>
                    <w:right w:val="nil"/>
                  </w:tcBorders>
                  <w:shd w:val="clear" w:color="auto" w:fill="FEFEFE"/>
                  <w:vAlign w:val="center"/>
                </w:tcPr>
                <w:tbl>
                  <w:tblPr>
                    <w:tblW w:w="0" w:type="auto"/>
                    <w:tblLayout w:type="fixed"/>
                    <w:tblCellMar>
                      <w:left w:w="0" w:type="dxa"/>
                      <w:right w:w="0" w:type="dxa"/>
                    </w:tblCellMar>
                    <w:tblLook w:val="0000" w:firstRow="0" w:lastRow="0" w:firstColumn="0" w:lastColumn="0" w:noHBand="0" w:noVBand="0"/>
                  </w:tblPr>
                  <w:tblGrid>
                    <w:gridCol w:w="1232"/>
                  </w:tblGrid>
                  <w:tr w:rsidR="00794A55">
                    <w:trPr>
                      <w:trHeight w:val="397"/>
                    </w:trPr>
                    <w:tc>
                      <w:tcPr>
                        <w:tcW w:w="1232" w:type="dxa"/>
                        <w:tcBorders>
                          <w:top w:val="single" w:sz="8" w:space="0" w:color="auto"/>
                          <w:left w:val="single" w:sz="8" w:space="0" w:color="auto"/>
                          <w:bottom w:val="single" w:sz="8" w:space="0" w:color="auto"/>
                          <w:right w:val="single" w:sz="8" w:space="0" w:color="auto"/>
                        </w:tcBorders>
                        <w:shd w:val="clear" w:color="auto" w:fill="FEFEFE"/>
                        <w:vAlign w:val="center"/>
                      </w:tcPr>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rPr>
                      <w:rFonts w:ascii="Arial" w:hAnsi="Arial" w:cs="Arial"/>
                      <w:highlight w:val="white"/>
                      <w:shd w:val="clear" w:color="auto" w:fill="FEFEFE"/>
                    </w:rPr>
                  </w:pPr>
                </w:p>
              </w:tc>
              <w:tc>
                <w:tcPr>
                  <w:tcW w:w="116" w:type="dxa"/>
                  <w:tcBorders>
                    <w:top w:val="nil"/>
                    <w:left w:val="nil"/>
                    <w:bottom w:val="nil"/>
                    <w:right w:val="nil"/>
                  </w:tcBorders>
                  <w:shd w:val="clear" w:color="auto" w:fill="FEFEFE"/>
                  <w:vAlign w:val="center"/>
                </w:tcPr>
                <w:p w:rsidR="00794A55" w:rsidRDefault="00794A55">
                  <w:pPr>
                    <w:spacing w:before="100" w:beforeAutospacing="1" w:after="100" w:afterAutospacing="1"/>
                    <w:rPr>
                      <w:rFonts w:ascii="Arial" w:hAnsi="Arial" w:cs="Arial"/>
                      <w:highlight w:val="white"/>
                      <w:shd w:val="clear" w:color="auto" w:fill="FEFEFE"/>
                    </w:rPr>
                  </w:pPr>
                  <w:r>
                    <w:rPr>
                      <w:rFonts w:ascii="Arial" w:hAnsi="Arial"/>
                      <w:highlight w:val="white"/>
                      <w:shd w:val="clear" w:color="auto" w:fill="FEFEFE"/>
                    </w:rPr>
                    <w:t> </w:t>
                  </w:r>
                </w:p>
              </w:tc>
            </w:tr>
            <w:tr w:rsidR="00794A55">
              <w:tc>
                <w:tcPr>
                  <w:tcW w:w="4324" w:type="dxa"/>
                  <w:tcBorders>
                    <w:top w:val="nil"/>
                    <w:left w:val="nil"/>
                    <w:bottom w:val="nil"/>
                    <w:right w:val="nil"/>
                  </w:tcBorders>
                  <w:shd w:val="clear" w:color="auto" w:fill="FEFEFE"/>
                  <w:vAlign w:val="center"/>
                </w:tcPr>
                <w:p w:rsidR="00794A55" w:rsidRDefault="00794A55">
                  <w:pPr>
                    <w:rPr>
                      <w:rFonts w:ascii="Arial" w:hAnsi="Arial" w:cs="Arial"/>
                      <w:highlight w:val="white"/>
                      <w:shd w:val="clear" w:color="auto" w:fill="FEFEFE"/>
                    </w:rPr>
                  </w:pPr>
                  <w:r>
                    <w:rPr>
                      <w:rFonts w:ascii="Arial" w:hAnsi="Arial"/>
                      <w:highlight w:val="white"/>
                      <w:shd w:val="clear" w:color="auto" w:fill="FEFEFE"/>
                    </w:rPr>
                    <w:t> </w:t>
                  </w:r>
                </w:p>
              </w:tc>
              <w:tc>
                <w:tcPr>
                  <w:tcW w:w="1374" w:type="dxa"/>
                  <w:tcBorders>
                    <w:top w:val="nil"/>
                    <w:left w:val="nil"/>
                    <w:bottom w:val="nil"/>
                    <w:right w:val="nil"/>
                  </w:tcBorders>
                  <w:shd w:val="clear" w:color="auto" w:fill="FEFEFE"/>
                  <w:vAlign w:val="center"/>
                </w:tcPr>
                <w:p w:rsidR="00794A55" w:rsidRDefault="00794A55">
                  <w:pPr>
                    <w:rPr>
                      <w:rFonts w:ascii="Arial" w:hAnsi="Arial" w:cs="Arial"/>
                      <w:highlight w:val="white"/>
                      <w:shd w:val="clear" w:color="auto" w:fill="FEFEFE"/>
                    </w:rPr>
                  </w:pPr>
                  <w:r>
                    <w:rPr>
                      <w:rFonts w:ascii="Arial" w:hAnsi="Arial"/>
                      <w:highlight w:val="white"/>
                      <w:shd w:val="clear" w:color="auto" w:fill="FEFEFE"/>
                    </w:rPr>
                    <w:t> </w:t>
                  </w:r>
                </w:p>
              </w:tc>
              <w:tc>
                <w:tcPr>
                  <w:tcW w:w="2936" w:type="dxa"/>
                  <w:tcBorders>
                    <w:top w:val="nil"/>
                    <w:left w:val="nil"/>
                    <w:bottom w:val="nil"/>
                    <w:right w:val="nil"/>
                  </w:tcBorders>
                  <w:shd w:val="clear" w:color="auto" w:fill="FEFEFE"/>
                  <w:vAlign w:val="center"/>
                </w:tcPr>
                <w:p w:rsidR="00794A55" w:rsidRDefault="00794A55">
                  <w:pPr>
                    <w:rPr>
                      <w:rFonts w:ascii="Arial" w:hAnsi="Arial" w:cs="Arial"/>
                      <w:highlight w:val="white"/>
                      <w:shd w:val="clear" w:color="auto" w:fill="FEFEFE"/>
                    </w:rPr>
                  </w:pPr>
                  <w:r>
                    <w:rPr>
                      <w:rFonts w:ascii="Arial" w:hAnsi="Arial"/>
                      <w:highlight w:val="white"/>
                      <w:shd w:val="clear" w:color="auto" w:fill="FEFEFE"/>
                    </w:rPr>
                    <w:t> </w:t>
                  </w:r>
                </w:p>
              </w:tc>
              <w:tc>
                <w:tcPr>
                  <w:tcW w:w="116" w:type="dxa"/>
                  <w:tcBorders>
                    <w:top w:val="nil"/>
                    <w:left w:val="nil"/>
                    <w:bottom w:val="nil"/>
                    <w:right w:val="nil"/>
                  </w:tcBorders>
                  <w:shd w:val="clear" w:color="auto" w:fill="FEFEFE"/>
                  <w:vAlign w:val="center"/>
                </w:tcPr>
                <w:p w:rsidR="00794A55" w:rsidRDefault="00794A55">
                  <w:pPr>
                    <w:rPr>
                      <w:rFonts w:ascii="Arial" w:hAnsi="Arial" w:cs="Arial"/>
                      <w:highlight w:val="white"/>
                      <w:shd w:val="clear" w:color="auto" w:fill="FEFEFE"/>
                    </w:rPr>
                  </w:pPr>
                  <w:r>
                    <w:rPr>
                      <w:rFonts w:ascii="Arial" w:hAnsi="Arial"/>
                      <w:highlight w:val="white"/>
                      <w:shd w:val="clear" w:color="auto" w:fill="FEFEFE"/>
                    </w:rPr>
                    <w:t> </w:t>
                  </w:r>
                </w:p>
              </w:tc>
            </w:tr>
          </w:tbl>
          <w:p w:rsidR="00794A55" w:rsidRDefault="00794A55">
            <w:pPr>
              <w:spacing w:before="100" w:beforeAutospacing="1" w:after="100" w:afterAutospacing="1" w:line="269" w:lineRule="atLeast"/>
              <w:rPr>
                <w:rFonts w:ascii="Arial" w:hAnsi="Arial" w:cs="Arial"/>
                <w:highlight w:val="white"/>
                <w:shd w:val="clear" w:color="auto" w:fill="FEFEFE"/>
              </w:rPr>
            </w:pPr>
            <w:r>
              <w:rPr>
                <w:rFonts w:ascii="Arial" w:hAnsi="Arial"/>
                <w:i/>
                <w:iCs/>
                <w:highlight w:val="white"/>
                <w:shd w:val="clear" w:color="auto" w:fill="FEFEFE"/>
              </w:rPr>
              <w:t xml:space="preserve"> (please use an </w:t>
            </w:r>
            <w:r>
              <w:rPr>
                <w:rFonts w:ascii="Arial" w:hAnsi="Arial"/>
                <w:highlight w:val="white"/>
                <w:shd w:val="clear" w:color="auto" w:fill="FEFEFE"/>
              </w:rPr>
              <w:t>“X”</w:t>
            </w:r>
            <w:r>
              <w:rPr>
                <w:rFonts w:ascii="Arial" w:hAnsi="Arial"/>
                <w:i/>
                <w:iCs/>
                <w:highlight w:val="white"/>
                <w:shd w:val="clear" w:color="auto" w:fill="FEFEFE"/>
              </w:rPr>
              <w:t xml:space="preserve"> mark)</w:t>
            </w:r>
          </w:p>
          <w:p w:rsidR="00794A55" w:rsidRDefault="00794A55">
            <w:pPr>
              <w:spacing w:before="100" w:beforeAutospacing="1" w:after="100" w:afterAutospacing="1" w:line="269" w:lineRule="atLeast"/>
              <w:rPr>
                <w:rFonts w:ascii="Arial" w:hAnsi="Arial" w:cs="Arial"/>
                <w:highlight w:val="white"/>
                <w:shd w:val="clear" w:color="auto" w:fill="FEFEFE"/>
              </w:rPr>
            </w:pPr>
            <w:proofErr w:type="gramStart"/>
            <w:r>
              <w:rPr>
                <w:rFonts w:ascii="Arial" w:hAnsi="Arial"/>
                <w:highlight w:val="white"/>
                <w:shd w:val="clear" w:color="auto" w:fill="FEFEFE"/>
              </w:rPr>
              <w:t>of</w:t>
            </w:r>
            <w:proofErr w:type="gramEnd"/>
            <w:r>
              <w:rPr>
                <w:rFonts w:ascii="Arial" w:hAnsi="Arial"/>
                <w:highlight w:val="white"/>
                <w:shd w:val="clear" w:color="auto" w:fill="FEFEFE"/>
              </w:rPr>
              <w:t xml:space="preserve"> the information in the Public Register under the Ordinance on the Public Register of Operators Performing Activities under Annex No. 1 to Art. 3, item 1 of the Law on the Responsibilities for Prevention and Remediation of Environmental Damage (SG, issue</w:t>
            </w:r>
            <w:r w:rsidR="005926D2">
              <w:rPr>
                <w:rFonts w:ascii="Arial" w:hAnsi="Arial"/>
                <w:highlight w:val="white"/>
                <w:shd w:val="clear" w:color="auto" w:fill="FEFEFE"/>
              </w:rPr>
              <w:t xml:space="preserve"> </w:t>
            </w:r>
            <w:r>
              <w:rPr>
                <w:rFonts w:ascii="Arial" w:hAnsi="Arial"/>
                <w:highlight w:val="white"/>
                <w:shd w:val="clear" w:color="auto" w:fill="FEFEFE"/>
              </w:rPr>
              <w:t>109 of 2008) is true and accurate.</w:t>
            </w:r>
          </w:p>
          <w:p w:rsidR="00794A55" w:rsidRDefault="00794A55">
            <w:pPr>
              <w:spacing w:before="100" w:beforeAutospacing="1" w:after="100" w:afterAutospacing="1" w:line="269" w:lineRule="atLeast"/>
              <w:rPr>
                <w:rFonts w:ascii="Arial" w:hAnsi="Arial" w:cs="Arial"/>
                <w:highlight w:val="white"/>
                <w:shd w:val="clear" w:color="auto" w:fill="FEFEFE"/>
              </w:rPr>
            </w:pPr>
            <w:r>
              <w:rPr>
                <w:rFonts w:ascii="Arial" w:hAnsi="Arial"/>
                <w:highlight w:val="white"/>
                <w:shd w:val="clear" w:color="auto" w:fill="FEFEFE"/>
              </w:rPr>
              <w:t>I am aware of the criminal responsibility I bear under Art. 313 of the Penal Code for declaring false information.</w:t>
            </w:r>
          </w:p>
          <w:p w:rsidR="00794A55" w:rsidRDefault="00794A55">
            <w:pPr>
              <w:spacing w:before="57" w:after="100" w:afterAutospacing="1" w:line="269" w:lineRule="atLeast"/>
              <w:jc w:val="both"/>
              <w:rPr>
                <w:rFonts w:ascii="Arial" w:hAnsi="Arial" w:cs="Arial"/>
                <w:highlight w:val="white"/>
                <w:shd w:val="clear" w:color="auto" w:fill="FEFEFE"/>
              </w:rPr>
            </w:pPr>
            <w:r>
              <w:rPr>
                <w:rFonts w:ascii="Arial" w:hAnsi="Arial"/>
                <w:highlight w:val="white"/>
                <w:shd w:val="clear" w:color="auto" w:fill="FEFEFE"/>
              </w:rPr>
              <w:t>Date</w:t>
            </w:r>
            <w:proofErr w:type="gramStart"/>
            <w:r>
              <w:rPr>
                <w:rFonts w:ascii="Arial" w:hAnsi="Arial"/>
                <w:highlight w:val="white"/>
                <w:shd w:val="clear" w:color="auto" w:fill="FEFEFE"/>
              </w:rPr>
              <w:t>:...................................</w:t>
            </w:r>
            <w:proofErr w:type="gramEnd"/>
            <w:r>
              <w:rPr>
                <w:rFonts w:ascii="Arial" w:hAnsi="Arial"/>
                <w:highlight w:val="white"/>
                <w:shd w:val="clear" w:color="auto" w:fill="FEFEFE"/>
              </w:rPr>
              <w:t xml:space="preserve">                                             Declarant</w:t>
            </w:r>
            <w:proofErr w:type="gramStart"/>
            <w:r>
              <w:rPr>
                <w:rFonts w:ascii="Arial" w:hAnsi="Arial"/>
                <w:highlight w:val="white"/>
                <w:shd w:val="clear" w:color="auto" w:fill="FEFEFE"/>
              </w:rPr>
              <w:t>:.................................</w:t>
            </w:r>
            <w:proofErr w:type="gramEnd"/>
          </w:p>
          <w:p w:rsidR="00794A55" w:rsidRDefault="00794A55">
            <w:pPr>
              <w:spacing w:before="100" w:beforeAutospacing="1" w:after="100" w:afterAutospacing="1" w:line="269" w:lineRule="atLeast"/>
              <w:jc w:val="right"/>
              <w:rPr>
                <w:rFonts w:ascii="Arial" w:hAnsi="Arial" w:cs="Arial"/>
                <w:highlight w:val="white"/>
                <w:shd w:val="clear" w:color="auto" w:fill="FEFEFE"/>
              </w:rPr>
            </w:pPr>
            <w:r>
              <w:rPr>
                <w:rFonts w:ascii="Arial" w:hAnsi="Arial"/>
                <w:i/>
                <w:iCs/>
                <w:highlight w:val="white"/>
                <w:shd w:val="clear" w:color="auto" w:fill="FEFEFE"/>
              </w:rPr>
              <w:t>(name and surname)</w:t>
            </w:r>
          </w:p>
        </w:tc>
      </w:tr>
    </w:tbl>
    <w:p w:rsidR="00794A55" w:rsidRDefault="00794A55">
      <w:pPr>
        <w:spacing w:before="100" w:beforeAutospacing="1" w:after="100" w:afterAutospacing="1"/>
        <w:rPr>
          <w:rFonts w:ascii="Arial" w:hAnsi="Arial" w:cs="Arial"/>
          <w:highlight w:val="white"/>
          <w:shd w:val="clear" w:color="auto" w:fill="FEFEFE"/>
        </w:rPr>
      </w:pPr>
    </w:p>
    <w:sectPr w:rsidR="00794A55">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43"/>
    <w:rsid w:val="00045181"/>
    <w:rsid w:val="003E0539"/>
    <w:rsid w:val="005926D2"/>
    <w:rsid w:val="00634A7A"/>
    <w:rsid w:val="006360AC"/>
    <w:rsid w:val="006454CB"/>
    <w:rsid w:val="007413CD"/>
    <w:rsid w:val="00794A55"/>
    <w:rsid w:val="008228FC"/>
    <w:rsid w:val="0083151C"/>
    <w:rsid w:val="00A75911"/>
    <w:rsid w:val="00AD4E9E"/>
    <w:rsid w:val="00B5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w.government.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2019-09-27T08:23:00Z</dcterms:created>
  <dcterms:modified xsi:type="dcterms:W3CDTF">2019-09-27T10:01:00Z</dcterms:modified>
</cp:coreProperties>
</file>