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282"/>
        <w:gridCol w:w="6694"/>
      </w:tblGrid>
      <w:tr w:rsidR="002E68EA" w:rsidTr="002E68EA">
        <w:trPr>
          <w:trHeight w:val="1124"/>
        </w:trPr>
        <w:tc>
          <w:tcPr>
            <w:tcW w:w="2518" w:type="dxa"/>
            <w:gridSpan w:val="2"/>
          </w:tcPr>
          <w:p w:rsidR="002E68EA" w:rsidRPr="00E901BB" w:rsidRDefault="007A57C6" w:rsidP="007A57C6">
            <w:pPr>
              <w:pStyle w:val="Heading9"/>
              <w:outlineLvl w:val="8"/>
              <w:rPr>
                <w:i w:val="0"/>
                <w:sz w:val="40"/>
                <w:szCs w:val="40"/>
                <w:lang w:val="en-US"/>
              </w:rPr>
            </w:pPr>
            <w:r w:rsidRPr="00E901BB">
              <w:rPr>
                <w:i w:val="0"/>
                <w:sz w:val="40"/>
                <w:szCs w:val="40"/>
              </w:rPr>
              <w:t>ПРОТОКОЛ</w:t>
            </w:r>
          </w:p>
          <w:p w:rsidR="00E901BB" w:rsidRDefault="00E901BB" w:rsidP="00E901BB">
            <w:pPr>
              <w:rPr>
                <w:lang w:val="en-US"/>
              </w:rPr>
            </w:pPr>
          </w:p>
          <w:p w:rsidR="00E901BB" w:rsidRDefault="00E901BB" w:rsidP="00E901BB">
            <w:pPr>
              <w:rPr>
                <w:lang w:val="en-US"/>
              </w:rPr>
            </w:pPr>
          </w:p>
          <w:p w:rsidR="00E901BB" w:rsidRPr="00E901BB" w:rsidRDefault="00E901BB" w:rsidP="00E901BB">
            <w:pPr>
              <w:rPr>
                <w:lang w:val="en-US"/>
              </w:rPr>
            </w:pPr>
          </w:p>
        </w:tc>
        <w:tc>
          <w:tcPr>
            <w:tcW w:w="6694" w:type="dxa"/>
          </w:tcPr>
          <w:p w:rsidR="00273863" w:rsidRPr="00273863" w:rsidRDefault="001D4592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аседание на Съвет на учените</w:t>
            </w:r>
          </w:p>
          <w:p w:rsidR="00273863" w:rsidRDefault="00273863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към Министъра на околната среда и водите</w:t>
            </w:r>
          </w:p>
          <w:p w:rsidR="00B879D5" w:rsidRDefault="00B879D5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79D5" w:rsidRPr="00722C58" w:rsidRDefault="00B879D5" w:rsidP="00722C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E70E67" w:rsidRPr="00E70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Инвестиции в сектор околна среда през програмен период 2021-2027 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  <w:p w:rsidR="005B417F" w:rsidRDefault="005B417F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3863" w:rsidRDefault="00E70E67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ноември</w:t>
            </w:r>
            <w:r w:rsidR="00454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</w:t>
            </w:r>
            <w:r w:rsidR="001D45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г., 14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,00 часа, </w:t>
            </w:r>
          </w:p>
          <w:p w:rsidR="005B417F" w:rsidRDefault="001D4592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МОСВ, з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</w:t>
            </w:r>
            <w:r w:rsidR="00E70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„Европа“ на МОСВ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8EA" w:rsidRPr="00E901BB" w:rsidRDefault="00273863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гр. София</w:t>
            </w:r>
          </w:p>
        </w:tc>
      </w:tr>
      <w:tr w:rsidR="00CB6D84" w:rsidTr="00E220D3">
        <w:trPr>
          <w:trHeight w:val="850"/>
        </w:trPr>
        <w:tc>
          <w:tcPr>
            <w:tcW w:w="9212" w:type="dxa"/>
            <w:gridSpan w:val="3"/>
          </w:tcPr>
          <w:p w:rsidR="00CB6D84" w:rsidRPr="001D6CC9" w:rsidRDefault="00CB6D84" w:rsidP="00E901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>Министър Нено Димов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4" w:rsidRPr="001D6CC9" w:rsidRDefault="005B6ACA" w:rsidP="00655A97">
            <w:pPr>
              <w:ind w:left="-180" w:firstLine="1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Присъствали ч</w:t>
            </w:r>
            <w:r w:rsidR="00CB6D84" w:rsidRPr="001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Съвета</w:t>
            </w:r>
          </w:p>
          <w:p w:rsidR="00DF3D48" w:rsidRDefault="00DF3D48" w:rsidP="00DF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</w:rPr>
              <w:t>Акад. Александър Александров</w:t>
            </w:r>
            <w:r w:rsidRPr="00691359">
              <w:rPr>
                <w:rFonts w:ascii="Times New Roman" w:hAnsi="Times New Roman" w:cs="Times New Roman"/>
                <w:sz w:val="24"/>
                <w:szCs w:val="24"/>
              </w:rPr>
              <w:t xml:space="preserve"> - почетен член</w:t>
            </w:r>
          </w:p>
          <w:p w:rsidR="00DF3D48" w:rsidRDefault="00DF3D48" w:rsidP="00D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7" w:rsidRDefault="002E3967" w:rsidP="002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B1">
              <w:rPr>
                <w:rFonts w:ascii="Times New Roman" w:hAnsi="Times New Roman" w:cs="Times New Roman"/>
                <w:b/>
                <w:sz w:val="24"/>
                <w:szCs w:val="24"/>
              </w:rPr>
              <w:t>Проф. Никола Колев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почетен член</w:t>
            </w:r>
          </w:p>
          <w:p w:rsidR="00E70E67" w:rsidRDefault="00E70E67" w:rsidP="002E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67" w:rsidRDefault="00E70E67" w:rsidP="002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67">
              <w:rPr>
                <w:rFonts w:ascii="Times New Roman" w:hAnsi="Times New Roman" w:cs="Times New Roman"/>
                <w:b/>
                <w:sz w:val="24"/>
                <w:szCs w:val="24"/>
              </w:rPr>
              <w:t>Инж. Богдан Богданов</w:t>
            </w:r>
            <w:r w:rsidRPr="00E70E67">
              <w:rPr>
                <w:rFonts w:ascii="Times New Roman" w:hAnsi="Times New Roman" w:cs="Times New Roman"/>
                <w:sz w:val="24"/>
                <w:szCs w:val="24"/>
              </w:rPr>
              <w:t xml:space="preserve"> – почетен член</w:t>
            </w:r>
          </w:p>
          <w:p w:rsidR="002E3967" w:rsidRDefault="002E3967" w:rsidP="002E3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0E67" w:rsidRDefault="00E70E67" w:rsidP="00E7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66">
              <w:rPr>
                <w:rFonts w:ascii="Times New Roman" w:hAnsi="Times New Roman" w:cs="Times New Roman"/>
                <w:b/>
                <w:sz w:val="24"/>
                <w:szCs w:val="24"/>
              </w:rPr>
              <w:t>Проф. Георги Цанков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почетен член</w:t>
            </w:r>
          </w:p>
          <w:p w:rsidR="00E70E67" w:rsidRDefault="00E70E67" w:rsidP="00E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E3" w:rsidRPr="00E70E67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>оц.</w:t>
            </w:r>
            <w:r w:rsidR="00D70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705BC">
              <w:rPr>
                <w:rFonts w:ascii="Times New Roman" w:hAnsi="Times New Roman" w:cs="Times New Roman"/>
                <w:b/>
                <w:sz w:val="24"/>
                <w:szCs w:val="24"/>
              </w:rPr>
              <w:t>д-р инж.</w:t>
            </w: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Костова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3E69">
              <w:rPr>
                <w:rFonts w:ascii="Times New Roman" w:hAnsi="Times New Roman" w:cs="Times New Roman"/>
                <w:sz w:val="24"/>
                <w:szCs w:val="24"/>
              </w:rPr>
              <w:t xml:space="preserve">декан на Хидротехнически факултет, Университет по архитектура, строителство и геодезия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E6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C72EE3" w:rsidRDefault="00C72EE3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BC" w:rsidRDefault="001506BC" w:rsidP="00C4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28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Ганева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  <w:r w:rsidRPr="00037528">
              <w:rPr>
                <w:rFonts w:ascii="Times New Roman" w:hAnsi="Times New Roman" w:cs="Times New Roman"/>
                <w:sz w:val="24"/>
                <w:szCs w:val="24"/>
              </w:rPr>
              <w:t xml:space="preserve"> на Института по биоразнообразие и </w:t>
            </w:r>
            <w:proofErr w:type="spellStart"/>
            <w:r w:rsidRPr="00037528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037528">
              <w:rPr>
                <w:rFonts w:ascii="Times New Roman" w:hAnsi="Times New Roman" w:cs="Times New Roman"/>
                <w:sz w:val="24"/>
                <w:szCs w:val="24"/>
              </w:rPr>
              <w:t xml:space="preserve"> изследвания при БАН</w:t>
            </w:r>
          </w:p>
          <w:p w:rsidR="00C72EE3" w:rsidRDefault="00C72EE3" w:rsidP="00C4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30" w:rsidRDefault="00C70F30" w:rsidP="009F5EF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0F3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Проф. Яна Топалова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Pr="009F5E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Софийски университет „Свети Климент Охридски“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C70F3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B1F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номинирана от </w:t>
            </w:r>
            <w:r w:rsidRPr="00C70F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д-р Стоян Шишков, декан на Биологически факултет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C70F30" w:rsidRDefault="00C70F30" w:rsidP="009F5EF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F5EF2" w:rsidRDefault="009F5EF2" w:rsidP="009F5E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Проф. д-р Снежана </w:t>
            </w:r>
            <w:proofErr w:type="spellStart"/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Мончева</w:t>
            </w:r>
            <w:proofErr w:type="spellEnd"/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- </w:t>
            </w:r>
            <w:r w:rsidRPr="000710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директор на Институт по океанология – БАН</w:t>
            </w:r>
          </w:p>
          <w:p w:rsidR="009F5EF2" w:rsidRDefault="009F5EF2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98" w:rsidRPr="003C7798" w:rsidRDefault="003C7798" w:rsidP="003C779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Проф. д.</w:t>
            </w:r>
            <w:proofErr w:type="spellStart"/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ик</w:t>
            </w:r>
            <w:proofErr w:type="spellEnd"/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.н. Пламен Мишев – </w:t>
            </w:r>
            <w:r w:rsidRPr="003C77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декан на Бизнес факултет и ръководител на катедра "Икономика на природните ресурси"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Университет за национално и световно стопанство</w:t>
            </w:r>
          </w:p>
          <w:p w:rsidR="00037528" w:rsidRDefault="00037528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B" w:rsidRDefault="00743C7B" w:rsidP="005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д-р Христомир </w:t>
            </w:r>
            <w:proofErr w:type="spellStart"/>
            <w:r w:rsidRPr="00D55827">
              <w:rPr>
                <w:rFonts w:ascii="Times New Roman" w:hAnsi="Times New Roman" w:cs="Times New Roman"/>
                <w:b/>
                <w:sz w:val="24"/>
                <w:szCs w:val="24"/>
              </w:rPr>
              <w:t>Брънзов</w:t>
            </w:r>
            <w:proofErr w:type="spellEnd"/>
            <w:r w:rsidR="00BB1EAE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 </w:t>
            </w:r>
            <w:r w:rsidRPr="00B52DD2">
              <w:rPr>
                <w:rFonts w:ascii="Times New Roman" w:hAnsi="Times New Roman" w:cs="Times New Roman"/>
                <w:sz w:val="24"/>
                <w:szCs w:val="24"/>
              </w:rPr>
              <w:t>Национален институт по метеорология и хидрология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A4B" w:rsidRDefault="00D91A4B" w:rsidP="0074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4B" w:rsidRDefault="00D91A4B" w:rsidP="00D91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Проф. дфн Александър </w:t>
            </w:r>
            <w:proofErr w:type="spellStart"/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Драйшу</w:t>
            </w:r>
            <w:proofErr w:type="spellEnd"/>
            <w:r w:rsidRPr="00073F7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</w:t>
            </w:r>
            <w:r w:rsidR="00C70F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91A4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Физически факултет, Софийски университет „Свети Климент Охридски“</w:t>
            </w:r>
          </w:p>
          <w:p w:rsidR="005B1F0E" w:rsidRDefault="005B1F0E" w:rsidP="00D91A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58AB" w:rsidRDefault="005B1F0E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1F0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Доц. Диян Георгиев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</w:t>
            </w:r>
            <w:r w:rsidRPr="005B1F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научен секретар на Аграрен факултет, Тракий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ски университет – Стара Загора, </w:t>
            </w:r>
            <w:r w:rsidRPr="005B1F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номиниран от доц. д-р Димитъ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 Панайотов, декан на факултета</w:t>
            </w:r>
          </w:p>
          <w:p w:rsidR="00F7062B" w:rsidRDefault="00F7062B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7062B" w:rsidRDefault="00F7062B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E0C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Проф. д-р Вили Харизанова</w:t>
            </w:r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декан на Факултет по растителна защита и </w:t>
            </w:r>
            <w:proofErr w:type="spellStart"/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агроекология</w:t>
            </w:r>
            <w:proofErr w:type="spellEnd"/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Аграрен университет – Пловдив</w:t>
            </w:r>
          </w:p>
          <w:p w:rsidR="00B40CA2" w:rsidRDefault="00B40CA2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40CA2" w:rsidRDefault="00D35C02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Доц. д-р Мариана Дончева-</w:t>
            </w:r>
            <w:r w:rsidR="00E60C90" w:rsidRPr="00BE0C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Бонева</w:t>
            </w:r>
            <w:r w:rsidR="00E60C90"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декан на факултет „Екология и </w:t>
            </w:r>
            <w:proofErr w:type="spellStart"/>
            <w:r w:rsidR="00E60C90"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ландшафтна</w:t>
            </w:r>
            <w:proofErr w:type="spellEnd"/>
            <w:r w:rsidR="00E60C90"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архитектура“, Лесотехнически университет – София</w:t>
            </w:r>
          </w:p>
          <w:p w:rsidR="00D35C02" w:rsidRPr="00AF646E" w:rsidRDefault="00D35C02" w:rsidP="00D35C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Доц. д-р Гана Гечева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Биологически</w:t>
            </w:r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факултет на Пловдивски университет „Паисий Хилендарски“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номинирана от доц. д-р Веселин Кмето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в, декан на Химическия факултет</w:t>
            </w:r>
            <w:r w:rsidRPr="00BE0C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7062B" w:rsidRPr="00D35C02" w:rsidRDefault="00F7062B" w:rsidP="00F706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2443" w:rsidRDefault="00B077FA" w:rsidP="00E901B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Участници от МОСВ</w:t>
            </w:r>
          </w:p>
          <w:p w:rsidR="00E220D3" w:rsidRDefault="006A2794" w:rsidP="00E46322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Валерия Калчева</w:t>
            </w:r>
            <w:r>
              <w:rPr>
                <w:sz w:val="24"/>
                <w:szCs w:val="24"/>
              </w:rPr>
              <w:t xml:space="preserve"> – главен директор на Главна дирекция „Оперативна програма „Околна среда“</w:t>
            </w:r>
            <w:r w:rsidR="00C017BF">
              <w:rPr>
                <w:sz w:val="24"/>
                <w:szCs w:val="24"/>
              </w:rPr>
              <w:t xml:space="preserve"> (ОПОС)</w:t>
            </w:r>
          </w:p>
          <w:p w:rsidR="006A2794" w:rsidRDefault="006A2794" w:rsidP="00E46322">
            <w:pPr>
              <w:jc w:val="both"/>
              <w:rPr>
                <w:sz w:val="24"/>
                <w:szCs w:val="24"/>
              </w:rPr>
            </w:pP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Марта Цветкова</w:t>
            </w:r>
            <w:r>
              <w:rPr>
                <w:sz w:val="24"/>
                <w:szCs w:val="24"/>
              </w:rPr>
              <w:t xml:space="preserve"> – началник на отдел „Програмиране и планиране“, </w:t>
            </w:r>
            <w:r w:rsidRPr="000633F8">
              <w:rPr>
                <w:sz w:val="24"/>
                <w:szCs w:val="24"/>
              </w:rPr>
              <w:t>Главна дирекция „</w:t>
            </w:r>
            <w:r w:rsidR="00C017BF">
              <w:rPr>
                <w:sz w:val="24"/>
                <w:szCs w:val="24"/>
              </w:rPr>
              <w:t>ОПОС</w:t>
            </w:r>
            <w:r w:rsidRPr="000633F8">
              <w:rPr>
                <w:sz w:val="24"/>
                <w:szCs w:val="24"/>
              </w:rPr>
              <w:t>“</w:t>
            </w: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  <w:proofErr w:type="spellStart"/>
            <w:r w:rsidRPr="000633F8">
              <w:rPr>
                <w:b/>
                <w:sz w:val="24"/>
                <w:szCs w:val="24"/>
              </w:rPr>
              <w:t>Ганя</w:t>
            </w:r>
            <w:proofErr w:type="spellEnd"/>
            <w:r w:rsidRPr="000633F8">
              <w:rPr>
                <w:b/>
                <w:sz w:val="24"/>
                <w:szCs w:val="24"/>
              </w:rPr>
              <w:t xml:space="preserve"> Христова</w:t>
            </w:r>
            <w:r>
              <w:rPr>
                <w:sz w:val="24"/>
                <w:szCs w:val="24"/>
              </w:rPr>
              <w:t xml:space="preserve"> – директор на дирекция „Политики по околната среда и координация на контролната дейност“</w:t>
            </w: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</w:p>
          <w:p w:rsidR="00FE363B" w:rsidRDefault="00FE363B" w:rsidP="00E46322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Илияна Тодорова</w:t>
            </w:r>
            <w:r>
              <w:rPr>
                <w:sz w:val="24"/>
                <w:szCs w:val="24"/>
              </w:rPr>
              <w:t xml:space="preserve"> – директор на дирекция „Управление на водите“</w:t>
            </w:r>
          </w:p>
          <w:p w:rsidR="00FE363B" w:rsidRDefault="00FE363B" w:rsidP="00E46322">
            <w:pPr>
              <w:jc w:val="both"/>
              <w:rPr>
                <w:sz w:val="24"/>
                <w:szCs w:val="24"/>
              </w:rPr>
            </w:pPr>
          </w:p>
          <w:p w:rsidR="00FE363B" w:rsidRDefault="00FE363B" w:rsidP="00E46322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Славея Стоянова</w:t>
            </w:r>
            <w:r>
              <w:rPr>
                <w:sz w:val="24"/>
                <w:szCs w:val="24"/>
              </w:rPr>
              <w:t xml:space="preserve"> – директор на дирекция „Управление на отпадъците и опазване на почвите“</w:t>
            </w:r>
          </w:p>
          <w:p w:rsidR="00FE363B" w:rsidRDefault="00FE363B" w:rsidP="00E46322">
            <w:pPr>
              <w:jc w:val="both"/>
              <w:rPr>
                <w:sz w:val="24"/>
                <w:szCs w:val="24"/>
              </w:rPr>
            </w:pP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Иван Ангелов</w:t>
            </w:r>
            <w:r>
              <w:rPr>
                <w:sz w:val="24"/>
                <w:szCs w:val="24"/>
              </w:rPr>
              <w:t xml:space="preserve"> – директор на дирекция „Опазване чистотата на въздуха“</w:t>
            </w: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Боряна Каменова</w:t>
            </w:r>
            <w:r>
              <w:rPr>
                <w:sz w:val="24"/>
                <w:szCs w:val="24"/>
              </w:rPr>
              <w:t xml:space="preserve"> – директор на дирекция „Политика по изменение на климата“</w:t>
            </w:r>
          </w:p>
          <w:p w:rsidR="000633F8" w:rsidRDefault="000633F8" w:rsidP="000633F8">
            <w:pPr>
              <w:jc w:val="both"/>
              <w:rPr>
                <w:sz w:val="24"/>
                <w:szCs w:val="24"/>
              </w:rPr>
            </w:pPr>
          </w:p>
          <w:p w:rsidR="00FE363B" w:rsidRDefault="000633F8" w:rsidP="00E46322">
            <w:pPr>
              <w:jc w:val="both"/>
              <w:rPr>
                <w:sz w:val="24"/>
                <w:szCs w:val="24"/>
              </w:rPr>
            </w:pPr>
            <w:r w:rsidRPr="000633F8">
              <w:rPr>
                <w:b/>
                <w:sz w:val="24"/>
                <w:szCs w:val="24"/>
              </w:rPr>
              <w:t>Стела Тодорова</w:t>
            </w:r>
            <w:r>
              <w:rPr>
                <w:sz w:val="24"/>
                <w:szCs w:val="24"/>
              </w:rPr>
              <w:t xml:space="preserve"> – началник на отдел „НАТУРА 2000 и защитени територии“, дирекция „Национална служба за защита на природата“</w:t>
            </w:r>
          </w:p>
          <w:p w:rsidR="00F92587" w:rsidRDefault="00F92587" w:rsidP="00E46322">
            <w:pPr>
              <w:jc w:val="both"/>
              <w:rPr>
                <w:sz w:val="24"/>
                <w:szCs w:val="24"/>
              </w:rPr>
            </w:pPr>
          </w:p>
          <w:p w:rsidR="00F92587" w:rsidRDefault="00F92587" w:rsidP="00E46322">
            <w:pPr>
              <w:jc w:val="both"/>
              <w:rPr>
                <w:sz w:val="24"/>
                <w:szCs w:val="24"/>
              </w:rPr>
            </w:pPr>
            <w:r w:rsidRPr="00F92587">
              <w:rPr>
                <w:b/>
                <w:sz w:val="24"/>
                <w:szCs w:val="24"/>
              </w:rPr>
              <w:t xml:space="preserve">Жанета </w:t>
            </w:r>
            <w:proofErr w:type="spellStart"/>
            <w:r w:rsidRPr="00F92587">
              <w:rPr>
                <w:b/>
                <w:sz w:val="24"/>
                <w:szCs w:val="24"/>
              </w:rPr>
              <w:t>Жикова</w:t>
            </w:r>
            <w:proofErr w:type="spellEnd"/>
            <w:r>
              <w:rPr>
                <w:sz w:val="24"/>
                <w:szCs w:val="24"/>
              </w:rPr>
              <w:t xml:space="preserve"> – съветник на министъра</w:t>
            </w:r>
          </w:p>
          <w:p w:rsidR="00F92587" w:rsidRDefault="00F92587" w:rsidP="00E46322">
            <w:pPr>
              <w:jc w:val="both"/>
              <w:rPr>
                <w:sz w:val="24"/>
                <w:szCs w:val="24"/>
              </w:rPr>
            </w:pPr>
          </w:p>
          <w:p w:rsidR="00F92587" w:rsidRDefault="00F92587" w:rsidP="00E46322">
            <w:pPr>
              <w:jc w:val="both"/>
              <w:rPr>
                <w:sz w:val="24"/>
                <w:szCs w:val="24"/>
              </w:rPr>
            </w:pPr>
            <w:r w:rsidRPr="00F92587">
              <w:rPr>
                <w:b/>
                <w:sz w:val="24"/>
                <w:szCs w:val="24"/>
              </w:rPr>
              <w:t>Пенка Моллова</w:t>
            </w:r>
            <w:r>
              <w:rPr>
                <w:sz w:val="24"/>
                <w:szCs w:val="24"/>
              </w:rPr>
              <w:t xml:space="preserve"> – съветник на министъра</w:t>
            </w:r>
          </w:p>
          <w:p w:rsidR="00F92587" w:rsidRDefault="00F92587" w:rsidP="00E46322">
            <w:pPr>
              <w:jc w:val="both"/>
              <w:rPr>
                <w:sz w:val="24"/>
                <w:szCs w:val="24"/>
              </w:rPr>
            </w:pPr>
          </w:p>
          <w:p w:rsidR="00F92587" w:rsidRPr="00E220D3" w:rsidRDefault="00F92587" w:rsidP="00E46322">
            <w:pPr>
              <w:jc w:val="both"/>
              <w:rPr>
                <w:sz w:val="24"/>
                <w:szCs w:val="24"/>
              </w:rPr>
            </w:pPr>
            <w:r w:rsidRPr="00F92587">
              <w:rPr>
                <w:b/>
                <w:sz w:val="24"/>
                <w:szCs w:val="24"/>
              </w:rPr>
              <w:t>Борис Станимиров</w:t>
            </w:r>
            <w:r>
              <w:rPr>
                <w:sz w:val="24"/>
                <w:szCs w:val="24"/>
              </w:rPr>
              <w:t xml:space="preserve"> – съветник на министъра</w:t>
            </w:r>
          </w:p>
        </w:tc>
      </w:tr>
      <w:tr w:rsidR="007A57C6" w:rsidTr="001D6CC9">
        <w:trPr>
          <w:trHeight w:val="1405"/>
        </w:trPr>
        <w:tc>
          <w:tcPr>
            <w:tcW w:w="236" w:type="dxa"/>
            <w:vMerge w:val="restart"/>
            <w:tcBorders>
              <w:right w:val="nil"/>
            </w:tcBorders>
          </w:tcPr>
          <w:p w:rsidR="007A57C6" w:rsidRDefault="007A57C6" w:rsidP="00E901BB"/>
          <w:p w:rsidR="006F4F49" w:rsidRDefault="006F4F49" w:rsidP="00E901BB"/>
          <w:p w:rsidR="00C2098E" w:rsidRDefault="00C2098E" w:rsidP="00E901BB"/>
        </w:tc>
        <w:tc>
          <w:tcPr>
            <w:tcW w:w="8976" w:type="dxa"/>
            <w:gridSpan w:val="2"/>
            <w:tcBorders>
              <w:left w:val="nil"/>
              <w:bottom w:val="nil"/>
            </w:tcBorders>
          </w:tcPr>
          <w:p w:rsidR="003D4AD7" w:rsidRPr="00AB4BF2" w:rsidRDefault="007A57C6" w:rsidP="00BC56F7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45F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Министър Нено Димов</w:t>
            </w: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откри заседание</w:t>
            </w:r>
            <w:r w:rsidR="00F110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847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Съвета на ученит</w:t>
            </w:r>
            <w:r w:rsidR="00D502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е, като се обърна към членовете на Съвета с думите:</w:t>
            </w:r>
            <w:r w:rsidR="00A82A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E739C" w:rsidRPr="00EE73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502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Отправихме тази покана, защото сме в сравнително начална фаза на това, което </w:t>
            </w:r>
            <w:r w:rsidR="00D502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предстои да бъде договаряно с Европейската комисия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E47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(ЕК)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като </w:t>
            </w:r>
            <w:r w:rsidR="00D502D7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посок</w:t>
            </w:r>
            <w:r w:rsidR="00D502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D502D7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в които ще се развива политиката и респективно финансирането в сферата на околната среда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следващия програмен период</w:t>
            </w:r>
            <w:r w:rsidR="00D502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Счетохме, че </w:t>
            </w:r>
            <w:r w:rsidR="004E61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сега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4E6195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подходящият момент да ви представ</w:t>
            </w:r>
            <w:r w:rsidR="004E619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им в каква посока вървят нещата и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чуем всички ваши предложения, защото вие активно взимате участие в развитието на икономиката в рамките на баланса, който търсим.</w:t>
            </w:r>
            <w:r w:rsidR="00514D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6A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Той уточни, че процесът на консултиране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продължава в следващите няколко месеца, може би година, </w:t>
            </w:r>
            <w:r w:rsidR="00A06A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да имаме максимално добра </w:t>
            </w:r>
            <w:proofErr w:type="spellStart"/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синергия</w:t>
            </w:r>
            <w:proofErr w:type="spellEnd"/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работата си през следващия програмен пер</w:t>
            </w:r>
            <w:r w:rsidR="00A06A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иод и до подобрим онова, което може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бъде подобрено, базирайки се на направеното в досегашните два периода</w:t>
            </w:r>
            <w:r w:rsidR="00A06A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CC30E1" w:rsidRPr="00CC30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Инвестициите в околната среда след 2021 г.</w:t>
            </w:r>
            <w:r w:rsidR="00CC30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останат</w:t>
            </w:r>
            <w:r w:rsidR="00CC30E1" w:rsidRPr="00CC30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основните направления, по които МОСВ работи и в момента –  води, въздух, отпадъци, биоразнообразие</w:t>
            </w:r>
            <w:r w:rsidR="00CC30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адаптация към климатичните промени</w:t>
            </w:r>
            <w:r w:rsidR="00CC30E1" w:rsidRPr="00CC30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превенция от бедствия</w:t>
            </w:r>
            <w:r w:rsidR="005945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съобщи министър Димов и постави акцентите за тяхното развитие:</w:t>
            </w:r>
            <w:r w:rsidR="00C017BF" w:rsidRPr="00C017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фундаментът ще е кръговата икономика </w:t>
            </w:r>
            <w:r w:rsidR="005945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като политика, която </w:t>
            </w:r>
            <w:r w:rsidR="00204B6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силно се стимулира на ниво Европейски съюз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B37AE9" w:rsidRP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да се постигнат амбициозни цели като намаляване на депонирането на отпадъците до 10</w:t>
            </w:r>
            <w:r w:rsid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37AE9" w:rsidRP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% след 10-15 г., ще има нужда от много иновации</w:t>
            </w:r>
            <w:r w:rsid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B37AE9" w:rsidRP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науката ще помогне много, когато говорим за толкова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съществена</w:t>
            </w:r>
            <w:r w:rsidR="00B37A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промяна на икономическата база;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9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сектора на водите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9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бъде важно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повторното, </w:t>
            </w:r>
            <w:proofErr w:type="spellStart"/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последващо</w:t>
            </w:r>
            <w:proofErr w:type="spellEnd"/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използване на водите, защото това е безценен за живота ни и за икономиката ни ресурс, който определено трябва да бъде пестен</w:t>
            </w:r>
            <w:r w:rsidR="004069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9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приоритет опазване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въздуха </w:t>
            </w:r>
            <w:r w:rsid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трябва да се даде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възможност на всички общини да имат достъп до </w:t>
            </w:r>
            <w:r w:rsid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финансов 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ресурс, за да могат да се взимат мерки за подобряване на качеството на живот и здравословната сред</w:t>
            </w:r>
            <w:r w:rsid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на всички граждани в страната, като</w:t>
            </w:r>
            <w:r w:rsidR="00ED7556" w:rsidRP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основните мерки ще са насочени  </w:t>
            </w:r>
            <w:r w:rsid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към битовото отопление и електрификация</w:t>
            </w:r>
            <w:r w:rsidR="009F11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ED755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6B41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транспорта;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C56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предвиждането </w:t>
            </w:r>
            <w:r w:rsid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сферата на превенцията за насе</w:t>
            </w:r>
            <w:r w:rsidR="006B41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лението на риска от бедствия</w:t>
            </w:r>
            <w:r w:rsid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е,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F2DEC" w:rsidRP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заедно с общините бенефициенти да станат </w:t>
            </w:r>
            <w:r w:rsid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5F2DEC" w:rsidRP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областните администрации, защото за устойчиви решения е необходимо да с</w:t>
            </w:r>
            <w:r w:rsid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разшири обхватът на проектите; в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момента с изготвянето на планове за уп</w:t>
            </w:r>
            <w:r w:rsidR="005F2DE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равление на риска от наводнения</w:t>
            </w:r>
            <w:r w:rsidR="000E5E9D" w:rsidRPr="000E5E9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бъдат набелязани мерките, които трябва да се финансират през следващия програмен период. </w:t>
            </w:r>
          </w:p>
        </w:tc>
      </w:tr>
      <w:tr w:rsidR="007A57C6" w:rsidTr="001D6CC9">
        <w:trPr>
          <w:trHeight w:val="1269"/>
        </w:trPr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936D23" w:rsidRDefault="0079724C" w:rsidP="00804D5B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Валерия Калчева,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ръководител на Управляващия орган на ОПОС, </w:t>
            </w:r>
            <w:r w:rsidR="003D0DC5" w:rsidRPr="003D0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очерта основните направления </w:t>
            </w:r>
            <w:r w:rsidR="003D0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нормативната база</w:t>
            </w:r>
            <w:r w:rsidR="003D0DC5" w:rsidRPr="003D0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D0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оглед структурирането на оперативната програма</w:t>
            </w:r>
            <w:r w:rsidR="003D0DC5" w:rsidRPr="003D0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следващия програмен период.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Преговорния</w:t>
            </w:r>
            <w:r w:rsid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процес за следващия програмен период стартира през </w:t>
            </w:r>
            <w:r w:rsid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май 2018 г., когато </w:t>
            </w:r>
            <w:r w:rsidR="00BE47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ЕК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публикува официално проекта на многогодишна финансова рамка, проекта на програмния регламент за периода 2021-2027, както и специфичния регламент за инвестиране по линия на Европейски фонд за регионално развитие и </w:t>
            </w:r>
            <w:proofErr w:type="spellStart"/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Кохезионния</w:t>
            </w:r>
            <w:proofErr w:type="spellEnd"/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фонд. След публикуването на тези тр</w:t>
            </w:r>
            <w:r w:rsidR="00BE47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основополагащи документа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на</w:t>
            </w:r>
            <w:r w:rsidR="00BE47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национално ниво от страна на Министерския съвет са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разработени и обнародвани през тази година три основни документа – две решения и едно постановление за разработване на стратегически и програмни документи, както и решение от юни тази година за одобряване на индикативно финансово разпределение на средствата за предстоящия програмен период по цели на политиката и по програми. По-конкретно, по Решение на МС № 368 относно изпълнението на тематичните и хоризонтални благоприятстващи условия, за сектор околна среда те са четири: актуализиране на плана за финансиране във водния сектор с водеща институция МРРБ; разработване на нов национален план за управление на отпадъците и нова национална приоритетна рамка за действие, където водещо е МОСВ; изготвяне на нов национален план за реакция и действия при бедствия и аварии с водеща институция МВР. Към днешна дата се работи по изпълнението на всички тия благоприятстващи условия с оглед на това, до официалния старт на следващия програмен период те да бъдат изпълнени и да няма забавяне на финансирането от страна на ЕК. 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Що се отнася до многогодишната финансова рамка за България като държава членка на ЕС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предвижда 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увеличение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средствата по линия на европейските стру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ктурни и инвестиционни фондове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което ще ползва всички в България, респективно и ОПОС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1E7038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Към ноември 2019 г. законодателната рамка на Европейската комисия за периода 2021-2027 г. е в напреднал етап на разработване. България е предприела необходимите стъпки, за да подготви, успоредно с европейското законодателство, стратегическата рамка за инвестиции в сектор околна среда. Първото събиране на тематичната работна група е 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насрочено за средата на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месец декемвр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и, а първият проект на новата оперативна програма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предвидено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бъде представен, с всички коментари на заинтересованите страни</w:t>
            </w:r>
            <w:r w:rsidR="001E70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в началото на 2020 г.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D6D3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Инвестициите след 2021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 ще надградят усилията от настоящия програмен период за постигане на цел на политиката </w:t>
            </w:r>
            <w:r w:rsidR="003829E0" w:rsidRPr="00C0608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„По-зелена, </w:t>
            </w:r>
            <w:proofErr w:type="spellStart"/>
            <w:r w:rsidR="003829E0" w:rsidRPr="00C0608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нисковъглеродна</w:t>
            </w:r>
            <w:proofErr w:type="spellEnd"/>
            <w:r w:rsidR="003829E0" w:rsidRPr="00C06088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 Европа чрез насърчаване на чист и справедлив енергиен преход, зелени и сини инвестиции, кръгова икономика, приспособяване към изменението на климата и превенция и управление на риска“.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04D5B" w:rsidRPr="00804D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Предвижда се по програмата да се запазят досегашните пет</w:t>
            </w:r>
            <w:r w:rsidR="00804D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приоритетни оси на финансиране.</w:t>
            </w:r>
            <w:r w:rsidR="00804D5B" w:rsidRPr="00804D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Интервенции се планират в посока насърчаване на: устойчивото 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управление на водите; прехода към кръгова икономика; засилване на биоразнообразието, “зелената” инфраструктура в градската среда и намаляване на замърсяването; адаптиране към изменението на климата, предотвратяван</w:t>
            </w:r>
            <w:r w:rsidR="00804D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и управление на риска; мерките</w:t>
            </w:r>
            <w:r w:rsidR="003829E0" w:rsidRPr="003829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енергийна ефективност.</w:t>
            </w:r>
          </w:p>
        </w:tc>
      </w:tr>
      <w:tr w:rsidR="007A57C6" w:rsidTr="001D6CC9">
        <w:trPr>
          <w:trHeight w:val="1618"/>
        </w:trPr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EF2AD3" w:rsidRPr="001655DD" w:rsidRDefault="00036160" w:rsidP="00036160">
            <w:pPr>
              <w:pStyle w:val="NoSpacing"/>
              <w:ind w:firstLine="720"/>
              <w:jc w:val="both"/>
              <w:rPr>
                <w:bCs/>
                <w:sz w:val="24"/>
                <w:szCs w:val="24"/>
                <w:lang w:val="bg-BG"/>
              </w:rPr>
            </w:pPr>
            <w:r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Първото предложение от страна на Съвета на учените беше направено от </w:t>
            </w:r>
            <w:r w:rsidR="00BA2A89" w:rsidRPr="001655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акад. Александър Александров. </w:t>
            </w:r>
            <w:r w:rsidR="00CA78A7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Той призова да се инвестира в решения за чиста питейна вода</w:t>
            </w:r>
            <w:r w:rsidR="002E76CF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като се подобри стопанисването на горите като </w:t>
            </w:r>
            <w:proofErr w:type="spellStart"/>
            <w:r w:rsidR="002E76CF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водосбори</w:t>
            </w:r>
            <w:proofErr w:type="spellEnd"/>
            <w:r w:rsidR="002E76CF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водоизточници</w:t>
            </w:r>
            <w:r w:rsidR="00BC3250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2E76CF" w:rsidRPr="001655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C7741" w:rsidRPr="001655DD">
              <w:rPr>
                <w:bCs/>
                <w:sz w:val="24"/>
                <w:szCs w:val="24"/>
                <w:lang w:val="bg-BG"/>
              </w:rPr>
              <w:t>Според акад. Александров, а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ко </w:t>
            </w:r>
            <w:r w:rsidR="002E76CF" w:rsidRPr="001655DD">
              <w:rPr>
                <w:bCs/>
                <w:sz w:val="24"/>
                <w:szCs w:val="24"/>
                <w:lang w:val="bg-BG"/>
              </w:rPr>
              <w:t>през 20-и век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геополитиката е свързана </w:t>
            </w:r>
            <w:r w:rsidR="002E76CF" w:rsidRPr="001655DD">
              <w:rPr>
                <w:bCs/>
                <w:sz w:val="24"/>
                <w:szCs w:val="24"/>
                <w:lang w:val="bg-BG"/>
              </w:rPr>
              <w:t xml:space="preserve">предимно с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енергоизточници – каменни въглища, петрол, газ</w:t>
            </w:r>
            <w:r w:rsidR="003C7741" w:rsidRPr="001655DD">
              <w:rPr>
                <w:bCs/>
                <w:sz w:val="24"/>
                <w:szCs w:val="24"/>
                <w:lang w:val="bg-BG"/>
              </w:rPr>
              <w:t xml:space="preserve"> – сега,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в началото на новото столетие</w:t>
            </w:r>
            <w:r w:rsidR="003C7741" w:rsidRPr="001655DD">
              <w:rPr>
                <w:bCs/>
                <w:sz w:val="24"/>
                <w:szCs w:val="24"/>
                <w:lang w:val="bg-BG"/>
              </w:rPr>
              <w:t xml:space="preserve"> и през периода, който идва,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3C7741" w:rsidRPr="001655DD">
              <w:rPr>
                <w:bCs/>
                <w:sz w:val="24"/>
                <w:szCs w:val="24"/>
                <w:lang w:val="bg-BG"/>
              </w:rPr>
              <w:t xml:space="preserve">въпросът за чистата вода се налага като приоритет.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2C34CF" w:rsidRPr="001655DD">
              <w:rPr>
                <w:bCs/>
                <w:sz w:val="24"/>
                <w:szCs w:val="24"/>
                <w:lang w:val="bg-BG"/>
              </w:rPr>
              <w:t xml:space="preserve">Необходими са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решения</w:t>
            </w:r>
            <w:r w:rsidR="002C34CF" w:rsidRPr="001655DD">
              <w:rPr>
                <w:bCs/>
                <w:sz w:val="24"/>
                <w:szCs w:val="24"/>
                <w:lang w:val="bg-BG"/>
              </w:rPr>
              <w:t xml:space="preserve"> за връзката между вода и гори, тъй като е установено, че </w:t>
            </w:r>
            <w:r w:rsidR="00D6212A">
              <w:rPr>
                <w:bCs/>
                <w:sz w:val="24"/>
                <w:szCs w:val="24"/>
                <w:lang w:val="bg-BG"/>
              </w:rPr>
              <w:t xml:space="preserve">залесените </w:t>
            </w:r>
            <w:proofErr w:type="spellStart"/>
            <w:r w:rsidR="00D6212A">
              <w:rPr>
                <w:bCs/>
                <w:sz w:val="24"/>
                <w:szCs w:val="24"/>
                <w:lang w:val="bg-BG"/>
              </w:rPr>
              <w:t>водосбори</w:t>
            </w:r>
            <w:proofErr w:type="spellEnd"/>
            <w:r w:rsidR="00D6212A">
              <w:rPr>
                <w:bCs/>
                <w:sz w:val="24"/>
                <w:szCs w:val="24"/>
                <w:lang w:val="bg-BG"/>
              </w:rPr>
              <w:t xml:space="preserve"> дават 75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%</w:t>
            </w:r>
            <w:r w:rsidR="00D6212A">
              <w:rPr>
                <w:bCs/>
                <w:sz w:val="24"/>
                <w:szCs w:val="24"/>
                <w:lang w:val="bg-BG"/>
              </w:rPr>
              <w:t xml:space="preserve"> от прясната вода в света, а 90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% от градовете получават чиста вода от горски </w:t>
            </w:r>
            <w:proofErr w:type="spellStart"/>
            <w:r w:rsidR="00BC56F7" w:rsidRPr="001655DD">
              <w:rPr>
                <w:bCs/>
                <w:sz w:val="24"/>
                <w:szCs w:val="24"/>
                <w:lang w:val="bg-BG"/>
              </w:rPr>
              <w:t>водосбори</w:t>
            </w:r>
            <w:proofErr w:type="spellEnd"/>
            <w:r w:rsidR="00BC56F7" w:rsidRPr="001655DD">
              <w:rPr>
                <w:bCs/>
                <w:sz w:val="24"/>
                <w:szCs w:val="24"/>
                <w:lang w:val="bg-BG"/>
              </w:rPr>
              <w:t>. В</w:t>
            </w:r>
            <w:r w:rsidR="00D6212A">
              <w:rPr>
                <w:bCs/>
                <w:sz w:val="24"/>
                <w:szCs w:val="24"/>
                <w:lang w:val="bg-BG"/>
              </w:rPr>
              <w:t xml:space="preserve"> световен мащаб само 25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% от горите се стопанисват като водоизточни</w:t>
            </w:r>
            <w:r w:rsidR="002C34CF" w:rsidRPr="001655DD">
              <w:rPr>
                <w:bCs/>
                <w:sz w:val="24"/>
                <w:szCs w:val="24"/>
                <w:lang w:val="bg-BG"/>
              </w:rPr>
              <w:t>ци, което е много нисък процент, а т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ова е п</w:t>
            </w:r>
            <w:r w:rsidR="002C34CF" w:rsidRPr="001655DD">
              <w:rPr>
                <w:bCs/>
                <w:sz w:val="24"/>
                <w:szCs w:val="24"/>
                <w:lang w:val="bg-BG"/>
              </w:rPr>
              <w:t>роблем и за България</w:t>
            </w:r>
            <w:r w:rsidR="00EF2AD3" w:rsidRPr="001655DD">
              <w:rPr>
                <w:bCs/>
                <w:sz w:val="24"/>
                <w:szCs w:val="24"/>
                <w:lang w:val="bg-BG"/>
              </w:rPr>
              <w:t xml:space="preserve"> -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там, където </w:t>
            </w:r>
            <w:r w:rsidR="00EF2AD3" w:rsidRPr="001655DD">
              <w:rPr>
                <w:bCs/>
                <w:sz w:val="24"/>
                <w:szCs w:val="24"/>
                <w:lang w:val="bg-BG"/>
              </w:rPr>
              <w:t xml:space="preserve">горите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не се стоп</w:t>
            </w:r>
            <w:r w:rsidR="00EF2AD3" w:rsidRPr="001655DD">
              <w:rPr>
                <w:bCs/>
                <w:sz w:val="24"/>
                <w:szCs w:val="24"/>
                <w:lang w:val="bg-BG"/>
              </w:rPr>
              <w:t>анисват като водоизточници,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качеството на водата </w:t>
            </w:r>
            <w:r w:rsidR="00EF2AD3" w:rsidRPr="001655DD">
              <w:rPr>
                <w:bCs/>
                <w:sz w:val="24"/>
                <w:szCs w:val="24"/>
                <w:lang w:val="bg-BG"/>
              </w:rPr>
              <w:t xml:space="preserve">не 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>е добро, а понякога дори в планински райони не може да се осигури вода от местните източници</w:t>
            </w:r>
            <w:r w:rsidR="00EF2AD3" w:rsidRPr="001655DD">
              <w:rPr>
                <w:bCs/>
                <w:sz w:val="24"/>
                <w:szCs w:val="24"/>
                <w:lang w:val="bg-BG"/>
              </w:rPr>
              <w:t>.</w:t>
            </w:r>
            <w:r w:rsidR="00BC56F7" w:rsidRPr="001655DD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7A57C6" w:rsidRPr="003631F4" w:rsidRDefault="00796F33" w:rsidP="00D76EDB">
            <w:pPr>
              <w:pStyle w:val="NoSpacing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6F3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Той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изрази</w:t>
            </w:r>
            <w:r w:rsidR="00A6315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също </w:t>
            </w:r>
            <w:r w:rsidR="00BC3250" w:rsidRPr="00BC56F7">
              <w:rPr>
                <w:rFonts w:ascii="Times New Roman" w:hAnsi="Times New Roman"/>
                <w:sz w:val="24"/>
                <w:szCs w:val="24"/>
                <w:lang w:val="bg-BG"/>
              </w:rPr>
              <w:t>позиция, споделена и от другите трима почетни членове на Съвета</w:t>
            </w:r>
            <w:r w:rsidR="00BC3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D2B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проф. Никола Колев</w:t>
            </w:r>
            <w:r w:rsidR="00BC32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,</w:t>
            </w:r>
            <w:r w:rsidRPr="007065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C3250" w:rsidRPr="007D2B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инж. Богдан Богданов</w:t>
            </w:r>
            <w:r w:rsidR="00BC3250" w:rsidRPr="007065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0653C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BC3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C3250" w:rsidRPr="00F63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проф.</w:t>
            </w:r>
            <w:r w:rsidR="00BC3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BC3250" w:rsidRPr="0000210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Георги Цанков</w:t>
            </w:r>
            <w:r w:rsidR="0000210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>ме</w:t>
            </w:r>
            <w:r w:rsidR="00002102">
              <w:rPr>
                <w:rFonts w:ascii="Times New Roman" w:hAnsi="Times New Roman"/>
                <w:sz w:val="24"/>
                <w:szCs w:val="24"/>
                <w:lang w:val="bg-BG"/>
              </w:rPr>
              <w:t>жду приоритетите за финансиране да намерят място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екологичното о</w:t>
            </w:r>
            <w:r w:rsidR="008E4C83">
              <w:rPr>
                <w:rFonts w:ascii="Times New Roman" w:hAnsi="Times New Roman"/>
                <w:sz w:val="24"/>
                <w:szCs w:val="24"/>
                <w:lang w:val="bg-BG"/>
              </w:rPr>
              <w:t>бразование и екологичната наука –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E4C8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програмите по отделните специалности във висшите училища да включват 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основи на екологията, а в </w:t>
            </w:r>
            <w:r w:rsidR="008E4C83">
              <w:rPr>
                <w:rFonts w:ascii="Times New Roman" w:hAnsi="Times New Roman"/>
                <w:sz w:val="24"/>
                <w:szCs w:val="24"/>
                <w:lang w:val="bg-BG"/>
              </w:rPr>
              <w:t>средните училища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се систематизира обучението по опазване на околната среда. Вниманието би трябвало да се насочи най-напред към средното образование, защото </w:t>
            </w:r>
            <w:r w:rsidR="00F633E0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>това са хората, които фактически после ще правят нещата и програмите и ще ги прилагат в живота</w:t>
            </w:r>
            <w:r w:rsidR="00F633E0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 w:rsidR="00BC56F7" w:rsidRPr="00BC56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F633E0" w:rsidRPr="004A6ED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Министър Нено Димов</w:t>
            </w:r>
            <w:r w:rsidR="00F63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коментира в отговор, </w:t>
            </w:r>
            <w:r w:rsidR="004A6ED3">
              <w:rPr>
                <w:rFonts w:ascii="Times New Roman" w:hAnsi="Times New Roman"/>
                <w:sz w:val="24"/>
                <w:szCs w:val="24"/>
                <w:lang w:val="bg-BG"/>
              </w:rPr>
              <w:t>че в рамките на Съвета на учените тази позиция безспорно се приема с пълен консенсус</w:t>
            </w:r>
            <w:r w:rsidR="00D76ED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="001410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независимо че „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>всички имаме е</w:t>
            </w:r>
            <w:r w:rsidR="00141027">
              <w:rPr>
                <w:rFonts w:ascii="Times New Roman" w:hAnsi="Times New Roman"/>
                <w:sz w:val="24"/>
                <w:szCs w:val="24"/>
                <w:lang w:val="bg-BG"/>
              </w:rPr>
              <w:t>дно и също виждане,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тази оперативна програма едва ли ще може да промени с финансовия си ресурс екологичната култура, защото за това се изискват няколко поколения, но </w:t>
            </w:r>
            <w:r w:rsidR="00D76EDB">
              <w:rPr>
                <w:rFonts w:ascii="Times New Roman" w:hAnsi="Times New Roman"/>
                <w:sz w:val="24"/>
                <w:szCs w:val="24"/>
                <w:lang w:val="bg-BG"/>
              </w:rPr>
              <w:t>тази безспорно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много важна тема – образованието, науката и </w:t>
            </w:r>
            <w:r w:rsidR="00D76ED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екологичната 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култура, в досегашната </w:t>
            </w:r>
            <w:r w:rsidR="001410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програма 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>беше застъпена и може би трябва да помислим по-сериозно за следващия програмен период</w:t>
            </w:r>
            <w:r w:rsidR="00D76EDB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 w:rsidR="007D0444" w:rsidRPr="007D0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C03B3A" w:rsidTr="001D6CC9">
        <w:trPr>
          <w:trHeight w:val="1618"/>
        </w:trPr>
        <w:tc>
          <w:tcPr>
            <w:tcW w:w="236" w:type="dxa"/>
            <w:vMerge/>
            <w:tcBorders>
              <w:right w:val="nil"/>
            </w:tcBorders>
          </w:tcPr>
          <w:p w:rsidR="00C03B3A" w:rsidRDefault="00C03B3A"/>
        </w:tc>
        <w:tc>
          <w:tcPr>
            <w:tcW w:w="8976" w:type="dxa"/>
            <w:gridSpan w:val="2"/>
            <w:tcBorders>
              <w:left w:val="nil"/>
            </w:tcBorders>
          </w:tcPr>
          <w:p w:rsidR="00C03B3A" w:rsidRPr="008D5FEC" w:rsidRDefault="007D0444" w:rsidP="003D1397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Проф.</w:t>
            </w:r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Снежана </w:t>
            </w:r>
            <w:proofErr w:type="spellStart"/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Мончева</w:t>
            </w:r>
            <w:proofErr w:type="spellEnd"/>
            <w:r w:rsidRPr="003A2A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="00015B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обърна внимание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един </w:t>
            </w:r>
            <w:r w:rsidR="00015B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скоро приет документ - Стратегическа програма за </w:t>
            </w:r>
            <w:r w:rsidR="00A04E55" w:rsidRPr="0030141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изследвания, иновации и син растеж в Черно море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разработен от група експерти от всички черноморски държави, който се основава на ч</w:t>
            </w:r>
            <w:r w:rsidR="000470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етири основни стълба: подобрено познание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Черно море; черноморска синя икономика; ключови инфраструктури, подпомагащи политиките; силно гражданско общество и увеличена синя работна сила. Проф. </w:t>
            </w:r>
            <w:proofErr w:type="spellStart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Мончева</w:t>
            </w:r>
            <w:proofErr w:type="spellEnd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изрази мнение, че към ОПОС трябва да се направи референция, така че програмата да включва препратки към приоритетите в този стратегически документ.</w:t>
            </w:r>
            <w:r w:rsidR="00CD7C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Тя информира също, </w:t>
            </w:r>
            <w:r w:rsidR="00B32A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че </w:t>
            </w:r>
            <w:r w:rsidR="00CD7C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Институтът по океанология е единствен представител за България в друг </w:t>
            </w:r>
            <w:r w:rsidR="00B32A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 на черноморските страни, наречен</w:t>
            </w:r>
            <w:r w:rsidR="00CD7C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D139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3D139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лекси</w:t>
            </w:r>
            <w:r w:rsidR="003D139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-К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онтакт</w:t>
            </w:r>
            <w:proofErr w:type="spellEnd"/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“, чиято цел - да се създаде регионална платформа от заинтересовани страни</w:t>
            </w:r>
            <w:r w:rsidR="00D621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представлява възможност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България да 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посочи </w:t>
            </w:r>
            <w:r w:rsidR="000A23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своите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национални приоритети, които да предложи 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съгласуване „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масата на Черноморския регион</w:t>
            </w:r>
            <w:r w:rsidR="00B348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“.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B07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3D57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роф. </w:t>
            </w:r>
            <w:proofErr w:type="spellStart"/>
            <w:r w:rsidR="003D57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Мончева</w:t>
            </w:r>
            <w:proofErr w:type="spellEnd"/>
            <w:r w:rsidR="003D57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подчерта, че по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отношение на мерките</w:t>
            </w:r>
            <w:r w:rsidR="003D57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ОПОС за енергийна ефективност трябва да се има предвид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че в световен мащаб, а още по-валидно за Черно море, само 5 % от </w:t>
            </w:r>
            <w:proofErr w:type="spellStart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дълбоководието</w:t>
            </w:r>
            <w:proofErr w:type="spellEnd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световния океан е изсл</w:t>
            </w:r>
            <w:r w:rsidR="00B32A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едвано. Д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есетилетието 2020-2030 </w:t>
            </w:r>
            <w:r w:rsidR="00B32AB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обявено от ООН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декада на устойчивото управление на океана, </w:t>
            </w:r>
            <w:r w:rsidR="004A4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ЕК </w:t>
            </w:r>
            <w:r w:rsidR="00CA11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да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 дирекция „Здравословно море, брегове и океани“, което още веднъж </w:t>
            </w:r>
            <w:proofErr w:type="spellStart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индикира</w:t>
            </w:r>
            <w:proofErr w:type="spellEnd"/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интереса и готовността на Европа да инвестира в морските изследвания и използването на океана. </w:t>
            </w:r>
            <w:r w:rsidR="00CA11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есурси на Черно море, които са залегнали в стратегическата програма за изследвания и иновации, остават </w:t>
            </w:r>
            <w:r w:rsidR="00CA11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засега </w:t>
            </w:r>
            <w:r w:rsidR="00286C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недостатъчно използвани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ОПОС би </w:t>
            </w:r>
            <w:r w:rsidR="00CA11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могла </w:t>
            </w:r>
            <w:r w:rsidR="00A04E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реферира към тези възможности.</w:t>
            </w:r>
            <w:r w:rsid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Беше отбелязана</w:t>
            </w:r>
            <w:r w:rsidR="00D06E4F" w:rsidRP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също и необходимостта от планиране на адекватен мониторинг за оценка на състоянието на Черноморската екосистема  в пълно съ</w:t>
            </w:r>
            <w:r w:rsid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ответствие с изискванията на Рамковата директива за водите и Рамковата директива за морска стратегия</w:t>
            </w:r>
            <w:r w:rsidR="00D06E4F" w:rsidRP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дейности</w:t>
            </w:r>
            <w:r w:rsid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bookmarkStart w:id="0" w:name="_GoBack"/>
            <w:bookmarkEnd w:id="0"/>
            <w:r w:rsidR="00D06E4F" w:rsidRPr="00D06E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насочени към „синия растеж“ в Черно море.</w:t>
            </w:r>
          </w:p>
        </w:tc>
      </w:tr>
      <w:tr w:rsidR="002B3651" w:rsidTr="001D6CC9">
        <w:trPr>
          <w:trHeight w:val="1618"/>
        </w:trPr>
        <w:tc>
          <w:tcPr>
            <w:tcW w:w="236" w:type="dxa"/>
            <w:vMerge/>
            <w:tcBorders>
              <w:right w:val="nil"/>
            </w:tcBorders>
          </w:tcPr>
          <w:p w:rsidR="002B3651" w:rsidRDefault="002B3651"/>
        </w:tc>
        <w:tc>
          <w:tcPr>
            <w:tcW w:w="8976" w:type="dxa"/>
            <w:gridSpan w:val="2"/>
            <w:tcBorders>
              <w:left w:val="nil"/>
            </w:tcBorders>
          </w:tcPr>
          <w:p w:rsidR="002B3651" w:rsidRPr="002B3651" w:rsidRDefault="00400CAD" w:rsidP="00ED61C8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00C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своето изказване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</w:t>
            </w:r>
            <w:r w:rsidR="002B3651" w:rsidRPr="002B365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роф. Христомир </w:t>
            </w:r>
            <w:proofErr w:type="spellStart"/>
            <w:r w:rsidR="002B3651" w:rsidRPr="002B365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Брънзов</w:t>
            </w:r>
            <w:proofErr w:type="spellEnd"/>
            <w:r w:rsidR="002B365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припомни, че членовете на С</w:t>
            </w:r>
            <w:r w:rsidR="002B3651" w:rsidRPr="002B3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ъвета трябва да осигурят проектна готовност по отделните приоритети на бъдещата оперативна програма. Той посочи като примери проекти</w:t>
            </w:r>
            <w:r w:rsidRPr="002B3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сферата на засушаването и адаптацията към климатичните промени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които</w:t>
            </w:r>
            <w:r w:rsidR="00EB36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сега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B3651" w:rsidRPr="002B3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разработва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Националният</w:t>
            </w:r>
            <w:r w:rsidRPr="00400C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институт по метеорология и хидрология</w:t>
            </w:r>
            <w:r w:rsidR="005237CE">
              <w:t xml:space="preserve"> </w:t>
            </w:r>
            <w:r w:rsidR="005237CE" w:rsidRP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съвместно с</w:t>
            </w:r>
            <w:r w:rsid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ъс страни като</w:t>
            </w:r>
            <w:r w:rsidR="005237CE" w:rsidRP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Гърция и Кипър и </w:t>
            </w:r>
            <w:r w:rsid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други научни звена като </w:t>
            </w:r>
            <w:r w:rsidR="005237CE" w:rsidRP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Аграрния университет в Пловдив</w:t>
            </w:r>
            <w:r w:rsidR="00EB36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Проф. </w:t>
            </w:r>
            <w:proofErr w:type="spellStart"/>
            <w:r w:rsidR="00EB36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Брънзов</w:t>
            </w:r>
            <w:proofErr w:type="spellEnd"/>
            <w:r w:rsidR="00E47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насочи вниманието към възможностите</w:t>
            </w:r>
            <w:r w:rsidR="001C37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разширяване на кръга от бенефициенти</w:t>
            </w:r>
            <w:r w:rsidR="00E47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които дава програма като ОПОС, </w:t>
            </w:r>
            <w:r w:rsidR="001C37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така че </w:t>
            </w:r>
            <w:r w:rsidR="00E47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голям кръг от въпроси да б</w:t>
            </w:r>
            <w:r w:rsidR="005237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ъдат решени с кооперирани </w:t>
            </w:r>
            <w:r w:rsidR="00E47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усилия на </w:t>
            </w:r>
            <w:r w:rsidR="00EB36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различни научни звена, </w:t>
            </w:r>
            <w:r w:rsidR="00ED61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като се позова</w:t>
            </w:r>
            <w:r w:rsidR="00EB36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опита на НИМХ с </w:t>
            </w:r>
            <w:r w:rsidR="00EB36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детекция на горски пожари от спътници</w:t>
            </w:r>
            <w:r w:rsidR="001C3714">
              <w:t xml:space="preserve"> </w:t>
            </w:r>
            <w:r w:rsidR="001C3714" w:rsidRPr="009207DE">
              <w:rPr>
                <w:sz w:val="24"/>
                <w:szCs w:val="24"/>
                <w:lang w:val="bg-BG"/>
              </w:rPr>
              <w:t>и разработването на</w:t>
            </w:r>
            <w:r w:rsidR="001C3714">
              <w:rPr>
                <w:lang w:val="bg-BG"/>
              </w:rPr>
              <w:t xml:space="preserve"> </w:t>
            </w:r>
            <w:r w:rsidR="001C3714" w:rsidRPr="001C37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система за прогнозиране на разпространението на горски пожари</w:t>
            </w:r>
            <w:r w:rsidR="001C37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- </w:t>
            </w:r>
            <w:r w:rsidR="001C3714" w:rsidRPr="001C37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области, които трябва да бъдат комбинирани между метеоролози и специалисти по горите</w:t>
            </w:r>
            <w:r w:rsidR="00EB36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F573D9" w:rsidRDefault="00947B5C" w:rsidP="004A3C0E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Думата бе дадена </w:t>
            </w:r>
            <w:r w:rsidR="000375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доц. Ирина Костова, </w:t>
            </w:r>
            <w:r w:rsidRPr="00947B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която изрази </w:t>
            </w:r>
            <w:r w:rsidR="00ED61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съгласие с </w:t>
            </w:r>
            <w:r w:rsidR="005C6E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позицията на </w:t>
            </w:r>
            <w:r w:rsidR="00ED61C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акад. Александров</w:t>
            </w:r>
            <w:r w:rsidR="005C6E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proofErr w:type="spellStart"/>
            <w:r w:rsidR="005C6E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приоритизирането</w:t>
            </w:r>
            <w:proofErr w:type="spellEnd"/>
            <w:r w:rsidR="005C6E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мерки за развитие на </w:t>
            </w:r>
            <w:r w:rsidR="005C6EF9" w:rsidRPr="005C6E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екологичното образование и екологичната наука</w:t>
            </w:r>
            <w:r w:rsid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Тя изказа мнение, че структурирането на оперативната програма за периода след 2021 г.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провокира разбирането за кръговата икономика като начин на мислене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посочи като пример за такъв начин на мислене стартиралият миналата година проект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„Чисти технол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огии за устойчива околна среда“, финансиран по Оперативна програма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„Наука и обра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зование за интелигентен растеж“</w:t>
            </w:r>
            <w:r w:rsidR="00D913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(ОПНОИР)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петгодишен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период</w:t>
            </w:r>
            <w:r w:rsidR="00BC5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изпълнение.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Първата дейност, по която ще има резултати, </w:t>
            </w:r>
            <w:r w:rsidR="00133BE1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анализи на водни технологични цикли</w:t>
            </w:r>
            <w:r w:rsidR="00133B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133BE1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271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която водещ партньор е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Хи</w:t>
            </w:r>
            <w:r w:rsidR="00133B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дротехническият факултет на Университета по архитектура, строителство и геодезия,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съвместно </w:t>
            </w:r>
            <w:r w:rsidR="00133BE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със Софийски университет „Св. Климент Охридски“.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F47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Представяйки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анализи</w:t>
            </w:r>
            <w:r w:rsidR="001F47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няколко града за тяхната </w:t>
            </w:r>
            <w:proofErr w:type="spellStart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ВиК</w:t>
            </w:r>
            <w:proofErr w:type="spellEnd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структура, </w:t>
            </w:r>
            <w:r w:rsidR="001F47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които сега се работи, доц. Костова </w:t>
            </w:r>
            <w:r w:rsidR="001F4736" w:rsidRPr="001F47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обърна внимание на необходимостта от нови технологии за пречистване на питейни води</w:t>
            </w:r>
            <w:r w:rsidR="001F47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с </w:t>
            </w:r>
            <w:r w:rsidR="00690D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които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бъде намалено количеството вода, което се черпи от водоизточниците; да бъдат използвани технологични</w:t>
            </w:r>
            <w:r w:rsidR="00690D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води и утайките, които се получават от промиване на филтрите</w:t>
            </w:r>
            <w:r w:rsidR="00690DCB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0D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="00690DCB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самите пречиствателни станции за питейни води</w:t>
            </w:r>
            <w:r w:rsidR="00690D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пр., като едновременно се търсят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мерки за намаляване на дъждовните, инфилтрираните води, които отиват в пречиствателните станции за отпадъчни води. В момента има големи дискусии по отношение на технологиите за пречистване</w:t>
            </w:r>
            <w:r w:rsidR="004C68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каза доц. Костова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4C68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сподели мнение, че </w:t>
            </w:r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вероятно ще се наложи през следващия програмен период пречиствателните станции да бъдат с </w:t>
            </w:r>
            <w:proofErr w:type="spellStart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нитрификация</w:t>
            </w:r>
            <w:proofErr w:type="spellEnd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независимо че </w:t>
            </w:r>
            <w:proofErr w:type="spellStart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заустват</w:t>
            </w:r>
            <w:proofErr w:type="spellEnd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по-малко чувствителна зона, защото се оказва, че има специфични замърсители, установени в Европа, които нарушават екологичното състояние на </w:t>
            </w:r>
            <w:proofErr w:type="spellStart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приемниците</w:t>
            </w:r>
            <w:proofErr w:type="spellEnd"/>
            <w:r w:rsidR="00E23123" w:rsidRPr="00E231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пречистените отпадъчни води. 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50329B" w:rsidRDefault="00153343" w:rsidP="00416ACF">
            <w:pPr>
              <w:pStyle w:val="NoSpacing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продължение на казаното от доц. Костова,</w:t>
            </w:r>
            <w:r w:rsidR="009E2806" w:rsidRPr="009E28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056906" w:rsidRPr="0005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роф. Яна Топалова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0569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представи като </w:t>
            </w:r>
            <w:r w:rsidR="00056906" w:rsidRPr="0005690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ръководител на център по компетентност „Чисти технологии за устойчива околна среда – води, отпадъци, енерг</w:t>
            </w:r>
            <w:r w:rsidR="00F004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 за кръгова икономика“ - обединение от осем водещи</w:t>
            </w:r>
            <w:r w:rsidR="00F004F6" w:rsidRPr="00F004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институции с професионален капацитет в областта на отпадъците, водните цикли, </w:t>
            </w:r>
            <w:proofErr w:type="spellStart"/>
            <w:r w:rsidR="00F004F6" w:rsidRPr="00F004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безвъглеродната</w:t>
            </w:r>
            <w:proofErr w:type="spellEnd"/>
            <w:r w:rsidR="00F004F6" w:rsidRPr="00F004F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енергия и кръговата икономика.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Тя постави акцент върху необходимостта 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се потърси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синергия</w:t>
            </w:r>
            <w:proofErr w:type="spellEnd"/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между програмите, 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които засягат технологиите за обработка на води, отпадъци и енергия. 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нфраструктура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 и професионалният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капацитет 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център</w:t>
            </w:r>
            <w:r w:rsid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компетентност</w:t>
            </w:r>
            <w:r w:rsidR="00687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който се изгражда по </w:t>
            </w:r>
            <w:r w:rsidR="00D91303" w:rsidRP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ОПНОИР</w:t>
            </w:r>
            <w:r w:rsid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D91303" w:rsidRP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87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нейна преценка, представляват вид „хардуер“, който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може да подаде </w:t>
            </w:r>
            <w:r w:rsidR="00687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възможностите за бъдещи иновационни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проекти и </w:t>
            </w:r>
            <w:r w:rsidR="00687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иновационната част на технологиите, които след това чрез ОПОС могат да преминат към директните бенефициенти. Тогава ще има приемственост </w:t>
            </w:r>
            <w:r w:rsidR="00D9130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между двете програми 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създаване на верига за пълно усвояване на средствата. </w:t>
            </w:r>
            <w:r w:rsidR="00416AC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коментар </w:t>
            </w:r>
            <w:r w:rsidR="00416ACF" w:rsidRPr="00416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Валерия Калчева</w:t>
            </w:r>
            <w:r w:rsidR="00416ACF" w:rsidRPr="00416AC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16AC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потвърди, че на национално ниво се работи</w:t>
            </w:r>
            <w:r w:rsidR="00D04DAE" w:rsidRPr="00D04D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усилено по разработването на подход за интегрирани инвестиции, който ще включва принос от всяка оперативна програма за изпълнение на интегрирани проекти, които допринасят за цялостно раз</w:t>
            </w:r>
            <w:r w:rsidR="00416AC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витие в дадена област.</w:t>
            </w:r>
          </w:p>
        </w:tc>
      </w:tr>
      <w:tr w:rsidR="00F92587" w:rsidTr="001D6CC9">
        <w:tc>
          <w:tcPr>
            <w:tcW w:w="236" w:type="dxa"/>
            <w:vMerge/>
            <w:tcBorders>
              <w:right w:val="nil"/>
            </w:tcBorders>
          </w:tcPr>
          <w:p w:rsidR="00F92587" w:rsidRDefault="00F92587"/>
        </w:tc>
        <w:tc>
          <w:tcPr>
            <w:tcW w:w="8976" w:type="dxa"/>
            <w:gridSpan w:val="2"/>
            <w:tcBorders>
              <w:left w:val="nil"/>
            </w:tcBorders>
          </w:tcPr>
          <w:p w:rsidR="00F92587" w:rsidRDefault="00F92587" w:rsidP="006E4801">
            <w:pPr>
              <w:pStyle w:val="NoSpacing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9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Борис Станимиров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координатор за МОСВ за сътрудничеството </w:t>
            </w:r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рамките на </w:t>
            </w:r>
            <w:r w:rsidR="00690367" w:rsidRP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Националната мрежа на европейската програма за наука „Хоризонт 2020“</w:t>
            </w:r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информира членовете на Съвета за </w:t>
            </w:r>
            <w:r w:rsidR="007079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предстоящата </w:t>
            </w:r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10 и 11 декември т.</w:t>
            </w:r>
            <w:r w:rsidR="007079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 международна конференция „Научната инфраструктура на бъдещето – </w:t>
            </w:r>
            <w:proofErr w:type="spellStart"/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синергии</w:t>
            </w:r>
            <w:proofErr w:type="spellEnd"/>
            <w:r w:rsidR="0069036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устойчивост, умна специализация и социален принос“</w:t>
            </w:r>
            <w:r w:rsidR="006E48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НДК</w:t>
            </w:r>
            <w:r w:rsidR="001D55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на която </w:t>
            </w:r>
            <w:r w:rsidR="006E48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очаква да бъде представена </w:t>
            </w:r>
            <w:r w:rsidR="007079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визията за паневропейска научна инфраструктура в бъдещата програма „Хоризонт Европа“.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E1392B" w:rsidRPr="007E5027" w:rsidRDefault="00C40873" w:rsidP="00442BB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</w:t>
            </w:r>
            <w:r w:rsidR="007A57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Заседанието </w:t>
            </w:r>
            <w:r w:rsid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продължи час и десет</w:t>
            </w:r>
            <w:r w:rsidR="007A57C6"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минути</w:t>
            </w:r>
            <w:r w:rsidR="007A57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7A57C6"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беше закрито от председателя на Съвета </w:t>
            </w:r>
            <w:r w:rsidR="00C7548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министър Нено Димов</w:t>
            </w:r>
            <w:r w:rsidR="004875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който </w:t>
            </w:r>
            <w:r w:rsidR="00A66CF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изрази </w:t>
            </w:r>
            <w:r w:rsid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благодарност </w:t>
            </w:r>
            <w:r w:rsidR="00581399" w:rsidRP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важните поставени теми – </w:t>
            </w:r>
            <w:r w:rsid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връзката между водата и горите,</w:t>
            </w:r>
            <w:r w:rsidR="00581399" w:rsidRP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образованието, както и </w:t>
            </w:r>
            <w:proofErr w:type="spellStart"/>
            <w:r w:rsidR="00581399" w:rsidRP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синергията</w:t>
            </w:r>
            <w:proofErr w:type="spellEnd"/>
            <w:r w:rsidR="00581399" w:rsidRP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1A44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изрази надежда те да бъдат интегрирани</w:t>
            </w:r>
            <w:r w:rsidR="00581399" w:rsidRP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програмата</w:t>
            </w:r>
            <w:r w:rsidR="001A44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предстоящите разговори с</w:t>
            </w:r>
            <w:r w:rsidR="00EF2B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партньорите на страната ни в</w:t>
            </w:r>
            <w:r w:rsidR="004F68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Брюксел.</w:t>
            </w:r>
            <w:r w:rsidR="0058139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5E6847" w:rsidRDefault="005E6847"/>
    <w:sectPr w:rsidR="005E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1A4"/>
    <w:multiLevelType w:val="hybridMultilevel"/>
    <w:tmpl w:val="0234FC0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38"/>
    <w:rsid w:val="00002102"/>
    <w:rsid w:val="00015BDB"/>
    <w:rsid w:val="000177BD"/>
    <w:rsid w:val="00032866"/>
    <w:rsid w:val="00036160"/>
    <w:rsid w:val="00037528"/>
    <w:rsid w:val="0004212E"/>
    <w:rsid w:val="00042F66"/>
    <w:rsid w:val="00044803"/>
    <w:rsid w:val="000470E2"/>
    <w:rsid w:val="00054B1A"/>
    <w:rsid w:val="00056906"/>
    <w:rsid w:val="00061E9C"/>
    <w:rsid w:val="000633F8"/>
    <w:rsid w:val="000710FB"/>
    <w:rsid w:val="00073AF0"/>
    <w:rsid w:val="00097435"/>
    <w:rsid w:val="000A2345"/>
    <w:rsid w:val="000B0995"/>
    <w:rsid w:val="000B4B39"/>
    <w:rsid w:val="000C4B87"/>
    <w:rsid w:val="000C5AB2"/>
    <w:rsid w:val="000E0B1C"/>
    <w:rsid w:val="000E1420"/>
    <w:rsid w:val="000E5E9D"/>
    <w:rsid w:val="000F0E43"/>
    <w:rsid w:val="000F69EA"/>
    <w:rsid w:val="00101717"/>
    <w:rsid w:val="00107B1C"/>
    <w:rsid w:val="001149B7"/>
    <w:rsid w:val="00117D3A"/>
    <w:rsid w:val="00124801"/>
    <w:rsid w:val="00124B9E"/>
    <w:rsid w:val="00126748"/>
    <w:rsid w:val="00131CCE"/>
    <w:rsid w:val="00133BE1"/>
    <w:rsid w:val="0013418E"/>
    <w:rsid w:val="00137ECC"/>
    <w:rsid w:val="00141027"/>
    <w:rsid w:val="00143218"/>
    <w:rsid w:val="00147F49"/>
    <w:rsid w:val="001506BC"/>
    <w:rsid w:val="00153343"/>
    <w:rsid w:val="001655DD"/>
    <w:rsid w:val="0017020C"/>
    <w:rsid w:val="00170E67"/>
    <w:rsid w:val="001833C5"/>
    <w:rsid w:val="00187D9D"/>
    <w:rsid w:val="001A4429"/>
    <w:rsid w:val="001A748D"/>
    <w:rsid w:val="001C1207"/>
    <w:rsid w:val="001C3714"/>
    <w:rsid w:val="001C6703"/>
    <w:rsid w:val="001D06DA"/>
    <w:rsid w:val="001D1BD0"/>
    <w:rsid w:val="001D4592"/>
    <w:rsid w:val="001D55C4"/>
    <w:rsid w:val="001D6CC9"/>
    <w:rsid w:val="001E7038"/>
    <w:rsid w:val="001E77D1"/>
    <w:rsid w:val="001F4736"/>
    <w:rsid w:val="00202443"/>
    <w:rsid w:val="002047DF"/>
    <w:rsid w:val="00204B67"/>
    <w:rsid w:val="00205A55"/>
    <w:rsid w:val="002118A0"/>
    <w:rsid w:val="0022121D"/>
    <w:rsid w:val="002241DE"/>
    <w:rsid w:val="002342A1"/>
    <w:rsid w:val="00234886"/>
    <w:rsid w:val="002507BE"/>
    <w:rsid w:val="00251543"/>
    <w:rsid w:val="002538DB"/>
    <w:rsid w:val="0027275E"/>
    <w:rsid w:val="00273863"/>
    <w:rsid w:val="00284A6A"/>
    <w:rsid w:val="00286C05"/>
    <w:rsid w:val="00287896"/>
    <w:rsid w:val="0029448D"/>
    <w:rsid w:val="002A5B9D"/>
    <w:rsid w:val="002A7DB5"/>
    <w:rsid w:val="002B3651"/>
    <w:rsid w:val="002B49CC"/>
    <w:rsid w:val="002C34CF"/>
    <w:rsid w:val="002D1D66"/>
    <w:rsid w:val="002D34FD"/>
    <w:rsid w:val="002D5F62"/>
    <w:rsid w:val="002D6D34"/>
    <w:rsid w:val="002D752A"/>
    <w:rsid w:val="002E3967"/>
    <w:rsid w:val="002E68EA"/>
    <w:rsid w:val="002E76CF"/>
    <w:rsid w:val="002F023F"/>
    <w:rsid w:val="003018F1"/>
    <w:rsid w:val="00305A04"/>
    <w:rsid w:val="0031177C"/>
    <w:rsid w:val="00313BE5"/>
    <w:rsid w:val="0032240D"/>
    <w:rsid w:val="00331D58"/>
    <w:rsid w:val="00333D5F"/>
    <w:rsid w:val="0034295D"/>
    <w:rsid w:val="00342F19"/>
    <w:rsid w:val="003450B3"/>
    <w:rsid w:val="0035734F"/>
    <w:rsid w:val="003618AF"/>
    <w:rsid w:val="003631F4"/>
    <w:rsid w:val="00374674"/>
    <w:rsid w:val="003829E0"/>
    <w:rsid w:val="00383B28"/>
    <w:rsid w:val="00384191"/>
    <w:rsid w:val="00387D2E"/>
    <w:rsid w:val="003B2904"/>
    <w:rsid w:val="003B419F"/>
    <w:rsid w:val="003B52E9"/>
    <w:rsid w:val="003B7412"/>
    <w:rsid w:val="003C1734"/>
    <w:rsid w:val="003C1E19"/>
    <w:rsid w:val="003C7741"/>
    <w:rsid w:val="003C7798"/>
    <w:rsid w:val="003D0DC5"/>
    <w:rsid w:val="003D1397"/>
    <w:rsid w:val="003D4AD7"/>
    <w:rsid w:val="003D5745"/>
    <w:rsid w:val="003D6AED"/>
    <w:rsid w:val="003E6008"/>
    <w:rsid w:val="003E675A"/>
    <w:rsid w:val="003F4654"/>
    <w:rsid w:val="003F6846"/>
    <w:rsid w:val="00400CAD"/>
    <w:rsid w:val="0040697F"/>
    <w:rsid w:val="00406E35"/>
    <w:rsid w:val="004118CF"/>
    <w:rsid w:val="00416ACF"/>
    <w:rsid w:val="00417582"/>
    <w:rsid w:val="00420D23"/>
    <w:rsid w:val="00441CCF"/>
    <w:rsid w:val="00442BB0"/>
    <w:rsid w:val="00445685"/>
    <w:rsid w:val="00454FAB"/>
    <w:rsid w:val="004656BE"/>
    <w:rsid w:val="00472CDA"/>
    <w:rsid w:val="004730F9"/>
    <w:rsid w:val="00487529"/>
    <w:rsid w:val="0049007D"/>
    <w:rsid w:val="00493BC0"/>
    <w:rsid w:val="004A3C0E"/>
    <w:rsid w:val="004A4A1B"/>
    <w:rsid w:val="004A6ED3"/>
    <w:rsid w:val="004B0424"/>
    <w:rsid w:val="004B0557"/>
    <w:rsid w:val="004B073D"/>
    <w:rsid w:val="004B09F9"/>
    <w:rsid w:val="004B0F18"/>
    <w:rsid w:val="004B2628"/>
    <w:rsid w:val="004B4197"/>
    <w:rsid w:val="004B5C5F"/>
    <w:rsid w:val="004B5FB1"/>
    <w:rsid w:val="004C211E"/>
    <w:rsid w:val="004C30D1"/>
    <w:rsid w:val="004C68BE"/>
    <w:rsid w:val="004E6195"/>
    <w:rsid w:val="004F68C6"/>
    <w:rsid w:val="0050329B"/>
    <w:rsid w:val="00514DFA"/>
    <w:rsid w:val="005237CE"/>
    <w:rsid w:val="005262CE"/>
    <w:rsid w:val="005660B1"/>
    <w:rsid w:val="0056771A"/>
    <w:rsid w:val="00573D0A"/>
    <w:rsid w:val="0058104F"/>
    <w:rsid w:val="00581399"/>
    <w:rsid w:val="0059154D"/>
    <w:rsid w:val="00594572"/>
    <w:rsid w:val="005963B8"/>
    <w:rsid w:val="00597702"/>
    <w:rsid w:val="005A195E"/>
    <w:rsid w:val="005B1131"/>
    <w:rsid w:val="005B1F0E"/>
    <w:rsid w:val="005B417F"/>
    <w:rsid w:val="005B46F6"/>
    <w:rsid w:val="005B4F81"/>
    <w:rsid w:val="005B6ACA"/>
    <w:rsid w:val="005C6EF9"/>
    <w:rsid w:val="005D2163"/>
    <w:rsid w:val="005E2E07"/>
    <w:rsid w:val="005E305F"/>
    <w:rsid w:val="005E5166"/>
    <w:rsid w:val="005E6847"/>
    <w:rsid w:val="005F0F18"/>
    <w:rsid w:val="005F2DEC"/>
    <w:rsid w:val="005F657F"/>
    <w:rsid w:val="00610C9E"/>
    <w:rsid w:val="00627917"/>
    <w:rsid w:val="00637CDB"/>
    <w:rsid w:val="00645F17"/>
    <w:rsid w:val="00655A97"/>
    <w:rsid w:val="006754BF"/>
    <w:rsid w:val="006824AD"/>
    <w:rsid w:val="00687908"/>
    <w:rsid w:val="00690367"/>
    <w:rsid w:val="00690DCB"/>
    <w:rsid w:val="00691359"/>
    <w:rsid w:val="006970F4"/>
    <w:rsid w:val="006A1B14"/>
    <w:rsid w:val="006A2794"/>
    <w:rsid w:val="006B2D5F"/>
    <w:rsid w:val="006B37AE"/>
    <w:rsid w:val="006B4107"/>
    <w:rsid w:val="006B5405"/>
    <w:rsid w:val="006C0245"/>
    <w:rsid w:val="006C48DF"/>
    <w:rsid w:val="006D14FD"/>
    <w:rsid w:val="006D5A5E"/>
    <w:rsid w:val="006D66B4"/>
    <w:rsid w:val="006E4274"/>
    <w:rsid w:val="006E4801"/>
    <w:rsid w:val="006E5A2C"/>
    <w:rsid w:val="006F4F49"/>
    <w:rsid w:val="006F6E5B"/>
    <w:rsid w:val="007079D5"/>
    <w:rsid w:val="0071429A"/>
    <w:rsid w:val="0071449D"/>
    <w:rsid w:val="00722C58"/>
    <w:rsid w:val="00725B38"/>
    <w:rsid w:val="00743C7B"/>
    <w:rsid w:val="00746F48"/>
    <w:rsid w:val="00754931"/>
    <w:rsid w:val="00790687"/>
    <w:rsid w:val="007929A9"/>
    <w:rsid w:val="00796F33"/>
    <w:rsid w:val="0079724C"/>
    <w:rsid w:val="007A57C6"/>
    <w:rsid w:val="007C027A"/>
    <w:rsid w:val="007C2504"/>
    <w:rsid w:val="007C3DEF"/>
    <w:rsid w:val="007C5434"/>
    <w:rsid w:val="007C7642"/>
    <w:rsid w:val="007D0444"/>
    <w:rsid w:val="007D0C8B"/>
    <w:rsid w:val="007D2BBD"/>
    <w:rsid w:val="007E2BAB"/>
    <w:rsid w:val="007E5027"/>
    <w:rsid w:val="007E6C92"/>
    <w:rsid w:val="007F128D"/>
    <w:rsid w:val="007F3432"/>
    <w:rsid w:val="007F5DEA"/>
    <w:rsid w:val="008009CB"/>
    <w:rsid w:val="00803829"/>
    <w:rsid w:val="008040F4"/>
    <w:rsid w:val="00804D5B"/>
    <w:rsid w:val="008158D2"/>
    <w:rsid w:val="00824239"/>
    <w:rsid w:val="00834437"/>
    <w:rsid w:val="008447B3"/>
    <w:rsid w:val="00847766"/>
    <w:rsid w:val="008478A7"/>
    <w:rsid w:val="00857734"/>
    <w:rsid w:val="0086049A"/>
    <w:rsid w:val="008638A0"/>
    <w:rsid w:val="00864083"/>
    <w:rsid w:val="008653AD"/>
    <w:rsid w:val="008659B9"/>
    <w:rsid w:val="0087669E"/>
    <w:rsid w:val="00876997"/>
    <w:rsid w:val="008823FE"/>
    <w:rsid w:val="008B1B00"/>
    <w:rsid w:val="008B1E3A"/>
    <w:rsid w:val="008B30EE"/>
    <w:rsid w:val="008D5FEC"/>
    <w:rsid w:val="008E4C83"/>
    <w:rsid w:val="008E65C5"/>
    <w:rsid w:val="008E6EF7"/>
    <w:rsid w:val="008F20DB"/>
    <w:rsid w:val="00900C85"/>
    <w:rsid w:val="009059F8"/>
    <w:rsid w:val="00911D69"/>
    <w:rsid w:val="00913620"/>
    <w:rsid w:val="00915A37"/>
    <w:rsid w:val="009207DE"/>
    <w:rsid w:val="00921745"/>
    <w:rsid w:val="009239E3"/>
    <w:rsid w:val="009262FD"/>
    <w:rsid w:val="009324E0"/>
    <w:rsid w:val="00936D23"/>
    <w:rsid w:val="00940138"/>
    <w:rsid w:val="009430A1"/>
    <w:rsid w:val="00944576"/>
    <w:rsid w:val="0094657F"/>
    <w:rsid w:val="00947B5C"/>
    <w:rsid w:val="009514F8"/>
    <w:rsid w:val="009676E1"/>
    <w:rsid w:val="009810CF"/>
    <w:rsid w:val="009838FB"/>
    <w:rsid w:val="00990EB7"/>
    <w:rsid w:val="00991029"/>
    <w:rsid w:val="00992834"/>
    <w:rsid w:val="009A2092"/>
    <w:rsid w:val="009A604F"/>
    <w:rsid w:val="009D3D03"/>
    <w:rsid w:val="009E2806"/>
    <w:rsid w:val="009F1174"/>
    <w:rsid w:val="009F2892"/>
    <w:rsid w:val="009F5EF2"/>
    <w:rsid w:val="009F7F5A"/>
    <w:rsid w:val="00A00BC9"/>
    <w:rsid w:val="00A00C14"/>
    <w:rsid w:val="00A04B8F"/>
    <w:rsid w:val="00A04E55"/>
    <w:rsid w:val="00A05791"/>
    <w:rsid w:val="00A06A7F"/>
    <w:rsid w:val="00A11D3A"/>
    <w:rsid w:val="00A31D66"/>
    <w:rsid w:val="00A31EA9"/>
    <w:rsid w:val="00A44711"/>
    <w:rsid w:val="00A4514D"/>
    <w:rsid w:val="00A46520"/>
    <w:rsid w:val="00A50BE8"/>
    <w:rsid w:val="00A63159"/>
    <w:rsid w:val="00A66CF0"/>
    <w:rsid w:val="00A71DA2"/>
    <w:rsid w:val="00A82A22"/>
    <w:rsid w:val="00A84ED4"/>
    <w:rsid w:val="00A90FA2"/>
    <w:rsid w:val="00A92048"/>
    <w:rsid w:val="00A9210A"/>
    <w:rsid w:val="00A9265C"/>
    <w:rsid w:val="00AA359B"/>
    <w:rsid w:val="00AA7104"/>
    <w:rsid w:val="00AB4558"/>
    <w:rsid w:val="00AB4BF2"/>
    <w:rsid w:val="00AB56DF"/>
    <w:rsid w:val="00AC7C18"/>
    <w:rsid w:val="00AD1882"/>
    <w:rsid w:val="00AD2847"/>
    <w:rsid w:val="00AD484C"/>
    <w:rsid w:val="00AE645E"/>
    <w:rsid w:val="00AE69B9"/>
    <w:rsid w:val="00AF018E"/>
    <w:rsid w:val="00AF08E9"/>
    <w:rsid w:val="00AF2512"/>
    <w:rsid w:val="00AF2AA7"/>
    <w:rsid w:val="00AF2D2E"/>
    <w:rsid w:val="00B075AE"/>
    <w:rsid w:val="00B077FA"/>
    <w:rsid w:val="00B13559"/>
    <w:rsid w:val="00B21D18"/>
    <w:rsid w:val="00B3043E"/>
    <w:rsid w:val="00B32ABA"/>
    <w:rsid w:val="00B3399B"/>
    <w:rsid w:val="00B34045"/>
    <w:rsid w:val="00B34875"/>
    <w:rsid w:val="00B37AE9"/>
    <w:rsid w:val="00B40CA2"/>
    <w:rsid w:val="00B45D2E"/>
    <w:rsid w:val="00B75FD9"/>
    <w:rsid w:val="00B77DF8"/>
    <w:rsid w:val="00B80DB0"/>
    <w:rsid w:val="00B81D59"/>
    <w:rsid w:val="00B84B65"/>
    <w:rsid w:val="00B879D5"/>
    <w:rsid w:val="00B90187"/>
    <w:rsid w:val="00B956E3"/>
    <w:rsid w:val="00BA2A89"/>
    <w:rsid w:val="00BB1EAE"/>
    <w:rsid w:val="00BB6384"/>
    <w:rsid w:val="00BC3250"/>
    <w:rsid w:val="00BC56F7"/>
    <w:rsid w:val="00BC58F3"/>
    <w:rsid w:val="00BD16C6"/>
    <w:rsid w:val="00BE472E"/>
    <w:rsid w:val="00BE558B"/>
    <w:rsid w:val="00BF67ED"/>
    <w:rsid w:val="00C017BF"/>
    <w:rsid w:val="00C03B3A"/>
    <w:rsid w:val="00C06088"/>
    <w:rsid w:val="00C07111"/>
    <w:rsid w:val="00C1133E"/>
    <w:rsid w:val="00C133FD"/>
    <w:rsid w:val="00C16613"/>
    <w:rsid w:val="00C2098E"/>
    <w:rsid w:val="00C23617"/>
    <w:rsid w:val="00C27146"/>
    <w:rsid w:val="00C40873"/>
    <w:rsid w:val="00C4383C"/>
    <w:rsid w:val="00C44045"/>
    <w:rsid w:val="00C53815"/>
    <w:rsid w:val="00C70A0F"/>
    <w:rsid w:val="00C70F30"/>
    <w:rsid w:val="00C72EE3"/>
    <w:rsid w:val="00C75482"/>
    <w:rsid w:val="00C80771"/>
    <w:rsid w:val="00C95623"/>
    <w:rsid w:val="00CA114C"/>
    <w:rsid w:val="00CA78A7"/>
    <w:rsid w:val="00CB5A5D"/>
    <w:rsid w:val="00CB6D84"/>
    <w:rsid w:val="00CC30E1"/>
    <w:rsid w:val="00CC7EB6"/>
    <w:rsid w:val="00CD5DFE"/>
    <w:rsid w:val="00CD7C47"/>
    <w:rsid w:val="00CF5B3A"/>
    <w:rsid w:val="00D0037C"/>
    <w:rsid w:val="00D03513"/>
    <w:rsid w:val="00D04B8A"/>
    <w:rsid w:val="00D04DAE"/>
    <w:rsid w:val="00D06E4F"/>
    <w:rsid w:val="00D158AB"/>
    <w:rsid w:val="00D17521"/>
    <w:rsid w:val="00D1782C"/>
    <w:rsid w:val="00D237A1"/>
    <w:rsid w:val="00D35C02"/>
    <w:rsid w:val="00D35FF7"/>
    <w:rsid w:val="00D37CA3"/>
    <w:rsid w:val="00D502D7"/>
    <w:rsid w:val="00D55D00"/>
    <w:rsid w:val="00D602C1"/>
    <w:rsid w:val="00D6212A"/>
    <w:rsid w:val="00D64787"/>
    <w:rsid w:val="00D705BC"/>
    <w:rsid w:val="00D76EDB"/>
    <w:rsid w:val="00D91303"/>
    <w:rsid w:val="00D91A4B"/>
    <w:rsid w:val="00DB18A2"/>
    <w:rsid w:val="00DB2DAC"/>
    <w:rsid w:val="00DB5EE2"/>
    <w:rsid w:val="00DD2031"/>
    <w:rsid w:val="00DD24B3"/>
    <w:rsid w:val="00DD4B15"/>
    <w:rsid w:val="00DF19BE"/>
    <w:rsid w:val="00DF3D48"/>
    <w:rsid w:val="00DF76C9"/>
    <w:rsid w:val="00E035D3"/>
    <w:rsid w:val="00E07120"/>
    <w:rsid w:val="00E1392B"/>
    <w:rsid w:val="00E21DA9"/>
    <w:rsid w:val="00E220D3"/>
    <w:rsid w:val="00E23123"/>
    <w:rsid w:val="00E30273"/>
    <w:rsid w:val="00E30848"/>
    <w:rsid w:val="00E311D8"/>
    <w:rsid w:val="00E34D5D"/>
    <w:rsid w:val="00E3616E"/>
    <w:rsid w:val="00E367BA"/>
    <w:rsid w:val="00E3680C"/>
    <w:rsid w:val="00E41916"/>
    <w:rsid w:val="00E4311B"/>
    <w:rsid w:val="00E46322"/>
    <w:rsid w:val="00E47E48"/>
    <w:rsid w:val="00E52FE8"/>
    <w:rsid w:val="00E5686C"/>
    <w:rsid w:val="00E60C90"/>
    <w:rsid w:val="00E64B8B"/>
    <w:rsid w:val="00E67A7E"/>
    <w:rsid w:val="00E70E67"/>
    <w:rsid w:val="00E7161D"/>
    <w:rsid w:val="00E72814"/>
    <w:rsid w:val="00E737E3"/>
    <w:rsid w:val="00E82AE8"/>
    <w:rsid w:val="00E90138"/>
    <w:rsid w:val="00E901BB"/>
    <w:rsid w:val="00E90601"/>
    <w:rsid w:val="00E9274A"/>
    <w:rsid w:val="00E96814"/>
    <w:rsid w:val="00EA40D1"/>
    <w:rsid w:val="00EA6CAF"/>
    <w:rsid w:val="00EB3605"/>
    <w:rsid w:val="00ED0935"/>
    <w:rsid w:val="00ED2576"/>
    <w:rsid w:val="00ED61C8"/>
    <w:rsid w:val="00ED7556"/>
    <w:rsid w:val="00EE4DEB"/>
    <w:rsid w:val="00EE739C"/>
    <w:rsid w:val="00EF2AD3"/>
    <w:rsid w:val="00EF2B12"/>
    <w:rsid w:val="00F004F6"/>
    <w:rsid w:val="00F01316"/>
    <w:rsid w:val="00F02CDF"/>
    <w:rsid w:val="00F10D08"/>
    <w:rsid w:val="00F1107A"/>
    <w:rsid w:val="00F137A9"/>
    <w:rsid w:val="00F304A5"/>
    <w:rsid w:val="00F36A67"/>
    <w:rsid w:val="00F37FD7"/>
    <w:rsid w:val="00F405A2"/>
    <w:rsid w:val="00F40BB9"/>
    <w:rsid w:val="00F5553A"/>
    <w:rsid w:val="00F573D9"/>
    <w:rsid w:val="00F633E0"/>
    <w:rsid w:val="00F7062B"/>
    <w:rsid w:val="00F7698A"/>
    <w:rsid w:val="00F76EF2"/>
    <w:rsid w:val="00F875B8"/>
    <w:rsid w:val="00F92587"/>
    <w:rsid w:val="00F9775D"/>
    <w:rsid w:val="00F9776A"/>
    <w:rsid w:val="00FA3881"/>
    <w:rsid w:val="00FB158A"/>
    <w:rsid w:val="00FB19BF"/>
    <w:rsid w:val="00FB3EA9"/>
    <w:rsid w:val="00FC53F9"/>
    <w:rsid w:val="00FD60A7"/>
    <w:rsid w:val="00FD7BB3"/>
    <w:rsid w:val="00FE18AC"/>
    <w:rsid w:val="00FE363B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7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7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7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7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484C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5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57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5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7A5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57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7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7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7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7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484C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5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57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5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7A5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57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IAndonova</dc:creator>
  <cp:lastModifiedBy>UserName</cp:lastModifiedBy>
  <cp:revision>69</cp:revision>
  <dcterms:created xsi:type="dcterms:W3CDTF">2019-11-27T08:36:00Z</dcterms:created>
  <dcterms:modified xsi:type="dcterms:W3CDTF">2019-12-05T08:47:00Z</dcterms:modified>
</cp:coreProperties>
</file>